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1F839" w14:textId="413795CE" w:rsidR="00AE2097" w:rsidRPr="004707FD" w:rsidRDefault="00AE2097" w:rsidP="00AE2097">
      <w:pPr>
        <w:pStyle w:val="3-mainbody-ENG"/>
        <w:ind w:firstLineChars="0" w:firstLine="0"/>
        <w:rPr>
          <w:color w:val="000000" w:themeColor="text1"/>
        </w:rPr>
      </w:pPr>
      <w:bookmarkStart w:id="0" w:name="_Hlk159577532"/>
      <w:bookmarkStart w:id="1" w:name="OLE_LINK155"/>
      <w:bookmarkStart w:id="2" w:name="OLE_LINK147"/>
      <w:bookmarkStart w:id="3" w:name="OLE_LINK2"/>
      <w:bookmarkStart w:id="4" w:name="OLE_LINK199"/>
      <w:bookmarkStart w:id="5" w:name="_Hlk179704790"/>
      <w:bookmarkStart w:id="6" w:name="OLE_LINK80"/>
      <w:bookmarkStart w:id="7" w:name="OLE_LINK16"/>
      <w:bookmarkStart w:id="8" w:name="_Hlk157182809"/>
      <w:r>
        <w:rPr>
          <w:color w:val="000000" w:themeColor="text1"/>
        </w:rPr>
        <w:t>Supplementary data for</w:t>
      </w:r>
    </w:p>
    <w:p w14:paraId="3FCC8131" w14:textId="77777777" w:rsidR="00AE2097" w:rsidRPr="00AE2097" w:rsidRDefault="00AE2097" w:rsidP="00AE2097">
      <w:pPr>
        <w:pStyle w:val="8-Title-ENG"/>
      </w:pPr>
      <w:r w:rsidRPr="00AE2097">
        <w:t xml:space="preserve">Day-Ahead Nonlinear Optimization </w:t>
      </w:r>
      <w:bookmarkEnd w:id="1"/>
      <w:r w:rsidRPr="00AE2097">
        <w:t xml:space="preserve">Scheduling for Industrial Park Energy Systems with Hybrid Energy </w:t>
      </w:r>
      <w:bookmarkEnd w:id="2"/>
      <w:bookmarkEnd w:id="3"/>
      <w:bookmarkEnd w:id="4"/>
      <w:r w:rsidRPr="00AE2097">
        <w:t>Storage</w:t>
      </w:r>
      <w:bookmarkEnd w:id="5"/>
    </w:p>
    <w:p w14:paraId="23851084" w14:textId="77777777" w:rsidR="00AE2097" w:rsidRPr="00AE2097" w:rsidRDefault="00AE2097" w:rsidP="00AE2097">
      <w:pPr>
        <w:pStyle w:val="6-Author-ENG"/>
      </w:pPr>
      <w:bookmarkStart w:id="9" w:name="OLE_LINK70"/>
      <w:bookmarkEnd w:id="6"/>
      <w:proofErr w:type="spellStart"/>
      <w:r w:rsidRPr="00AE2097">
        <w:t>Jiacheng</w:t>
      </w:r>
      <w:proofErr w:type="spellEnd"/>
      <w:r w:rsidRPr="00AE2097">
        <w:t xml:space="preserve"> </w:t>
      </w:r>
      <w:proofErr w:type="spellStart"/>
      <w:r w:rsidRPr="00AE2097">
        <w:t>Guo</w:t>
      </w:r>
      <w:bookmarkStart w:id="10" w:name="_Hlk159570955"/>
      <w:proofErr w:type="spellEnd"/>
      <w:r w:rsidRPr="00AE2097">
        <w:t xml:space="preserve"> </w:t>
      </w:r>
      <w:proofErr w:type="spellStart"/>
      <w:proofErr w:type="gramStart"/>
      <w:r w:rsidRPr="00AE2097">
        <w:rPr>
          <w:vertAlign w:val="superscript"/>
        </w:rPr>
        <w:t>a,</w:t>
      </w:r>
      <w:bookmarkEnd w:id="10"/>
      <w:r w:rsidRPr="00AE2097">
        <w:rPr>
          <w:vertAlign w:val="superscript"/>
        </w:rPr>
        <w:t>b</w:t>
      </w:r>
      <w:proofErr w:type="spellEnd"/>
      <w:proofErr w:type="gramEnd"/>
      <w:r w:rsidRPr="00AE2097">
        <w:t xml:space="preserve">, </w:t>
      </w:r>
      <w:proofErr w:type="spellStart"/>
      <w:r w:rsidRPr="00AE2097">
        <w:t>Yimo</w:t>
      </w:r>
      <w:proofErr w:type="spellEnd"/>
      <w:r w:rsidRPr="00AE2097">
        <w:t xml:space="preserve"> Luo </w:t>
      </w:r>
      <w:proofErr w:type="spellStart"/>
      <w:r w:rsidRPr="00AE2097">
        <w:rPr>
          <w:vertAlign w:val="superscript"/>
        </w:rPr>
        <w:t>a,b</w:t>
      </w:r>
      <w:proofErr w:type="spellEnd"/>
      <w:r w:rsidRPr="00AE2097">
        <w:t xml:space="preserve">, Bin Zou </w:t>
      </w:r>
      <w:proofErr w:type="spellStart"/>
      <w:r w:rsidRPr="00AE2097">
        <w:rPr>
          <w:vertAlign w:val="superscript"/>
        </w:rPr>
        <w:t>a,b</w:t>
      </w:r>
      <w:proofErr w:type="spellEnd"/>
      <w:r w:rsidRPr="00AE2097">
        <w:rPr>
          <w:vertAlign w:val="superscript"/>
        </w:rPr>
        <w:t>,</w:t>
      </w:r>
      <w:r w:rsidRPr="00AE2097">
        <w:t xml:space="preserve">*, </w:t>
      </w:r>
      <w:proofErr w:type="spellStart"/>
      <w:r w:rsidRPr="00AE2097">
        <w:t>Jinqing</w:t>
      </w:r>
      <w:proofErr w:type="spellEnd"/>
      <w:r w:rsidRPr="00AE2097">
        <w:t xml:space="preserve"> Peng </w:t>
      </w:r>
      <w:proofErr w:type="spellStart"/>
      <w:r w:rsidRPr="00AE2097">
        <w:rPr>
          <w:vertAlign w:val="superscript"/>
        </w:rPr>
        <w:t>a,b</w:t>
      </w:r>
      <w:proofErr w:type="spellEnd"/>
      <w:r w:rsidRPr="00AE2097">
        <w:rPr>
          <w:vertAlign w:val="superscript"/>
        </w:rPr>
        <w:t>,</w:t>
      </w:r>
      <w:r w:rsidRPr="00AE2097">
        <w:t>*</w:t>
      </w:r>
    </w:p>
    <w:bookmarkEnd w:id="9"/>
    <w:p w14:paraId="42D75804" w14:textId="77777777" w:rsidR="00AE2097" w:rsidRPr="00AE2097" w:rsidRDefault="00AE2097" w:rsidP="00AE2097">
      <w:pPr>
        <w:pStyle w:val="7-Affili-ENG"/>
      </w:pPr>
      <w:r w:rsidRPr="00AE2097">
        <w:rPr>
          <w:i w:val="0"/>
          <w:vertAlign w:val="superscript"/>
        </w:rPr>
        <w:t xml:space="preserve">a </w:t>
      </w:r>
      <w:r w:rsidRPr="00AE2097">
        <w:t>College of Civil Engineering, Hunan University, Changsha 410082, China</w:t>
      </w:r>
    </w:p>
    <w:p w14:paraId="5A5876E8" w14:textId="77777777" w:rsidR="00AE2097" w:rsidRPr="00AE2097" w:rsidRDefault="00AE2097" w:rsidP="00AE2097">
      <w:pPr>
        <w:pStyle w:val="7-Affili-ENG"/>
      </w:pPr>
      <w:r w:rsidRPr="00AE2097">
        <w:rPr>
          <w:i w:val="0"/>
          <w:vertAlign w:val="superscript"/>
        </w:rPr>
        <w:t xml:space="preserve">b </w:t>
      </w:r>
      <w:r w:rsidRPr="00AE2097">
        <w:t>Key Laboratory of Building Safety and Energy Efficiency of the Ministry of Education, Changsha 410082, China</w:t>
      </w:r>
    </w:p>
    <w:p w14:paraId="0ED679E0" w14:textId="77777777" w:rsidR="00AE2097" w:rsidRPr="00AE2097" w:rsidRDefault="00AE2097" w:rsidP="00AE2097">
      <w:pPr>
        <w:pStyle w:val="7-Affili-ENG"/>
      </w:pPr>
    </w:p>
    <w:p w14:paraId="550E46D0" w14:textId="77777777" w:rsidR="00AE2097" w:rsidRDefault="00AE2097" w:rsidP="00AE2097">
      <w:pPr>
        <w:pStyle w:val="7-Affili-ENG"/>
        <w:rPr>
          <w:i w:val="0"/>
          <w:iCs/>
        </w:rPr>
      </w:pPr>
      <w:r>
        <w:rPr>
          <w:i w:val="0"/>
          <w:iCs/>
        </w:rPr>
        <w:t>*Corresponding authors.</w:t>
      </w:r>
    </w:p>
    <w:bookmarkEnd w:id="7"/>
    <w:bookmarkEnd w:id="8"/>
    <w:p w14:paraId="1FBF7B7F" w14:textId="77777777" w:rsidR="00AE2097" w:rsidRPr="005546BA" w:rsidRDefault="00AE2097" w:rsidP="00AE2097">
      <w:pPr>
        <w:pStyle w:val="7-Affili-ENG"/>
        <w:rPr>
          <w:i w:val="0"/>
          <w:iCs/>
        </w:rPr>
      </w:pPr>
      <w:r w:rsidRPr="004707FD">
        <w:rPr>
          <w:color w:val="000000" w:themeColor="text1"/>
        </w:rPr>
        <w:t xml:space="preserve">E-mail addresses: </w:t>
      </w:r>
      <w:bookmarkStart w:id="11" w:name="OLE_LINK148"/>
      <w:bookmarkStart w:id="12" w:name="_Hlk159574787"/>
      <w:r w:rsidRPr="005546BA">
        <w:rPr>
          <w:rFonts w:eastAsia="Times New Roman"/>
        </w:rPr>
        <w:fldChar w:fldCharType="begin"/>
      </w:r>
      <w:r w:rsidRPr="005546BA">
        <w:rPr>
          <w:rFonts w:eastAsia="Times New Roman"/>
          <w:i w:val="0"/>
          <w:iCs/>
        </w:rPr>
        <w:instrText>HYPERLINK "mailto:jqpeng@hnu.edu.cn"</w:instrText>
      </w:r>
      <w:r w:rsidRPr="005546BA">
        <w:rPr>
          <w:rFonts w:eastAsia="Times New Roman"/>
        </w:rPr>
        <w:fldChar w:fldCharType="separate"/>
      </w:r>
      <w:r w:rsidRPr="005546BA">
        <w:rPr>
          <w:rStyle w:val="ac"/>
          <w:rFonts w:eastAsia="Times New Roman"/>
          <w:i w:val="0"/>
          <w:iCs/>
          <w:color w:val="auto"/>
        </w:rPr>
        <w:t>jqpeng</w:t>
      </w:r>
      <w:r w:rsidRPr="005546BA">
        <w:rPr>
          <w:rStyle w:val="ac"/>
          <w:i w:val="0"/>
          <w:iCs/>
          <w:color w:val="auto"/>
        </w:rPr>
        <w:t>@hnu.edu.cn</w:t>
      </w:r>
      <w:r w:rsidRPr="005546BA">
        <w:rPr>
          <w:rStyle w:val="ac"/>
          <w:i w:val="0"/>
          <w:iCs/>
          <w:color w:val="auto"/>
        </w:rPr>
        <w:fldChar w:fldCharType="end"/>
      </w:r>
      <w:bookmarkEnd w:id="11"/>
      <w:r w:rsidRPr="005546BA">
        <w:rPr>
          <w:i w:val="0"/>
          <w:iCs/>
        </w:rPr>
        <w:t xml:space="preserve"> (J. Peng), </w:t>
      </w:r>
      <w:bookmarkStart w:id="13" w:name="OLE_LINK136"/>
      <w:r w:rsidRPr="005546BA">
        <w:rPr>
          <w:rFonts w:cstheme="minorBidi"/>
        </w:rPr>
        <w:fldChar w:fldCharType="begin"/>
      </w:r>
      <w:r w:rsidRPr="005546BA">
        <w:rPr>
          <w:i w:val="0"/>
          <w:iCs/>
        </w:rPr>
        <w:instrText>HYPERLINK "mailto:zoubin2022@hnu.edu.cn"</w:instrText>
      </w:r>
      <w:r w:rsidRPr="005546BA">
        <w:rPr>
          <w:rFonts w:cstheme="minorBidi"/>
        </w:rPr>
        <w:fldChar w:fldCharType="separate"/>
      </w:r>
      <w:r w:rsidRPr="005546BA">
        <w:rPr>
          <w:rStyle w:val="ac"/>
          <w:i w:val="0"/>
          <w:iCs/>
          <w:color w:val="auto"/>
        </w:rPr>
        <w:t>zoubin2022@hnu.edu.cn</w:t>
      </w:r>
      <w:r w:rsidRPr="005546BA">
        <w:rPr>
          <w:rStyle w:val="ac"/>
          <w:i w:val="0"/>
          <w:iCs/>
          <w:color w:val="auto"/>
        </w:rPr>
        <w:fldChar w:fldCharType="end"/>
      </w:r>
      <w:bookmarkEnd w:id="13"/>
      <w:r w:rsidRPr="005546BA">
        <w:rPr>
          <w:i w:val="0"/>
          <w:iCs/>
        </w:rPr>
        <w:t xml:space="preserve"> (B. Zou)</w:t>
      </w:r>
      <w:bookmarkEnd w:id="12"/>
    </w:p>
    <w:p w14:paraId="5B8C3AFD" w14:textId="49024E38" w:rsidR="00B6154E" w:rsidRPr="00474AA2" w:rsidRDefault="00B6154E" w:rsidP="00AE2097">
      <w:pPr>
        <w:pStyle w:val="0-1-ENG"/>
        <w:spacing w:before="163" w:after="163"/>
      </w:pPr>
      <w:r w:rsidRPr="00474AA2">
        <w:t>Photovoltaic</w:t>
      </w:r>
    </w:p>
    <w:p w14:paraId="2DBFF42C" w14:textId="64A8F7C2" w:rsidR="00B6154E" w:rsidRPr="00BD7665" w:rsidRDefault="00B6154E" w:rsidP="00AE2097">
      <w:pPr>
        <w:pStyle w:val="3-mainbody-ENG"/>
        <w:ind w:firstLine="210"/>
      </w:pPr>
      <w:r w:rsidRPr="003521CD">
        <w:t>The distributed pho</w:t>
      </w:r>
      <w:bookmarkStart w:id="14" w:name="_GoBack"/>
      <w:bookmarkEnd w:id="14"/>
      <w:r w:rsidRPr="003521CD">
        <w:t>tovoltaics are a commonly used renewable energy technology, capable of converting solar energy into electrical energy through the photovoltaic effect</w:t>
      </w:r>
      <w:r>
        <w:t xml:space="preserve"> </w:t>
      </w:r>
      <w:r>
        <w:fldChar w:fldCharType="begin"/>
      </w:r>
      <w:r w:rsidR="00E30411">
        <w:instrText xml:space="preserve"> ADDIN ZOTERO_ITEM CSL_CITATION {"citationID":"n3NWeq9z","properties":{"formattedCitation":"[1]","plainCitation":"[1]","noteIndex":0},"citationItems":[{"id":"26Wo68yP/VOffQo4O","uris":["http://zotero.org/users/11487658/items/WVI8SAEF"],"itemData":{"id":22,"type":"article-journal","abstract":"The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schema":"https://github.com/citation-style-language/schema/raw/master/csl-citation.json"} </w:instrText>
      </w:r>
      <w:r>
        <w:fldChar w:fldCharType="separate"/>
      </w:r>
      <w:r w:rsidR="00DB6AC4" w:rsidRPr="00DB6AC4">
        <w:t>[1]</w:t>
      </w:r>
      <w:r>
        <w:fldChar w:fldCharType="end"/>
      </w:r>
      <w:r w:rsidRPr="003521CD">
        <w:t xml:space="preserve">. </w:t>
      </w:r>
      <w:bookmarkStart w:id="15" w:name="_Hlk157886178"/>
      <w:r w:rsidRPr="003521CD">
        <w:t xml:space="preserve">The power generation </w:t>
      </w:r>
      <w:r w:rsidRPr="00140746">
        <w:t>(</w:t>
      </w:r>
      <w:r w:rsidRPr="00140746">
        <w:rPr>
          <w:i/>
          <w:iCs/>
        </w:rPr>
        <w:t>P</w:t>
      </w:r>
      <w:r w:rsidRPr="00140746">
        <w:rPr>
          <w:vertAlign w:val="subscript"/>
        </w:rPr>
        <w:t>PV</w:t>
      </w:r>
      <w:r w:rsidRPr="00140746">
        <w:t>(</w:t>
      </w:r>
      <w:r w:rsidRPr="00140746">
        <w:rPr>
          <w:i/>
          <w:iCs/>
        </w:rPr>
        <w:t>t</w:t>
      </w:r>
      <w:r w:rsidRPr="00140746">
        <w:t>), W)</w:t>
      </w:r>
      <w:r>
        <w:t xml:space="preserve"> </w:t>
      </w:r>
      <w:r w:rsidRPr="003521CD">
        <w:t xml:space="preserve">of </w:t>
      </w:r>
      <w:r w:rsidR="00984861">
        <w:t>PV</w:t>
      </w:r>
      <w:r w:rsidRPr="003521CD">
        <w:t>s</w:t>
      </w:r>
      <w:bookmarkEnd w:id="15"/>
      <w:r w:rsidRPr="003521CD">
        <w:t xml:space="preserve"> is influenced by factors such as solar irradiance and environment temperature, and its power output can be calculated using </w:t>
      </w:r>
      <w:r w:rsidRPr="003521CD">
        <w:rPr>
          <w:i/>
          <w:iCs/>
        </w:rPr>
        <w:t>Equation</w:t>
      </w:r>
      <w:r w:rsidRPr="003521CD">
        <w:t xml:space="preserve"> (</w:t>
      </w:r>
      <w:r w:rsidR="008E4DF6">
        <w:rPr>
          <w:rFonts w:hint="eastAsia"/>
        </w:rPr>
        <w:t>A</w:t>
      </w:r>
      <w:r w:rsidRPr="003521CD">
        <w:t>1).</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02319AAD" w14:textId="77777777" w:rsidTr="007A3FB8">
        <w:tc>
          <w:tcPr>
            <w:tcW w:w="9351" w:type="dxa"/>
            <w:vAlign w:val="center"/>
          </w:tcPr>
          <w:p w14:paraId="380703EB" w14:textId="77777777" w:rsidR="00B6154E" w:rsidRDefault="00B6154E" w:rsidP="00AE2097">
            <w:pPr>
              <w:pStyle w:val="3-mainbody-ENG"/>
              <w:ind w:firstLine="210"/>
            </w:pPr>
            <w:r w:rsidRPr="00082ABD">
              <w:object w:dxaOrig="4220" w:dyaOrig="360" w14:anchorId="2556D5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35pt;height:19.15pt" o:ole="">
                  <v:imagedata r:id="rId7" o:title=""/>
                </v:shape>
                <o:OLEObject Type="Embed" ProgID="Equation.DSMT4" ShapeID="_x0000_i1025" DrawAspect="Content" ObjectID="_1791185766" r:id="rId8"/>
              </w:object>
            </w:r>
          </w:p>
        </w:tc>
        <w:tc>
          <w:tcPr>
            <w:tcW w:w="1105" w:type="dxa"/>
            <w:vAlign w:val="center"/>
          </w:tcPr>
          <w:p w14:paraId="002E103D" w14:textId="77777777" w:rsidR="00B6154E" w:rsidRDefault="00B6154E" w:rsidP="00AE2097">
            <w:pPr>
              <w:pStyle w:val="3-mainbody-ENG"/>
              <w:ind w:firstLine="210"/>
            </w:pPr>
            <w:r>
              <w:rPr>
                <w:rFonts w:hint="eastAsia"/>
              </w:rPr>
              <w:t>(A</w:t>
            </w:r>
            <w:r>
              <w:t>1)</w:t>
            </w:r>
          </w:p>
        </w:tc>
      </w:tr>
      <w:tr w:rsidR="00B6154E" w14:paraId="430B1ADC" w14:textId="77777777" w:rsidTr="007A3FB8">
        <w:tc>
          <w:tcPr>
            <w:tcW w:w="9351" w:type="dxa"/>
            <w:vAlign w:val="center"/>
          </w:tcPr>
          <w:p w14:paraId="4407A043" w14:textId="77777777" w:rsidR="00B6154E" w:rsidRPr="00082ABD" w:rsidRDefault="00B6154E" w:rsidP="00AE2097">
            <w:pPr>
              <w:pStyle w:val="3-mainbody-ENG"/>
              <w:ind w:firstLine="210"/>
            </w:pPr>
            <w:r w:rsidRPr="00E84583">
              <w:rPr>
                <w:position w:val="-16"/>
              </w:rPr>
              <w:object w:dxaOrig="3320" w:dyaOrig="440" w14:anchorId="0F5ACEC8">
                <v:shape id="_x0000_i1026" type="#_x0000_t75" style="width:164.4pt;height:22.9pt" o:ole="">
                  <v:imagedata r:id="rId9" o:title=""/>
                </v:shape>
                <o:OLEObject Type="Embed" ProgID="Equation.DSMT4" ShapeID="_x0000_i1026" DrawAspect="Content" ObjectID="_1791185767" r:id="rId10"/>
              </w:object>
            </w:r>
          </w:p>
        </w:tc>
        <w:tc>
          <w:tcPr>
            <w:tcW w:w="1105" w:type="dxa"/>
            <w:vAlign w:val="center"/>
          </w:tcPr>
          <w:p w14:paraId="739C0224" w14:textId="77777777" w:rsidR="00B6154E" w:rsidRDefault="00B6154E" w:rsidP="00AE2097">
            <w:pPr>
              <w:pStyle w:val="3-mainbody-ENG"/>
              <w:ind w:firstLine="210"/>
            </w:pPr>
            <w:r>
              <w:rPr>
                <w:rFonts w:hint="eastAsia"/>
              </w:rPr>
              <w:t>(</w:t>
            </w:r>
            <w:r>
              <w:t>A2)</w:t>
            </w:r>
          </w:p>
        </w:tc>
      </w:tr>
      <w:tr w:rsidR="00B6154E" w14:paraId="3B969C0B" w14:textId="77777777" w:rsidTr="007A3FB8">
        <w:tc>
          <w:tcPr>
            <w:tcW w:w="9351" w:type="dxa"/>
            <w:vAlign w:val="center"/>
          </w:tcPr>
          <w:p w14:paraId="1C124676" w14:textId="77777777" w:rsidR="00B6154E" w:rsidRPr="00E84583" w:rsidRDefault="00B6154E" w:rsidP="00AE2097">
            <w:pPr>
              <w:pStyle w:val="3-mainbody-ENG"/>
              <w:ind w:firstLine="210"/>
            </w:pPr>
            <w:r w:rsidRPr="00E84583">
              <w:rPr>
                <w:position w:val="-24"/>
              </w:rPr>
              <w:object w:dxaOrig="3720" w:dyaOrig="620" w14:anchorId="29BB79AB">
                <v:shape id="_x0000_i1027" type="#_x0000_t75" style="width:185.2pt;height:30.8pt" o:ole="">
                  <v:imagedata r:id="rId11" o:title=""/>
                </v:shape>
                <o:OLEObject Type="Embed" ProgID="Equation.DSMT4" ShapeID="_x0000_i1027" DrawAspect="Content" ObjectID="_1791185768" r:id="rId12"/>
              </w:object>
            </w:r>
          </w:p>
        </w:tc>
        <w:tc>
          <w:tcPr>
            <w:tcW w:w="1105" w:type="dxa"/>
            <w:vAlign w:val="center"/>
          </w:tcPr>
          <w:p w14:paraId="0425DCDC" w14:textId="77777777" w:rsidR="00B6154E" w:rsidRDefault="00B6154E" w:rsidP="00AE2097">
            <w:pPr>
              <w:pStyle w:val="3-mainbody-ENG"/>
              <w:ind w:firstLine="210"/>
            </w:pPr>
            <w:r>
              <w:rPr>
                <w:rFonts w:hint="eastAsia"/>
              </w:rPr>
              <w:t>(</w:t>
            </w:r>
            <w:r>
              <w:t>A3)</w:t>
            </w:r>
          </w:p>
        </w:tc>
      </w:tr>
    </w:tbl>
    <w:p w14:paraId="1BED2DB6" w14:textId="77777777" w:rsidR="00B6154E" w:rsidRDefault="00B6154E" w:rsidP="00AE2097">
      <w:pPr>
        <w:pStyle w:val="3-mainbody-ENG"/>
        <w:ind w:firstLineChars="0" w:firstLine="0"/>
      </w:pPr>
      <w:r>
        <w:rPr>
          <w:rFonts w:hint="eastAsia"/>
        </w:rPr>
        <w:t>where</w:t>
      </w:r>
      <w:r w:rsidRPr="00140746">
        <w:t>,</w:t>
      </w:r>
      <w:bookmarkStart w:id="16" w:name="OLE_LINK14"/>
      <w:r w:rsidRPr="00140746">
        <w:t xml:space="preserve"> </w:t>
      </w:r>
      <w:r w:rsidRPr="00140746">
        <w:rPr>
          <w:i/>
          <w:iCs/>
        </w:rPr>
        <w:t>Rad</w:t>
      </w:r>
      <w:r w:rsidRPr="00140746">
        <w:t>(</w:t>
      </w:r>
      <w:r w:rsidRPr="003521CD">
        <w:rPr>
          <w:i/>
          <w:iCs/>
        </w:rPr>
        <w:t>t</w:t>
      </w:r>
      <w:r w:rsidRPr="00140746">
        <w:t xml:space="preserve">) </w:t>
      </w:r>
      <w:r>
        <w:t>is</w:t>
      </w:r>
      <w:r w:rsidRPr="00140746">
        <w:t xml:space="preserve"> the solar irradiance, W/m</w:t>
      </w:r>
      <w:r w:rsidRPr="00140746">
        <w:rPr>
          <w:vertAlign w:val="superscript"/>
        </w:rPr>
        <w:t>2</w:t>
      </w:r>
      <w:r w:rsidRPr="00140746">
        <w:t xml:space="preserve">; </w:t>
      </w:r>
      <w:r w:rsidRPr="00140746">
        <w:rPr>
          <w:i/>
          <w:iCs/>
        </w:rPr>
        <w:t>A</w:t>
      </w:r>
      <w:r w:rsidRPr="00140746">
        <w:rPr>
          <w:vertAlign w:val="subscript"/>
        </w:rPr>
        <w:t>PV</w:t>
      </w:r>
      <w:r w:rsidRPr="00140746">
        <w:t xml:space="preserve"> </w:t>
      </w:r>
      <w:r>
        <w:t>is</w:t>
      </w:r>
      <w:r w:rsidRPr="00140746">
        <w:t xml:space="preserve"> the area of a single photovoltaic panel, m</w:t>
      </w:r>
      <w:r w:rsidRPr="00140746">
        <w:rPr>
          <w:vertAlign w:val="superscript"/>
        </w:rPr>
        <w:t>2</w:t>
      </w:r>
      <w:r w:rsidRPr="00140746">
        <w:t xml:space="preserve">; </w:t>
      </w:r>
      <w:proofErr w:type="spellStart"/>
      <w:r w:rsidRPr="00140746">
        <w:rPr>
          <w:i/>
          <w:iCs/>
        </w:rPr>
        <w:t>f</w:t>
      </w:r>
      <w:r w:rsidRPr="00140746">
        <w:rPr>
          <w:vertAlign w:val="subscript"/>
        </w:rPr>
        <w:t>STC</w:t>
      </w:r>
      <w:proofErr w:type="spellEnd"/>
      <w:r w:rsidRPr="00140746">
        <w:t xml:space="preserve"> </w:t>
      </w:r>
      <w:r>
        <w:t>is</w:t>
      </w:r>
      <w:r w:rsidRPr="00140746">
        <w:t xml:space="preserve"> the power generation efficiency of the photovoltaic module under standard test conditions, %; </w:t>
      </w:r>
      <w:proofErr w:type="spellStart"/>
      <w:r w:rsidRPr="00140746">
        <w:rPr>
          <w:i/>
          <w:iCs/>
        </w:rPr>
        <w:t>f</w:t>
      </w:r>
      <w:r w:rsidRPr="00140746">
        <w:rPr>
          <w:vertAlign w:val="subscript"/>
        </w:rPr>
        <w:t>tem</w:t>
      </w:r>
      <w:proofErr w:type="spellEnd"/>
      <w:r w:rsidRPr="00140746">
        <w:t>(</w:t>
      </w:r>
      <w:r w:rsidRPr="00140746">
        <w:rPr>
          <w:i/>
          <w:iCs/>
        </w:rPr>
        <w:t>t</w:t>
      </w:r>
      <w:r w:rsidRPr="00140746">
        <w:t xml:space="preserve">) </w:t>
      </w:r>
      <w:r>
        <w:t>is</w:t>
      </w:r>
      <w:r w:rsidRPr="00140746">
        <w:t xml:space="preserve"> the temperature correction factor; </w:t>
      </w:r>
      <w:proofErr w:type="spellStart"/>
      <w:r w:rsidRPr="00140746">
        <w:rPr>
          <w:i/>
          <w:iCs/>
        </w:rPr>
        <w:t>f</w:t>
      </w:r>
      <w:r w:rsidRPr="00140746">
        <w:rPr>
          <w:vertAlign w:val="subscript"/>
        </w:rPr>
        <w:t>inverter</w:t>
      </w:r>
      <w:proofErr w:type="spellEnd"/>
      <w:r w:rsidRPr="00140746">
        <w:t xml:space="preserve"> </w:t>
      </w:r>
      <w:r>
        <w:t>is</w:t>
      </w:r>
      <w:r w:rsidRPr="00140746">
        <w:t xml:space="preserve"> the conversion efficiency of the inverter, %</w:t>
      </w:r>
      <w:r>
        <w:t xml:space="preserve">; </w:t>
      </w:r>
      <w:r w:rsidRPr="000B0267">
        <w:rPr>
          <w:i/>
          <w:iCs/>
        </w:rPr>
        <w:t>T</w:t>
      </w:r>
      <w:r w:rsidRPr="000B0267">
        <w:rPr>
          <w:vertAlign w:val="subscript"/>
        </w:rPr>
        <w:t>STC</w:t>
      </w:r>
      <w:r w:rsidRPr="000B0267">
        <w:t xml:space="preserve"> is the temperature of PV under STC, </w:t>
      </w:r>
      <w:r w:rsidRPr="006D0700">
        <w:t>°C</w:t>
      </w:r>
      <w:r w:rsidRPr="000B0267">
        <w:t xml:space="preserve">; </w:t>
      </w:r>
      <w:proofErr w:type="spellStart"/>
      <w:r w:rsidRPr="006D0700">
        <w:rPr>
          <w:i/>
          <w:iCs/>
        </w:rPr>
        <w:t>T</w:t>
      </w:r>
      <w:r w:rsidRPr="006D0700">
        <w:rPr>
          <w:vertAlign w:val="subscript"/>
        </w:rPr>
        <w:t>PV,sur</w:t>
      </w:r>
      <w:proofErr w:type="spellEnd"/>
      <w:r w:rsidRPr="006D0700">
        <w:t>(</w:t>
      </w:r>
      <w:r w:rsidRPr="006D0700">
        <w:rPr>
          <w:i/>
          <w:iCs/>
        </w:rPr>
        <w:t>t</w:t>
      </w:r>
      <w:r w:rsidRPr="006D0700">
        <w:t xml:space="preserve">) </w:t>
      </w:r>
      <w:r>
        <w:t>is</w:t>
      </w:r>
      <w:r w:rsidRPr="006D0700">
        <w:t xml:space="preserve"> the actual operating temperature of the photovoltaic,</w:t>
      </w:r>
      <w:r>
        <w:t xml:space="preserve"> </w:t>
      </w:r>
      <w:r w:rsidRPr="006D0700">
        <w:t xml:space="preserve">°C; </w:t>
      </w:r>
      <w:proofErr w:type="spellStart"/>
      <w:r w:rsidRPr="006D0700">
        <w:rPr>
          <w:i/>
          <w:iCs/>
        </w:rPr>
        <w:t>T</w:t>
      </w:r>
      <w:r w:rsidRPr="006D0700">
        <w:rPr>
          <w:vertAlign w:val="subscript"/>
        </w:rPr>
        <w:t>env</w:t>
      </w:r>
      <w:proofErr w:type="spellEnd"/>
      <w:r w:rsidRPr="006D0700">
        <w:t>(</w:t>
      </w:r>
      <w:r w:rsidRPr="006D0700">
        <w:rPr>
          <w:i/>
          <w:iCs/>
        </w:rPr>
        <w:t>t</w:t>
      </w:r>
      <w:r w:rsidRPr="006D0700">
        <w:t xml:space="preserve">) </w:t>
      </w:r>
      <w:r>
        <w:t>is</w:t>
      </w:r>
      <w:r w:rsidRPr="006D0700">
        <w:t xml:space="preserve"> the ambient environmental temperature, °C; </w:t>
      </w:r>
      <w:r w:rsidRPr="006D0700">
        <w:rPr>
          <w:i/>
          <w:iCs/>
        </w:rPr>
        <w:t>T</w:t>
      </w:r>
      <w:r w:rsidRPr="006D0700">
        <w:rPr>
          <w:vertAlign w:val="subscript"/>
        </w:rPr>
        <w:t>NOCT</w:t>
      </w:r>
      <w:r w:rsidRPr="006D0700">
        <w:t xml:space="preserve"> </w:t>
      </w:r>
      <w:r>
        <w:t>is</w:t>
      </w:r>
      <w:r w:rsidRPr="006D0700">
        <w:t xml:space="preserve"> the nominal operating cell temperature of the photovoltaic, °C.</w:t>
      </w:r>
    </w:p>
    <w:bookmarkEnd w:id="16"/>
    <w:p w14:paraId="74FF5F2E" w14:textId="125AA860" w:rsidR="00B6154E" w:rsidRPr="00474AA2" w:rsidRDefault="00B6154E" w:rsidP="00AE2097">
      <w:pPr>
        <w:pStyle w:val="0-1-ENG"/>
        <w:spacing w:before="163" w:after="163"/>
      </w:pPr>
      <w:r w:rsidRPr="00474AA2">
        <w:t>Lithium battery</w:t>
      </w:r>
    </w:p>
    <w:p w14:paraId="03F34D2B" w14:textId="7836414A" w:rsidR="00B6154E" w:rsidRPr="006A4B45" w:rsidRDefault="00B6154E" w:rsidP="00AE2097">
      <w:pPr>
        <w:pStyle w:val="3-mainbody-ENG"/>
        <w:ind w:firstLine="210"/>
      </w:pPr>
      <w:r w:rsidRPr="001509B1">
        <w:t xml:space="preserve">The </w:t>
      </w:r>
      <w:r>
        <w:t>s</w:t>
      </w:r>
      <w:r w:rsidRPr="001509B1">
        <w:t xml:space="preserve">tate of </w:t>
      </w:r>
      <w:r>
        <w:t>c</w:t>
      </w:r>
      <w:r w:rsidRPr="001509B1">
        <w:t xml:space="preserve">harge (SOC) is a crucial performance metric for evaluating of lithium batteries, which can be calculated using </w:t>
      </w:r>
      <w:r w:rsidRPr="001509B1">
        <w:rPr>
          <w:i/>
          <w:iCs/>
        </w:rPr>
        <w:t>Equation</w:t>
      </w:r>
      <w:r w:rsidRPr="001509B1">
        <w:t xml:space="preserve"> (A4)</w:t>
      </w:r>
      <w:r w:rsidR="00E30411" w:rsidRPr="00E30411">
        <w:t xml:space="preserve"> </w:t>
      </w:r>
      <w:r w:rsidR="00E30411">
        <w:fldChar w:fldCharType="begin"/>
      </w:r>
      <w:r w:rsidR="00E30411">
        <w:instrText xml:space="preserve"> ADDIN ZOTERO_ITEM CSL_CITATION {"citationID":"mXnqOGWc","properties":{"formattedCitation":"[2]","plainCitation":"[2]","noteIndex":0},"citationItems":[{"id":"26Wo68yP/mxqrl8RT","uris":["http://zotero.org/users/11487658/items/I8QWFM5Y"],"itemData":{"id":"26Wo68yP/mxqrl8RT","type":"article-journal","abstract":"Leveraging the flexibility of static batteries and residential flexible loads is an effective way to reduce the impacts of intermittent renewable energy power generation on the utility grid. However, there is lack of proper operation strategies to manage these distributed energy resources. To address this problem, a novel forecasting and flexibility-based operation strategy was proposed for the photovoltaic-battery-flexible loads (PV-battery-FL) system of a single household. Compared with the traditional maximizing self-consumption and time-of-use strategies, the proposed strategy fully harnesses the flexibility of batteries and residential flexible loads, and is more grid-friendliness to the utility grid. To assess the performance of the PV-battery-FL system under the proposed strategy, a comprehensive evaluation framework was developed considering the economic and environmental performance, PV self-consumption, zero energy potential, and impacts on the utility grid. The effectiveness of the forecasting and flexibility-based strategy was validated by case studies given various scenarios. Results indicate that the proposed strategy performs better than the maximizing self-consumption and time-of-use strategies. Especially, the average ramping index reduction ratio of the forecasting and flexibility-based strategy was improved by 105.1% and 60.9%; the maximum power fed into the utility grid was decreased by 50.3%, compared with the maximizing self-consumption and time-of-use strategies for the PV-battery-FL system. When the feed-in limitation exists, the forecasting and flexibility-based strategy can also reduce the cut-off energy significantly. This study can provide guidance for the demand-side management of the battery and flexible loads of residential PV-battery-FL systems in practice.","container-title":"Energy Conversion and Management","DOI":"10.1016/j.enconman.2023.116705","ISSN":"0196-8904","journalAbbreviation":"Energy Conversion and Management","language":"en","page":"116705","source":"ScienceDirect","title":"A novel forecast-based operation strategy for residential PV-battery-flexible loads systems considering the flexibility of battery and loads","volume":"278","author":[{"family":"Luo","given":"Zhengyi"},{"family":"Peng","given":"Jinqing"},{"family":"Tan","given":"Yutong"},{"family":"Yin","given":"Rongxin"},{"family":"Zou","given":"Bin"},{"family":"Hu","given":"Maomao"},{"family":"Yan","given":"Jinyue"}],"issued":{"date-parts":[["2023",2,15]]}}}],"schema":"https://github.com/citation-style-language/schema/raw/master/csl-citation.json"} </w:instrText>
      </w:r>
      <w:r w:rsidR="00E30411">
        <w:fldChar w:fldCharType="separate"/>
      </w:r>
      <w:r w:rsidR="00E30411" w:rsidRPr="00E30411">
        <w:t>[2]</w:t>
      </w:r>
      <w:r w:rsidR="00E30411">
        <w:fldChar w:fldCharType="end"/>
      </w:r>
      <w:r w:rsidRPr="001509B1">
        <w:t>.</w:t>
      </w:r>
      <w:bookmarkStart w:id="17" w:name="OLE_LINK1"/>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741C0E90" w14:textId="77777777" w:rsidTr="007A3FB8">
        <w:tc>
          <w:tcPr>
            <w:tcW w:w="9351" w:type="dxa"/>
            <w:vAlign w:val="center"/>
          </w:tcPr>
          <w:bookmarkEnd w:id="17"/>
          <w:p w14:paraId="27E41C00" w14:textId="15F118C3" w:rsidR="00B6154E" w:rsidRDefault="000E1102" w:rsidP="00AE2097">
            <w:pPr>
              <w:pStyle w:val="3-mainbody-ENG"/>
              <w:ind w:firstLine="210"/>
            </w:pPr>
            <w:r w:rsidRPr="000E1102">
              <w:object w:dxaOrig="7699" w:dyaOrig="1960" w14:anchorId="183752A4">
                <v:shape id="_x0000_i1028" type="#_x0000_t75" style="width:383.3pt;height:101.15pt" o:ole="">
                  <v:imagedata r:id="rId13" o:title=""/>
                </v:shape>
                <o:OLEObject Type="Embed" ProgID="Equation.DSMT4" ShapeID="_x0000_i1028" DrawAspect="Content" ObjectID="_1791185769" r:id="rId14"/>
              </w:object>
            </w:r>
          </w:p>
        </w:tc>
        <w:tc>
          <w:tcPr>
            <w:tcW w:w="1105" w:type="dxa"/>
            <w:vAlign w:val="center"/>
          </w:tcPr>
          <w:p w14:paraId="7512FA5F" w14:textId="77777777" w:rsidR="00B6154E" w:rsidRDefault="00B6154E" w:rsidP="00AE2097">
            <w:pPr>
              <w:pStyle w:val="3-mainbody-ENG"/>
              <w:ind w:firstLine="210"/>
            </w:pPr>
            <w:r w:rsidRPr="000E1102">
              <w:rPr>
                <w:rFonts w:hint="eastAsia"/>
                <w:color w:val="FF0000"/>
              </w:rPr>
              <w:t>(</w:t>
            </w:r>
            <w:r w:rsidRPr="000E1102">
              <w:rPr>
                <w:color w:val="FF0000"/>
              </w:rPr>
              <w:t>A4)</w:t>
            </w:r>
          </w:p>
        </w:tc>
      </w:tr>
    </w:tbl>
    <w:p w14:paraId="7367947C" w14:textId="77777777" w:rsidR="00B6154E" w:rsidRDefault="00B6154E" w:rsidP="00AE2097">
      <w:pPr>
        <w:pStyle w:val="3-mainbody-ENG"/>
        <w:ind w:firstLineChars="0" w:firstLine="0"/>
      </w:pPr>
      <w:r>
        <w:t xml:space="preserve">where, </w:t>
      </w:r>
      <w:proofErr w:type="spellStart"/>
      <w:r w:rsidRPr="00630E11">
        <w:rPr>
          <w:i/>
          <w:iCs/>
        </w:rPr>
        <w:t>SOC</w:t>
      </w:r>
      <w:r w:rsidRPr="00630E11">
        <w:rPr>
          <w:vertAlign w:val="subscript"/>
        </w:rPr>
        <w:t>bat</w:t>
      </w:r>
      <w:proofErr w:type="spellEnd"/>
      <w:r w:rsidRPr="00630E11">
        <w:t>(</w:t>
      </w:r>
      <w:r w:rsidRPr="00630E11">
        <w:rPr>
          <w:i/>
          <w:iCs/>
        </w:rPr>
        <w:t>t</w:t>
      </w:r>
      <w:r w:rsidRPr="00630E11">
        <w:t xml:space="preserve">-1) </w:t>
      </w:r>
      <w:r>
        <w:t>is</w:t>
      </w:r>
      <w:r w:rsidRPr="00630E11">
        <w:t xml:space="preserve"> the SOC of the </w:t>
      </w:r>
      <w:r>
        <w:t>lithium</w:t>
      </w:r>
      <w:r w:rsidRPr="00630E11">
        <w:t xml:space="preserve"> battery at time </w:t>
      </w:r>
      <w:r w:rsidRPr="00630E11">
        <w:rPr>
          <w:i/>
          <w:iCs/>
        </w:rPr>
        <w:t>t</w:t>
      </w:r>
      <w:r w:rsidRPr="00630E11">
        <w:t xml:space="preserve">-1; </w:t>
      </w:r>
      <w:proofErr w:type="spellStart"/>
      <w:r w:rsidRPr="00630E11">
        <w:rPr>
          <w:i/>
          <w:iCs/>
        </w:rPr>
        <w:t>E</w:t>
      </w:r>
      <w:r w:rsidRPr="00630E11">
        <w:rPr>
          <w:vertAlign w:val="subscript"/>
        </w:rPr>
        <w:t>bat,nom</w:t>
      </w:r>
      <w:proofErr w:type="spellEnd"/>
      <w:r w:rsidRPr="00630E11">
        <w:t xml:space="preserve"> </w:t>
      </w:r>
      <w:r>
        <w:t>is</w:t>
      </w:r>
      <w:r w:rsidRPr="00630E11">
        <w:t xml:space="preserve"> the rated capacity of the </w:t>
      </w:r>
      <w:r>
        <w:t>lithium</w:t>
      </w:r>
      <w:r w:rsidRPr="00630E11">
        <w:t xml:space="preserve"> battery, kWh; </w:t>
      </w:r>
      <w:bookmarkStart w:id="18" w:name="_Hlk157886238"/>
      <w:proofErr w:type="spellStart"/>
      <w:r w:rsidRPr="00630E11">
        <w:rPr>
          <w:i/>
          <w:iCs/>
        </w:rPr>
        <w:t>P</w:t>
      </w:r>
      <w:r w:rsidRPr="00630E11">
        <w:rPr>
          <w:vertAlign w:val="subscript"/>
        </w:rPr>
        <w:t>bat,ch</w:t>
      </w:r>
      <w:proofErr w:type="spellEnd"/>
      <w:r w:rsidRPr="00630E11">
        <w:t>(</w:t>
      </w:r>
      <w:r w:rsidRPr="00630E11">
        <w:rPr>
          <w:i/>
          <w:iCs/>
        </w:rPr>
        <w:t>t</w:t>
      </w:r>
      <w:r w:rsidRPr="00630E11">
        <w:t xml:space="preserve">) and </w:t>
      </w:r>
      <w:proofErr w:type="spellStart"/>
      <w:r w:rsidRPr="00630E11">
        <w:rPr>
          <w:i/>
          <w:iCs/>
        </w:rPr>
        <w:t>P</w:t>
      </w:r>
      <w:r w:rsidRPr="00630E11">
        <w:rPr>
          <w:vertAlign w:val="subscript"/>
        </w:rPr>
        <w:t>bat,dis</w:t>
      </w:r>
      <w:proofErr w:type="spellEnd"/>
      <w:r w:rsidRPr="00630E11">
        <w:t>(</w:t>
      </w:r>
      <w:r w:rsidRPr="00630E11">
        <w:rPr>
          <w:i/>
          <w:iCs/>
        </w:rPr>
        <w:t>t</w:t>
      </w:r>
      <w:r w:rsidRPr="00630E11">
        <w:t xml:space="preserve">) </w:t>
      </w:r>
      <w:r>
        <w:t>are</w:t>
      </w:r>
      <w:r w:rsidRPr="00630E11">
        <w:t xml:space="preserve"> the charging and discharging power of the </w:t>
      </w:r>
      <w:r>
        <w:t>lithium</w:t>
      </w:r>
      <w:r w:rsidRPr="00630E11">
        <w:t xml:space="preserve"> battery, respectively, kW;</w:t>
      </w:r>
      <w:bookmarkEnd w:id="18"/>
      <w:r w:rsidRPr="00630E11">
        <w:t xml:space="preserve"> </w:t>
      </w:r>
      <w:proofErr w:type="spellStart"/>
      <w:r w:rsidRPr="00630E11">
        <w:rPr>
          <w:i/>
          <w:iCs/>
        </w:rPr>
        <w:t>f</w:t>
      </w:r>
      <w:r w:rsidRPr="00630E11">
        <w:rPr>
          <w:vertAlign w:val="subscript"/>
        </w:rPr>
        <w:t>bat,ch</w:t>
      </w:r>
      <w:proofErr w:type="spellEnd"/>
      <w:r w:rsidRPr="00630E11">
        <w:t xml:space="preserve"> and </w:t>
      </w:r>
      <w:proofErr w:type="spellStart"/>
      <w:r w:rsidRPr="00630E11">
        <w:rPr>
          <w:i/>
          <w:iCs/>
        </w:rPr>
        <w:t>f</w:t>
      </w:r>
      <w:r w:rsidRPr="00630E11">
        <w:rPr>
          <w:vertAlign w:val="subscript"/>
        </w:rPr>
        <w:t>bat,dis</w:t>
      </w:r>
      <w:proofErr w:type="spellEnd"/>
      <w:r w:rsidRPr="00630E11">
        <w:t xml:space="preserve"> </w:t>
      </w:r>
      <w:r>
        <w:t>are</w:t>
      </w:r>
      <w:r w:rsidRPr="00630E11">
        <w:t xml:space="preserve"> the charging</w:t>
      </w:r>
      <w:r>
        <w:t>/</w:t>
      </w:r>
      <w:r w:rsidRPr="00630E11">
        <w:t xml:space="preserve">discharging efficiency of the </w:t>
      </w:r>
      <w:r>
        <w:t>lithium</w:t>
      </w:r>
      <w:r w:rsidRPr="00630E11">
        <w:t xml:space="preserve"> battery, respectively; </w:t>
      </w:r>
      <w:r w:rsidRPr="00630E11">
        <w:rPr>
          <w:i/>
          <w:iCs/>
        </w:rPr>
        <w:t>γ</w:t>
      </w:r>
      <w:r w:rsidRPr="00630E11">
        <w:t xml:space="preserve"> </w:t>
      </w:r>
      <w:r>
        <w:t>is</w:t>
      </w:r>
      <w:r w:rsidRPr="00630E11">
        <w:t xml:space="preserve"> a binary variable, where </w:t>
      </w:r>
      <w:r w:rsidRPr="00630E11">
        <w:rPr>
          <w:i/>
          <w:iCs/>
        </w:rPr>
        <w:t>γ</w:t>
      </w:r>
      <w:r w:rsidRPr="00630E11">
        <w:t xml:space="preserve">=1 indicate that the </w:t>
      </w:r>
      <w:r>
        <w:t>lithium</w:t>
      </w:r>
      <w:r w:rsidRPr="00630E11">
        <w:t xml:space="preserve"> battery </w:t>
      </w:r>
      <w:r>
        <w:t>is</w:t>
      </w:r>
      <w:r w:rsidRPr="00630E11">
        <w:t xml:space="preserve"> in the charging state, and </w:t>
      </w:r>
      <w:r w:rsidRPr="00630E11">
        <w:rPr>
          <w:i/>
          <w:iCs/>
        </w:rPr>
        <w:t>γ</w:t>
      </w:r>
      <w:r w:rsidRPr="00630E11">
        <w:t xml:space="preserve">=0 indicate it </w:t>
      </w:r>
      <w:r>
        <w:t>is</w:t>
      </w:r>
      <w:r w:rsidRPr="00630E11">
        <w:t xml:space="preserve"> in the discharging state; </w:t>
      </w:r>
      <w:proofErr w:type="spellStart"/>
      <w:r w:rsidRPr="00630E11">
        <w:t>Δ</w:t>
      </w:r>
      <w:r w:rsidRPr="00630E11">
        <w:rPr>
          <w:i/>
          <w:iCs/>
        </w:rPr>
        <w:t>t</w:t>
      </w:r>
      <w:proofErr w:type="spellEnd"/>
      <w:r w:rsidRPr="00630E11">
        <w:t xml:space="preserve"> </w:t>
      </w:r>
      <w:r>
        <w:t>is</w:t>
      </w:r>
      <w:r w:rsidRPr="00630E11">
        <w:t xml:space="preserve"> the calculation time step, </w:t>
      </w:r>
      <w:r>
        <w:t>h</w:t>
      </w:r>
      <w:r w:rsidRPr="00630E11">
        <w:t>.</w:t>
      </w:r>
    </w:p>
    <w:p w14:paraId="67B841B8" w14:textId="77777777" w:rsidR="00B6154E" w:rsidRDefault="00B6154E" w:rsidP="00AE2097">
      <w:pPr>
        <w:pStyle w:val="3-mainbody-ENG"/>
        <w:ind w:firstLine="210"/>
      </w:pPr>
      <w:r w:rsidRPr="00630E11">
        <w:t xml:space="preserve">During the operation of the </w:t>
      </w:r>
      <w:r>
        <w:t>lithium</w:t>
      </w:r>
      <w:r w:rsidRPr="00630E11">
        <w:t xml:space="preserve"> battery, it </w:t>
      </w:r>
      <w:r>
        <w:t>is</w:t>
      </w:r>
      <w:r w:rsidRPr="00630E11">
        <w:t xml:space="preserve"> necessary to consider the constraints on both charging</w:t>
      </w:r>
      <w:r>
        <w:t xml:space="preserve"> and </w:t>
      </w:r>
      <w:r w:rsidRPr="00630E11">
        <w:t>discharging power limits as well as the upper</w:t>
      </w:r>
      <w:r>
        <w:t>/under</w:t>
      </w:r>
      <w:r w:rsidRPr="00630E11">
        <w:t xml:space="preserve"> limits of the</w:t>
      </w:r>
      <w:r>
        <w:t xml:space="preserve"> </w:t>
      </w:r>
      <w:r w:rsidRPr="00630E11">
        <w:t xml:space="preserve">SOC, as illustrated by </w:t>
      </w:r>
      <w:r w:rsidRPr="00691B35">
        <w:rPr>
          <w:i/>
          <w:iCs/>
        </w:rPr>
        <w:t>Equations</w:t>
      </w:r>
      <w:r w:rsidRPr="00630E11">
        <w:t xml:space="preserve"> (</w:t>
      </w:r>
      <w:r>
        <w:t>A</w:t>
      </w:r>
      <w:proofErr w:type="gramStart"/>
      <w:r>
        <w:t>5</w:t>
      </w:r>
      <w:r w:rsidRPr="00630E11">
        <w:t>)</w:t>
      </w:r>
      <w:r>
        <w:t>-</w:t>
      </w:r>
      <w:r w:rsidRPr="00630E11">
        <w:t>(</w:t>
      </w:r>
      <w:proofErr w:type="gramEnd"/>
      <w:r>
        <w:t>A7</w:t>
      </w:r>
      <w:r w:rsidRPr="00630E11">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54ED0412" w14:textId="77777777" w:rsidTr="007A3FB8">
        <w:tc>
          <w:tcPr>
            <w:tcW w:w="9351" w:type="dxa"/>
            <w:vAlign w:val="center"/>
          </w:tcPr>
          <w:p w14:paraId="22BE269B" w14:textId="77777777" w:rsidR="00B6154E" w:rsidRDefault="00B6154E" w:rsidP="00AE2097">
            <w:pPr>
              <w:pStyle w:val="3-mainbody-ENG"/>
              <w:ind w:firstLine="210"/>
            </w:pPr>
            <w:r w:rsidRPr="003B7B54">
              <w:object w:dxaOrig="1880" w:dyaOrig="380" w14:anchorId="1D6A15ED">
                <v:shape id="_x0000_i1029" type="#_x0000_t75" style="width:92.8pt;height:20.4pt" o:ole="">
                  <v:imagedata r:id="rId15" o:title=""/>
                </v:shape>
                <o:OLEObject Type="Embed" ProgID="Equation.DSMT4" ShapeID="_x0000_i1029" DrawAspect="Content" ObjectID="_1791185770" r:id="rId16"/>
              </w:object>
            </w:r>
          </w:p>
        </w:tc>
        <w:tc>
          <w:tcPr>
            <w:tcW w:w="1105" w:type="dxa"/>
            <w:vAlign w:val="center"/>
          </w:tcPr>
          <w:p w14:paraId="73DBDE53" w14:textId="77777777" w:rsidR="00B6154E" w:rsidRDefault="00B6154E" w:rsidP="00AE2097">
            <w:pPr>
              <w:pStyle w:val="3-mainbody-ENG"/>
              <w:ind w:firstLine="210"/>
            </w:pPr>
            <w:r>
              <w:rPr>
                <w:rFonts w:hint="eastAsia"/>
              </w:rPr>
              <w:t>(</w:t>
            </w:r>
            <w:r>
              <w:t>A5)</w:t>
            </w:r>
          </w:p>
        </w:tc>
      </w:tr>
      <w:tr w:rsidR="00B6154E" w14:paraId="32D0BBCB" w14:textId="77777777" w:rsidTr="007A3FB8">
        <w:tc>
          <w:tcPr>
            <w:tcW w:w="9351" w:type="dxa"/>
            <w:vAlign w:val="center"/>
          </w:tcPr>
          <w:p w14:paraId="23C2125D" w14:textId="77777777" w:rsidR="00B6154E" w:rsidRPr="0001612B" w:rsidRDefault="00B6154E" w:rsidP="00AE2097">
            <w:pPr>
              <w:pStyle w:val="3-mainbody-ENG"/>
              <w:ind w:firstLine="210"/>
            </w:pPr>
            <w:r w:rsidRPr="003B7B54">
              <w:object w:dxaOrig="1939" w:dyaOrig="380" w14:anchorId="09D7EF5B">
                <v:shape id="_x0000_i1030" type="#_x0000_t75" style="width:98.2pt;height:20.4pt" o:ole="">
                  <v:imagedata r:id="rId17" o:title=""/>
                </v:shape>
                <o:OLEObject Type="Embed" ProgID="Equation.DSMT4" ShapeID="_x0000_i1030" DrawAspect="Content" ObjectID="_1791185771" r:id="rId18"/>
              </w:object>
            </w:r>
          </w:p>
        </w:tc>
        <w:tc>
          <w:tcPr>
            <w:tcW w:w="1105" w:type="dxa"/>
            <w:vAlign w:val="center"/>
          </w:tcPr>
          <w:p w14:paraId="67473BDF" w14:textId="77777777" w:rsidR="00B6154E" w:rsidRDefault="00B6154E" w:rsidP="00AE2097">
            <w:pPr>
              <w:pStyle w:val="3-mainbody-ENG"/>
              <w:ind w:firstLine="210"/>
            </w:pPr>
            <w:r>
              <w:rPr>
                <w:rFonts w:hint="eastAsia"/>
              </w:rPr>
              <w:t>(</w:t>
            </w:r>
            <w:r>
              <w:t>A6)</w:t>
            </w:r>
          </w:p>
        </w:tc>
      </w:tr>
      <w:tr w:rsidR="00B6154E" w14:paraId="330A445A" w14:textId="77777777" w:rsidTr="007A3FB8">
        <w:tc>
          <w:tcPr>
            <w:tcW w:w="9351" w:type="dxa"/>
            <w:vAlign w:val="center"/>
          </w:tcPr>
          <w:p w14:paraId="0CC13629" w14:textId="77777777" w:rsidR="00B6154E" w:rsidRPr="0001612B" w:rsidRDefault="00B6154E" w:rsidP="00AE2097">
            <w:pPr>
              <w:pStyle w:val="3-mainbody-ENG"/>
              <w:ind w:firstLine="210"/>
            </w:pPr>
            <w:r w:rsidRPr="003B7B54">
              <w:object w:dxaOrig="3260" w:dyaOrig="380" w14:anchorId="3C0629C2">
                <v:shape id="_x0000_i1031" type="#_x0000_t75" style="width:165.65pt;height:20.4pt" o:ole="">
                  <v:imagedata r:id="rId19" o:title=""/>
                </v:shape>
                <o:OLEObject Type="Embed" ProgID="Equation.DSMT4" ShapeID="_x0000_i1031" DrawAspect="Content" ObjectID="_1791185772" r:id="rId20"/>
              </w:object>
            </w:r>
          </w:p>
        </w:tc>
        <w:tc>
          <w:tcPr>
            <w:tcW w:w="1105" w:type="dxa"/>
            <w:vAlign w:val="center"/>
          </w:tcPr>
          <w:p w14:paraId="6B478D72" w14:textId="77777777" w:rsidR="00B6154E" w:rsidRDefault="00B6154E" w:rsidP="00AE2097">
            <w:pPr>
              <w:pStyle w:val="3-mainbody-ENG"/>
              <w:ind w:firstLine="210"/>
            </w:pPr>
            <w:r>
              <w:rPr>
                <w:rFonts w:hint="eastAsia"/>
              </w:rPr>
              <w:t>(</w:t>
            </w:r>
            <w:r>
              <w:t>A7)</w:t>
            </w:r>
          </w:p>
        </w:tc>
      </w:tr>
    </w:tbl>
    <w:p w14:paraId="2BED06F0" w14:textId="77777777" w:rsidR="00B6154E" w:rsidRPr="00692215" w:rsidRDefault="00B6154E" w:rsidP="00AE2097">
      <w:pPr>
        <w:pStyle w:val="3-mainbody-ENG"/>
        <w:ind w:firstLineChars="0" w:firstLine="0"/>
      </w:pPr>
      <w:proofErr w:type="spellStart"/>
      <w:proofErr w:type="gramStart"/>
      <w:r w:rsidRPr="00691B35">
        <w:rPr>
          <w:i/>
          <w:iCs/>
        </w:rPr>
        <w:t>P</w:t>
      </w:r>
      <w:r w:rsidRPr="00691B35">
        <w:rPr>
          <w:vertAlign w:val="subscript"/>
        </w:rPr>
        <w:t>bat,ch</w:t>
      </w:r>
      <w:proofErr w:type="gramEnd"/>
      <w:r w:rsidRPr="00691B35">
        <w:rPr>
          <w:vertAlign w:val="subscript"/>
        </w:rPr>
        <w:t>,max</w:t>
      </w:r>
      <w:proofErr w:type="spellEnd"/>
      <w:r w:rsidRPr="00691B35">
        <w:t xml:space="preserve"> and </w:t>
      </w:r>
      <w:proofErr w:type="spellStart"/>
      <w:r w:rsidRPr="00691B35">
        <w:rPr>
          <w:i/>
          <w:iCs/>
        </w:rPr>
        <w:t>P</w:t>
      </w:r>
      <w:r w:rsidRPr="00691B35">
        <w:rPr>
          <w:vertAlign w:val="subscript"/>
        </w:rPr>
        <w:t>bat,dis,max</w:t>
      </w:r>
      <w:proofErr w:type="spellEnd"/>
      <w:r w:rsidRPr="00691B35">
        <w:t xml:space="preserve"> </w:t>
      </w:r>
      <w:r>
        <w:t>are</w:t>
      </w:r>
      <w:r w:rsidRPr="00691B35">
        <w:t xml:space="preserve"> the rated charging</w:t>
      </w:r>
      <w:r>
        <w:t>/</w:t>
      </w:r>
      <w:r w:rsidRPr="00691B35">
        <w:t xml:space="preserve">discharging powers of the </w:t>
      </w:r>
      <w:r>
        <w:t>lithium</w:t>
      </w:r>
      <w:r w:rsidRPr="00691B35">
        <w:t xml:space="preserve"> battery, respectively, kW; </w:t>
      </w:r>
      <w:proofErr w:type="spellStart"/>
      <w:r w:rsidRPr="00691B35">
        <w:rPr>
          <w:i/>
          <w:iCs/>
        </w:rPr>
        <w:t>SOC</w:t>
      </w:r>
      <w:r w:rsidRPr="00691B35">
        <w:rPr>
          <w:vertAlign w:val="subscript"/>
        </w:rPr>
        <w:t>bat,min</w:t>
      </w:r>
      <w:proofErr w:type="spellEnd"/>
      <w:r w:rsidRPr="00691B35">
        <w:t xml:space="preserve"> and </w:t>
      </w:r>
      <w:proofErr w:type="spellStart"/>
      <w:r w:rsidRPr="00691B35">
        <w:rPr>
          <w:i/>
          <w:iCs/>
        </w:rPr>
        <w:t>SOC</w:t>
      </w:r>
      <w:r w:rsidRPr="00691B35">
        <w:rPr>
          <w:vertAlign w:val="subscript"/>
        </w:rPr>
        <w:t>bat,max</w:t>
      </w:r>
      <w:proofErr w:type="spellEnd"/>
      <w:r w:rsidRPr="00691B35">
        <w:t xml:space="preserve"> </w:t>
      </w:r>
      <w:r>
        <w:t>are</w:t>
      </w:r>
      <w:r w:rsidRPr="00691B35">
        <w:t xml:space="preserve"> the lower</w:t>
      </w:r>
      <w:r>
        <w:t>/</w:t>
      </w:r>
      <w:r w:rsidRPr="00691B35">
        <w:t xml:space="preserve">upper limits of the SOC for the </w:t>
      </w:r>
      <w:r>
        <w:t>lithium</w:t>
      </w:r>
      <w:r w:rsidRPr="00691B35">
        <w:t xml:space="preserve"> battery</w:t>
      </w:r>
      <w:r>
        <w:t>,</w:t>
      </w:r>
      <w:r w:rsidRPr="00691B35">
        <w:t xml:space="preserve"> respectively.</w:t>
      </w:r>
    </w:p>
    <w:p w14:paraId="3F3001A6" w14:textId="36F95164" w:rsidR="00B6154E" w:rsidRPr="008D3E19" w:rsidRDefault="00B6154E" w:rsidP="00AE2097">
      <w:pPr>
        <w:pStyle w:val="3-mainbody-ENG"/>
        <w:ind w:firstLine="210"/>
      </w:pPr>
      <w:r w:rsidRPr="00692215">
        <w:t xml:space="preserve">Furthermore, during operation, lithium batteries exhibit aging, leading to increased commissioning costs for the park energy system. The aging of lithium batteries encompasses calendar aging and cycle aging, which can be calculated using </w:t>
      </w:r>
      <w:r w:rsidRPr="00692215">
        <w:rPr>
          <w:i/>
          <w:iCs/>
        </w:rPr>
        <w:t>Equations</w:t>
      </w:r>
      <w:r w:rsidRPr="00692215">
        <w:t xml:space="preserve"> (A8) and (A9) respectively</w:t>
      </w:r>
      <w:r w:rsidR="00E30411">
        <w:t xml:space="preserve"> </w:t>
      </w:r>
      <w:bookmarkStart w:id="19" w:name="OLE_LINK20"/>
      <w:r w:rsidR="00E30411">
        <w:fldChar w:fldCharType="begin"/>
      </w:r>
      <w:r w:rsidR="00F1281A">
        <w:instrText xml:space="preserve"> ADDIN ZOTERO_ITEM CSL_CITATION {"citationID":"7XMbyCPW","properties":{"formattedCitation":"[2]","plainCitation":"[2]","noteIndex":0},"citationItems":[{"id":"26Wo68yP/mxqrl8RT","uris":["http://zotero.org/users/11487658/items/I8QWFM5Y"],"itemData":{"id":"26Wo68yP/mxqrl8RT","type":"article-journal","abstract":"Leveraging the flexibility of static batteries and residential flexible loads is an effective way to reduce the impacts of intermittent renewable energy power generation on the utility grid. However, there is lack of proper operation strategies to manage these distributed energy resources. To address this problem, a novel forecasting and flexibility-based operation strategy was proposed for the photovoltaic-battery-flexible loads (PV-battery-FL) system of a single household. Compared with the traditional maximizing self-consumption and time-of-use strategies, the proposed strategy fully harnesses the flexibility of batteries and residential flexible loads, and is more grid-friendliness to the utility grid. To assess the performance of the PV-battery-FL system under the proposed strategy, a comprehensive evaluation framework was developed considering the economic and environmental performance, PV self-consumption, zero energy potential, and impacts on the utility grid. The effectiveness of the forecasting and flexibility-based strategy was validated by case studies given various scenarios. Results indicate that the proposed strategy performs better than the maximizing self-consumption and time-of-use strategies. Especially, the average ramping index reduction ratio of the forecasting and flexibility-based strategy was improved by 105.1% and 60.9%; the maximum power fed into the utility grid was decreased by 50.3%, compared with the maximizing self-consumption and time-of-use strategies for the PV-battery-FL system. When the feed-in limitation exists, the forecasting and flexibility-based strategy can also reduce the cut-off energy significantly. This study can provide guidance for the demand-side management of the battery and flexible loads of residential PV-battery-FL systems in practice.","container-title":"Energy Conversion and Management","DOI":"10.1016/j.enconman.2023.116705","ISSN":"0196-8904","journalAbbreviation":"Energy Conversion and Management","language":"en","page":"116705","source":"ScienceDirect","title":"A novel forecast-based operation strategy for residential PV-battery-flexible loads systems considering the flexibility of battery and loads","volume":"278","author":[{"family":"Luo","given":"Zhengyi"},{"family":"Peng","given":"Jinqing"},{"family":"Tan","given":"Yutong"},{"family":"Yin","given":"Rongxin"},{"family":"Zou","given":"Bin"},{"family":"Hu","given":"Maomao"},{"family":"Yan","given":"Jinyue"}],"issued":{"date-parts":[["2023",2,15]]}}}],"schema":"https://github.com/citation-style-language/schema/raw/master/csl-citation.json"} </w:instrText>
      </w:r>
      <w:r w:rsidR="00E30411">
        <w:fldChar w:fldCharType="separate"/>
      </w:r>
      <w:r w:rsidR="00E30411" w:rsidRPr="00E30411">
        <w:t>[2]</w:t>
      </w:r>
      <w:r w:rsidR="00E30411">
        <w:fldChar w:fldCharType="end"/>
      </w:r>
      <w:bookmarkEnd w:id="19"/>
      <w:r w:rsidRPr="00692215">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0B8EA5D6" w14:textId="77777777" w:rsidTr="007A3FB8">
        <w:tc>
          <w:tcPr>
            <w:tcW w:w="9351" w:type="dxa"/>
            <w:vAlign w:val="center"/>
          </w:tcPr>
          <w:p w14:paraId="2FBC1CB1" w14:textId="77777777" w:rsidR="00B6154E" w:rsidRDefault="00B6154E" w:rsidP="00AE2097">
            <w:pPr>
              <w:pStyle w:val="3-mainbody-ENG"/>
              <w:ind w:firstLine="210"/>
            </w:pPr>
            <w:r w:rsidRPr="008D3E19">
              <w:rPr>
                <w:position w:val="-16"/>
              </w:rPr>
              <w:object w:dxaOrig="5500" w:dyaOrig="440" w14:anchorId="537CDE0D">
                <v:shape id="_x0000_i1032" type="#_x0000_t75" style="width:273pt;height:22.9pt" o:ole="">
                  <v:imagedata r:id="rId21" o:title=""/>
                </v:shape>
                <o:OLEObject Type="Embed" ProgID="Equation.DSMT4" ShapeID="_x0000_i1032" DrawAspect="Content" ObjectID="_1791185773" r:id="rId22"/>
              </w:object>
            </w:r>
          </w:p>
        </w:tc>
        <w:tc>
          <w:tcPr>
            <w:tcW w:w="1105" w:type="dxa"/>
            <w:vAlign w:val="center"/>
          </w:tcPr>
          <w:p w14:paraId="5EA56E8B" w14:textId="77777777" w:rsidR="00B6154E" w:rsidRDefault="00B6154E" w:rsidP="00AE2097">
            <w:pPr>
              <w:pStyle w:val="3-mainbody-ENG"/>
              <w:ind w:firstLine="210"/>
            </w:pPr>
            <w:r>
              <w:rPr>
                <w:rFonts w:hint="eastAsia"/>
              </w:rPr>
              <w:t>(</w:t>
            </w:r>
            <w:r>
              <w:t>A8)</w:t>
            </w:r>
          </w:p>
        </w:tc>
      </w:tr>
      <w:tr w:rsidR="00B6154E" w14:paraId="3D31E569" w14:textId="77777777" w:rsidTr="007A3FB8">
        <w:tc>
          <w:tcPr>
            <w:tcW w:w="9351" w:type="dxa"/>
            <w:vAlign w:val="center"/>
          </w:tcPr>
          <w:p w14:paraId="7A7CC653" w14:textId="77777777" w:rsidR="00B6154E" w:rsidRPr="00261EFB" w:rsidRDefault="00B6154E" w:rsidP="00AE2097">
            <w:pPr>
              <w:pStyle w:val="3-mainbody-ENG"/>
              <w:ind w:firstLine="210"/>
            </w:pPr>
            <w:r w:rsidRPr="00F01146">
              <w:rPr>
                <w:position w:val="-32"/>
              </w:rPr>
              <w:object w:dxaOrig="5040" w:dyaOrig="780" w14:anchorId="785F8C1C">
                <v:shape id="_x0000_i1033" type="#_x0000_t75" style="width:248.45pt;height:39.95pt" o:ole="">
                  <v:imagedata r:id="rId23" o:title=""/>
                </v:shape>
                <o:OLEObject Type="Embed" ProgID="Equation.DSMT4" ShapeID="_x0000_i1033" DrawAspect="Content" ObjectID="_1791185774" r:id="rId24"/>
              </w:object>
            </w:r>
          </w:p>
        </w:tc>
        <w:tc>
          <w:tcPr>
            <w:tcW w:w="1105" w:type="dxa"/>
            <w:vAlign w:val="center"/>
          </w:tcPr>
          <w:p w14:paraId="1FD15836" w14:textId="77777777" w:rsidR="00B6154E" w:rsidRDefault="00B6154E" w:rsidP="00AE2097">
            <w:pPr>
              <w:pStyle w:val="3-mainbody-ENG"/>
              <w:ind w:firstLine="210"/>
            </w:pPr>
            <w:r>
              <w:rPr>
                <w:rFonts w:hint="eastAsia"/>
              </w:rPr>
              <w:t>(</w:t>
            </w:r>
            <w:r>
              <w:t>A9)</w:t>
            </w:r>
          </w:p>
        </w:tc>
      </w:tr>
      <w:tr w:rsidR="00B6154E" w14:paraId="3BE047F0" w14:textId="77777777" w:rsidTr="007A3FB8">
        <w:tc>
          <w:tcPr>
            <w:tcW w:w="9351" w:type="dxa"/>
            <w:vAlign w:val="center"/>
          </w:tcPr>
          <w:p w14:paraId="3E3AC629" w14:textId="77777777" w:rsidR="00B6154E" w:rsidRPr="00261EFB" w:rsidRDefault="00B6154E" w:rsidP="00AE2097">
            <w:pPr>
              <w:pStyle w:val="3-mainbody-ENG"/>
              <w:ind w:firstLine="210"/>
            </w:pPr>
            <w:r w:rsidRPr="00235D59">
              <w:object w:dxaOrig="2720" w:dyaOrig="380" w14:anchorId="048F03E3">
                <v:shape id="_x0000_i1034" type="#_x0000_t75" style="width:134.85pt;height:19.15pt" o:ole="">
                  <v:imagedata r:id="rId25" o:title=""/>
                </v:shape>
                <o:OLEObject Type="Embed" ProgID="Equation.DSMT4" ShapeID="_x0000_i1034" DrawAspect="Content" ObjectID="_1791185775" r:id="rId26"/>
              </w:object>
            </w:r>
          </w:p>
        </w:tc>
        <w:tc>
          <w:tcPr>
            <w:tcW w:w="1105" w:type="dxa"/>
            <w:vAlign w:val="center"/>
          </w:tcPr>
          <w:p w14:paraId="6FD0E4A4" w14:textId="77777777" w:rsidR="00B6154E" w:rsidRDefault="00B6154E" w:rsidP="00AE2097">
            <w:pPr>
              <w:pStyle w:val="3-mainbody-ENG"/>
              <w:ind w:firstLine="210"/>
            </w:pPr>
            <w:r>
              <w:rPr>
                <w:rFonts w:hint="eastAsia"/>
              </w:rPr>
              <w:t>(</w:t>
            </w:r>
            <w:r>
              <w:t>A10)</w:t>
            </w:r>
          </w:p>
        </w:tc>
      </w:tr>
    </w:tbl>
    <w:p w14:paraId="26348C71" w14:textId="77777777" w:rsidR="00B6154E" w:rsidRDefault="00B6154E" w:rsidP="00AE2097">
      <w:pPr>
        <w:pStyle w:val="3-mainbody-ENG"/>
        <w:ind w:firstLineChars="0" w:firstLine="0"/>
      </w:pPr>
      <w:r>
        <w:t xml:space="preserve">Where, </w:t>
      </w:r>
      <w:r w:rsidRPr="00FB18C6">
        <w:rPr>
          <w:i/>
          <w:iCs/>
        </w:rPr>
        <w:t>α</w:t>
      </w:r>
      <w:proofErr w:type="spellStart"/>
      <w:proofErr w:type="gramStart"/>
      <w:r w:rsidRPr="00FB18C6">
        <w:rPr>
          <w:vertAlign w:val="subscript"/>
        </w:rPr>
        <w:t>bat,cal</w:t>
      </w:r>
      <w:proofErr w:type="spellEnd"/>
      <w:proofErr w:type="gramEnd"/>
      <w:r w:rsidRPr="00FB18C6">
        <w:t>(</w:t>
      </w:r>
      <w:r w:rsidRPr="00FB18C6">
        <w:rPr>
          <w:i/>
          <w:iCs/>
        </w:rPr>
        <w:t>t</w:t>
      </w:r>
      <w:r w:rsidRPr="00FB18C6">
        <w:t>)</w:t>
      </w:r>
      <w:r>
        <w:t xml:space="preserve">, </w:t>
      </w:r>
      <w:r w:rsidRPr="00FB18C6">
        <w:rPr>
          <w:i/>
          <w:iCs/>
        </w:rPr>
        <w:t>α</w:t>
      </w:r>
      <w:proofErr w:type="spellStart"/>
      <w:r w:rsidRPr="00FB18C6">
        <w:rPr>
          <w:vertAlign w:val="subscript"/>
        </w:rPr>
        <w:t>bat,</w:t>
      </w:r>
      <w:r>
        <w:rPr>
          <w:rFonts w:hint="eastAsia"/>
          <w:vertAlign w:val="subscript"/>
        </w:rPr>
        <w:t>cyc</w:t>
      </w:r>
      <w:proofErr w:type="spellEnd"/>
      <w:r w:rsidRPr="00FB18C6">
        <w:t>(</w:t>
      </w:r>
      <w:r w:rsidRPr="00FB18C6">
        <w:rPr>
          <w:i/>
          <w:iCs/>
        </w:rPr>
        <w:t>t</w:t>
      </w:r>
      <w:r w:rsidRPr="00FB18C6">
        <w:t>)</w:t>
      </w:r>
      <w:r>
        <w:t xml:space="preserve">, and </w:t>
      </w:r>
      <w:r w:rsidRPr="00FB18C6">
        <w:rPr>
          <w:i/>
          <w:iCs/>
        </w:rPr>
        <w:t>α</w:t>
      </w:r>
      <w:r w:rsidRPr="00FB18C6">
        <w:rPr>
          <w:vertAlign w:val="subscript"/>
        </w:rPr>
        <w:t>bat</w:t>
      </w:r>
      <w:r w:rsidRPr="00FB18C6">
        <w:t xml:space="preserve"> (</w:t>
      </w:r>
      <w:r w:rsidRPr="00FB18C6">
        <w:rPr>
          <w:i/>
          <w:iCs/>
        </w:rPr>
        <w:t>t</w:t>
      </w:r>
      <w:r w:rsidRPr="00FB18C6">
        <w:t>)</w:t>
      </w:r>
      <w:r>
        <w:t xml:space="preserve"> are </w:t>
      </w:r>
      <w:r w:rsidRPr="00692215">
        <w:t xml:space="preserve">the calendar aging, cycle aging, and total aging amounts of the lithium battery, respectively; </w:t>
      </w:r>
      <w:proofErr w:type="spellStart"/>
      <w:r w:rsidRPr="00FB18C6">
        <w:rPr>
          <w:rFonts w:hint="eastAsia"/>
          <w:i/>
          <w:iCs/>
        </w:rPr>
        <w:t>L</w:t>
      </w:r>
      <w:r w:rsidRPr="00FB18C6">
        <w:rPr>
          <w:vertAlign w:val="subscript"/>
        </w:rPr>
        <w:t>bat,com</w:t>
      </w:r>
      <w:proofErr w:type="spellEnd"/>
      <w:r>
        <w:t xml:space="preserve"> is </w:t>
      </w:r>
      <w:r w:rsidRPr="00692215">
        <w:t>the rated cycle count of the lithium battery.</w:t>
      </w:r>
    </w:p>
    <w:p w14:paraId="48FCA51D" w14:textId="25CA2148" w:rsidR="00B6154E" w:rsidRPr="00474AA2" w:rsidRDefault="00B6154E" w:rsidP="00AE2097">
      <w:pPr>
        <w:pStyle w:val="0-1-ENG"/>
        <w:spacing w:before="163" w:after="163"/>
      </w:pPr>
      <w:r w:rsidRPr="00474AA2">
        <w:lastRenderedPageBreak/>
        <w:t>Thermal storage tank</w:t>
      </w:r>
    </w:p>
    <w:p w14:paraId="1F57301D" w14:textId="685910B1" w:rsidR="00B6154E" w:rsidRDefault="00B6154E" w:rsidP="00AE2097">
      <w:pPr>
        <w:pStyle w:val="3-mainbody-ENG"/>
        <w:ind w:firstLine="210"/>
      </w:pPr>
      <w:r>
        <w:t xml:space="preserve">Thermal storage tanks are capable of storing </w:t>
      </w:r>
      <w:r w:rsidRPr="002A4D39">
        <w:t>waste heat</w:t>
      </w:r>
      <w:r>
        <w:t>ing produced by the PES-HES and provide heating to users when required. The heat stored (</w:t>
      </w:r>
      <w:r w:rsidRPr="002A4D39">
        <w:rPr>
          <w:i/>
          <w:iCs/>
        </w:rPr>
        <w:t>Q</w:t>
      </w:r>
      <w:r w:rsidRPr="002A4D39">
        <w:rPr>
          <w:vertAlign w:val="subscript"/>
        </w:rPr>
        <w:t>TST</w:t>
      </w:r>
      <w:r>
        <w:t>(</w:t>
      </w:r>
      <w:r w:rsidRPr="002A4D39">
        <w:rPr>
          <w:i/>
          <w:iCs/>
        </w:rPr>
        <w:t>t</w:t>
      </w:r>
      <w:r>
        <w:t xml:space="preserve">), kWh) in the thermal storage tank at time </w:t>
      </w:r>
      <w:r w:rsidRPr="008D57E7">
        <w:rPr>
          <w:i/>
          <w:iCs/>
        </w:rPr>
        <w:t>t</w:t>
      </w:r>
      <w:r>
        <w:t xml:space="preserve">, is shown in </w:t>
      </w:r>
      <w:r w:rsidRPr="002A4D39">
        <w:rPr>
          <w:i/>
          <w:iCs/>
        </w:rPr>
        <w:t>Equation</w:t>
      </w:r>
      <w:r>
        <w:t xml:space="preserve"> (A11)</w:t>
      </w:r>
      <w:r w:rsidR="00F1281A">
        <w:t xml:space="preserve"> </w:t>
      </w:r>
      <w:r w:rsidR="00F1281A">
        <w:fldChar w:fldCharType="begin"/>
      </w:r>
      <w:r w:rsidR="00F1281A">
        <w:instrText xml:space="preserve"> ADDIN ZOTERO_ITEM CSL_CITATION {"citationID":"7Wft4Zdv","properties":{"formattedCitation":"[1]","plainCitation":"[1]","noteIndex":0},"citationItems":[{"id":"26Wo68yP/VOffQo4O","uris":["http://zotero.org/users/11487658/items/WVI8SAEF"],"itemData":{"id":"26Wo68yP/VOffQo4O","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schema":"https://github.com/citation-style-language/schema/raw/master/csl-citation.json"} </w:instrText>
      </w:r>
      <w:r w:rsidR="00F1281A">
        <w:fldChar w:fldCharType="separate"/>
      </w:r>
      <w:r w:rsidR="00F1281A" w:rsidRPr="00F1281A">
        <w:t>[1]</w:t>
      </w:r>
      <w:r w:rsidR="00F1281A">
        <w:fldChar w:fldCharType="end"/>
      </w:r>
      <w:r>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5F512F05" w14:textId="77777777" w:rsidTr="007A3FB8">
        <w:tc>
          <w:tcPr>
            <w:tcW w:w="9351" w:type="dxa"/>
            <w:vAlign w:val="center"/>
          </w:tcPr>
          <w:p w14:paraId="6EDD958F" w14:textId="65FCA337" w:rsidR="00B6154E" w:rsidRDefault="00672B31" w:rsidP="00AE2097">
            <w:pPr>
              <w:pStyle w:val="3-mainbody-ENG"/>
              <w:ind w:firstLine="210"/>
            </w:pPr>
            <w:r w:rsidRPr="007924F5">
              <w:rPr>
                <w:position w:val="-74"/>
              </w:rPr>
              <w:object w:dxaOrig="8720" w:dyaOrig="1600" w14:anchorId="7D94DCB9">
                <v:shape id="_x0000_i1035" type="#_x0000_t75" style="width:433.65pt;height:82pt" o:ole="">
                  <v:imagedata r:id="rId27" o:title=""/>
                </v:shape>
                <o:OLEObject Type="Embed" ProgID="Equation.DSMT4" ShapeID="_x0000_i1035" DrawAspect="Content" ObjectID="_1791185776" r:id="rId28"/>
              </w:object>
            </w:r>
          </w:p>
        </w:tc>
        <w:tc>
          <w:tcPr>
            <w:tcW w:w="1105" w:type="dxa"/>
            <w:vAlign w:val="center"/>
          </w:tcPr>
          <w:p w14:paraId="45BF84A9" w14:textId="77777777" w:rsidR="00B6154E" w:rsidRDefault="00B6154E" w:rsidP="00AE2097">
            <w:pPr>
              <w:pStyle w:val="3-mainbody-ENG"/>
              <w:ind w:firstLine="210"/>
            </w:pPr>
            <w:r w:rsidRPr="007924F5">
              <w:rPr>
                <w:rFonts w:hint="eastAsia"/>
                <w:color w:val="FF0000"/>
              </w:rPr>
              <w:t>(</w:t>
            </w:r>
            <w:r w:rsidRPr="007924F5">
              <w:rPr>
                <w:color w:val="FF0000"/>
              </w:rPr>
              <w:t>A11)</w:t>
            </w:r>
          </w:p>
        </w:tc>
      </w:tr>
    </w:tbl>
    <w:p w14:paraId="4885B4AC" w14:textId="74A04A6B" w:rsidR="00B6154E" w:rsidRDefault="00B6154E" w:rsidP="00AE2097">
      <w:pPr>
        <w:pStyle w:val="3-mainbody-ENG"/>
        <w:ind w:firstLineChars="0" w:firstLine="0"/>
      </w:pPr>
      <w:r>
        <w:t xml:space="preserve">where, </w:t>
      </w:r>
      <w:bookmarkStart w:id="20" w:name="_Hlk157886281"/>
      <w:proofErr w:type="spellStart"/>
      <w:proofErr w:type="gramStart"/>
      <w:r w:rsidR="00672B31">
        <w:rPr>
          <w:i/>
          <w:iCs/>
        </w:rPr>
        <w:t>Q</w:t>
      </w:r>
      <w:r w:rsidRPr="00033182">
        <w:rPr>
          <w:vertAlign w:val="subscript"/>
        </w:rPr>
        <w:t>TST,ch</w:t>
      </w:r>
      <w:proofErr w:type="spellEnd"/>
      <w:proofErr w:type="gramEnd"/>
      <w:r>
        <w:t>(</w:t>
      </w:r>
      <w:r w:rsidRPr="009C4635">
        <w:rPr>
          <w:i/>
          <w:iCs/>
        </w:rPr>
        <w:t>t</w:t>
      </w:r>
      <w:r>
        <w:t xml:space="preserve">) and </w:t>
      </w:r>
      <w:proofErr w:type="spellStart"/>
      <w:r w:rsidR="00672B31">
        <w:rPr>
          <w:i/>
          <w:iCs/>
        </w:rPr>
        <w:t>Q</w:t>
      </w:r>
      <w:r w:rsidRPr="00033182">
        <w:rPr>
          <w:vertAlign w:val="subscript"/>
        </w:rPr>
        <w:t>TST,dis</w:t>
      </w:r>
      <w:proofErr w:type="spellEnd"/>
      <w:r>
        <w:t>(</w:t>
      </w:r>
      <w:r w:rsidRPr="009C4635">
        <w:rPr>
          <w:i/>
          <w:iCs/>
        </w:rPr>
        <w:t>t</w:t>
      </w:r>
      <w:r>
        <w:t>) are the charging and discharging power of the thermal storage tank, respectively, kW;</w:t>
      </w:r>
      <w:bookmarkEnd w:id="20"/>
      <w:r>
        <w:t xml:space="preserve"> </w:t>
      </w:r>
      <w:proofErr w:type="spellStart"/>
      <w:r w:rsidRPr="00033182">
        <w:rPr>
          <w:i/>
          <w:iCs/>
        </w:rPr>
        <w:t>f</w:t>
      </w:r>
      <w:r w:rsidRPr="00033182">
        <w:rPr>
          <w:vertAlign w:val="subscript"/>
        </w:rPr>
        <w:t>TST,ch</w:t>
      </w:r>
      <w:proofErr w:type="spellEnd"/>
      <w:r>
        <w:t xml:space="preserve"> and </w:t>
      </w:r>
      <w:proofErr w:type="spellStart"/>
      <w:r w:rsidRPr="00033182">
        <w:rPr>
          <w:i/>
          <w:iCs/>
        </w:rPr>
        <w:t>f</w:t>
      </w:r>
      <w:r w:rsidRPr="00033182">
        <w:rPr>
          <w:vertAlign w:val="subscript"/>
        </w:rPr>
        <w:t>TST,dis</w:t>
      </w:r>
      <w:proofErr w:type="spellEnd"/>
      <w:r>
        <w:t xml:space="preserve"> are the charging and discharging efficiencies of the thermal storage tank, respectively; </w:t>
      </w:r>
      <w:r w:rsidRPr="00BA1B0F">
        <w:rPr>
          <w:i/>
          <w:iCs/>
        </w:rPr>
        <w:t>Q</w:t>
      </w:r>
      <w:r w:rsidRPr="00BA1B0F">
        <w:rPr>
          <w:vertAlign w:val="subscript"/>
        </w:rPr>
        <w:t>TST</w:t>
      </w:r>
      <w:r>
        <w:t>(</w:t>
      </w:r>
      <w:r w:rsidRPr="00BA1B0F">
        <w:rPr>
          <w:i/>
          <w:iCs/>
        </w:rPr>
        <w:t>t</w:t>
      </w:r>
      <w:r>
        <w:t xml:space="preserve">−1) is the </w:t>
      </w:r>
      <w:r w:rsidRPr="00BA1B0F">
        <w:t>heat stored</w:t>
      </w:r>
      <w:r>
        <w:t xml:space="preserve"> of the thermal storage tank at the time </w:t>
      </w:r>
      <w:r w:rsidRPr="00BA1B0F">
        <w:rPr>
          <w:i/>
          <w:iCs/>
        </w:rPr>
        <w:t>t</w:t>
      </w:r>
      <w:r>
        <w:t xml:space="preserve">−1, kWh; </w:t>
      </w:r>
      <w:proofErr w:type="spellStart"/>
      <w:r w:rsidRPr="009C4EF9">
        <w:rPr>
          <w:i/>
          <w:iCs/>
        </w:rPr>
        <w:t>δ</w:t>
      </w:r>
      <w:r w:rsidRPr="009C4EF9">
        <w:rPr>
          <w:rFonts w:hint="eastAsia"/>
          <w:vertAlign w:val="subscript"/>
        </w:rPr>
        <w:t>TST</w:t>
      </w:r>
      <w:proofErr w:type="spellEnd"/>
      <w:r>
        <w:t xml:space="preserve"> is the tank body loss coefficient of the thermal storage tank.</w:t>
      </w:r>
    </w:p>
    <w:p w14:paraId="4C710CDD" w14:textId="77777777" w:rsidR="00B6154E" w:rsidRDefault="00B6154E" w:rsidP="00AE2097">
      <w:pPr>
        <w:pStyle w:val="3-mainbody-ENG"/>
        <w:ind w:firstLine="210"/>
      </w:pPr>
      <w:r>
        <w:rPr>
          <w:rFonts w:hint="eastAsia"/>
        </w:rPr>
        <w:t>T</w:t>
      </w:r>
      <w:r w:rsidRPr="00BA1B0F">
        <w:t xml:space="preserve">he </w:t>
      </w:r>
      <w:r>
        <w:t>thermal storage tank</w:t>
      </w:r>
      <w:r w:rsidRPr="00BA1B0F">
        <w:t xml:space="preserve"> </w:t>
      </w:r>
      <w:r>
        <w:t>is</w:t>
      </w:r>
      <w:r w:rsidRPr="00BA1B0F">
        <w:t xml:space="preserve"> constrained by charging</w:t>
      </w:r>
      <w:r>
        <w:t>/</w:t>
      </w:r>
      <w:r w:rsidRPr="00BA1B0F">
        <w:t xml:space="preserve">discharging power </w:t>
      </w:r>
      <w:r>
        <w:t>and</w:t>
      </w:r>
      <w:r w:rsidRPr="00BA1B0F">
        <w:t xml:space="preserve"> rated capacity, </w:t>
      </w:r>
      <w:r>
        <w:t>as shown</w:t>
      </w:r>
      <w:r w:rsidRPr="00BA1B0F">
        <w:t xml:space="preserve"> in</w:t>
      </w:r>
      <w:r w:rsidRPr="00BA1B0F">
        <w:rPr>
          <w:i/>
          <w:iCs/>
        </w:rPr>
        <w:t xml:space="preserve"> Equations</w:t>
      </w:r>
      <w:r w:rsidRPr="00BA1B0F">
        <w:t xml:space="preserve"> (</w:t>
      </w:r>
      <w:r>
        <w:t>A</w:t>
      </w:r>
      <w:proofErr w:type="gramStart"/>
      <w:r>
        <w:t>12</w:t>
      </w:r>
      <w:r w:rsidRPr="00BA1B0F">
        <w:t>)</w:t>
      </w:r>
      <w:r>
        <w:t>-</w:t>
      </w:r>
      <w:r w:rsidRPr="00BA1B0F">
        <w:t>(</w:t>
      </w:r>
      <w:proofErr w:type="gramEnd"/>
      <w:r>
        <w:t>A14</w:t>
      </w:r>
      <w:r w:rsidRPr="00BA1B0F">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0C27E057" w14:textId="77777777" w:rsidTr="007A3FB8">
        <w:tc>
          <w:tcPr>
            <w:tcW w:w="9351" w:type="dxa"/>
            <w:vAlign w:val="center"/>
          </w:tcPr>
          <w:p w14:paraId="28076715" w14:textId="48333A22" w:rsidR="00B6154E" w:rsidRDefault="00672B31" w:rsidP="007A3FB8">
            <w:pPr>
              <w:ind w:firstLineChars="0" w:firstLine="0"/>
              <w:jc w:val="center"/>
            </w:pPr>
            <w:r w:rsidRPr="00056CE2">
              <w:rPr>
                <w:position w:val="-14"/>
              </w:rPr>
              <w:object w:dxaOrig="2360" w:dyaOrig="380" w14:anchorId="52E4AD6D">
                <v:shape id="_x0000_i1036" type="#_x0000_t75" style="width:119.45pt;height:20.4pt" o:ole="">
                  <v:imagedata r:id="rId29" o:title=""/>
                </v:shape>
                <o:OLEObject Type="Embed" ProgID="Equation.DSMT4" ShapeID="_x0000_i1036" DrawAspect="Content" ObjectID="_1791185777" r:id="rId30"/>
              </w:object>
            </w:r>
          </w:p>
        </w:tc>
        <w:tc>
          <w:tcPr>
            <w:tcW w:w="1105" w:type="dxa"/>
            <w:vAlign w:val="center"/>
          </w:tcPr>
          <w:p w14:paraId="3F0A6094" w14:textId="77777777" w:rsidR="00B6154E" w:rsidRDefault="00B6154E" w:rsidP="007A3FB8">
            <w:pPr>
              <w:ind w:firstLineChars="0" w:firstLine="0"/>
              <w:jc w:val="center"/>
            </w:pPr>
            <w:r>
              <w:rPr>
                <w:rFonts w:hint="eastAsia"/>
              </w:rPr>
              <w:t>(</w:t>
            </w:r>
            <w:r>
              <w:t>A12)</w:t>
            </w:r>
          </w:p>
        </w:tc>
      </w:tr>
      <w:tr w:rsidR="00B6154E" w14:paraId="28BC75F6" w14:textId="77777777" w:rsidTr="007A3FB8">
        <w:tc>
          <w:tcPr>
            <w:tcW w:w="9351" w:type="dxa"/>
            <w:vAlign w:val="center"/>
          </w:tcPr>
          <w:p w14:paraId="70D62386" w14:textId="2F78930D" w:rsidR="00B6154E" w:rsidRPr="00137EF6" w:rsidRDefault="00672B31" w:rsidP="007A3FB8">
            <w:pPr>
              <w:ind w:firstLineChars="0" w:firstLine="0"/>
              <w:jc w:val="center"/>
            </w:pPr>
            <w:r w:rsidRPr="00056CE2">
              <w:rPr>
                <w:position w:val="-14"/>
              </w:rPr>
              <w:object w:dxaOrig="2420" w:dyaOrig="380" w14:anchorId="29DE1121">
                <v:shape id="_x0000_i1037" type="#_x0000_t75" style="width:119.05pt;height:20.4pt" o:ole="">
                  <v:imagedata r:id="rId31" o:title=""/>
                </v:shape>
                <o:OLEObject Type="Embed" ProgID="Equation.DSMT4" ShapeID="_x0000_i1037" DrawAspect="Content" ObjectID="_1791185778" r:id="rId32"/>
              </w:object>
            </w:r>
          </w:p>
        </w:tc>
        <w:tc>
          <w:tcPr>
            <w:tcW w:w="1105" w:type="dxa"/>
            <w:vAlign w:val="center"/>
          </w:tcPr>
          <w:p w14:paraId="621DB52D" w14:textId="77777777" w:rsidR="00B6154E" w:rsidRDefault="00B6154E" w:rsidP="007A3FB8">
            <w:pPr>
              <w:ind w:firstLineChars="0" w:firstLine="0"/>
              <w:jc w:val="center"/>
            </w:pPr>
            <w:r>
              <w:rPr>
                <w:rFonts w:hint="eastAsia"/>
              </w:rPr>
              <w:t>(</w:t>
            </w:r>
            <w:r>
              <w:t>A13)</w:t>
            </w:r>
          </w:p>
        </w:tc>
      </w:tr>
      <w:tr w:rsidR="00B6154E" w14:paraId="7C90C766" w14:textId="77777777" w:rsidTr="007A3FB8">
        <w:tc>
          <w:tcPr>
            <w:tcW w:w="9351" w:type="dxa"/>
            <w:vAlign w:val="center"/>
          </w:tcPr>
          <w:p w14:paraId="61062672" w14:textId="77777777" w:rsidR="00B6154E" w:rsidRPr="00137EF6" w:rsidRDefault="00B6154E" w:rsidP="007A3FB8">
            <w:pPr>
              <w:ind w:firstLineChars="0" w:firstLine="0"/>
              <w:jc w:val="center"/>
            </w:pPr>
            <w:r w:rsidRPr="00056CE2">
              <w:rPr>
                <w:position w:val="-14"/>
              </w:rPr>
              <w:object w:dxaOrig="2040" w:dyaOrig="380" w14:anchorId="4743F35B">
                <v:shape id="_x0000_i1038" type="#_x0000_t75" style="width:99.05pt;height:20.4pt" o:ole="">
                  <v:imagedata r:id="rId33" o:title=""/>
                </v:shape>
                <o:OLEObject Type="Embed" ProgID="Equation.DSMT4" ShapeID="_x0000_i1038" DrawAspect="Content" ObjectID="_1791185779" r:id="rId34"/>
              </w:object>
            </w:r>
          </w:p>
        </w:tc>
        <w:tc>
          <w:tcPr>
            <w:tcW w:w="1105" w:type="dxa"/>
            <w:vAlign w:val="center"/>
          </w:tcPr>
          <w:p w14:paraId="43FDD993" w14:textId="77777777" w:rsidR="00B6154E" w:rsidRDefault="00B6154E" w:rsidP="007A3FB8">
            <w:pPr>
              <w:ind w:firstLineChars="0" w:firstLine="0"/>
              <w:jc w:val="center"/>
            </w:pPr>
            <w:r>
              <w:rPr>
                <w:rFonts w:hint="eastAsia"/>
              </w:rPr>
              <w:t>(</w:t>
            </w:r>
            <w:r>
              <w:t>A14)</w:t>
            </w:r>
          </w:p>
        </w:tc>
      </w:tr>
    </w:tbl>
    <w:p w14:paraId="593E7C94" w14:textId="6EC3D676" w:rsidR="00B6154E" w:rsidRDefault="00B6154E" w:rsidP="00AE2097">
      <w:pPr>
        <w:pStyle w:val="3-mainbody-ENG"/>
        <w:ind w:firstLineChars="0" w:firstLine="0"/>
      </w:pPr>
      <w:r>
        <w:t xml:space="preserve">where, </w:t>
      </w:r>
      <w:proofErr w:type="spellStart"/>
      <w:proofErr w:type="gramStart"/>
      <w:r w:rsidR="00672B31">
        <w:rPr>
          <w:i/>
          <w:iCs/>
        </w:rPr>
        <w:t>Q</w:t>
      </w:r>
      <w:r>
        <w:rPr>
          <w:vertAlign w:val="subscript"/>
        </w:rPr>
        <w:t>TST</w:t>
      </w:r>
      <w:r w:rsidRPr="00BC3B04">
        <w:rPr>
          <w:vertAlign w:val="subscript"/>
        </w:rPr>
        <w:t>,ch</w:t>
      </w:r>
      <w:proofErr w:type="gramEnd"/>
      <w:r w:rsidRPr="00BC3B04">
        <w:rPr>
          <w:vertAlign w:val="subscript"/>
        </w:rPr>
        <w:t>,max</w:t>
      </w:r>
      <w:proofErr w:type="spellEnd"/>
      <w:r>
        <w:t xml:space="preserve"> and</w:t>
      </w:r>
      <w:r w:rsidRPr="00BC3B04">
        <w:rPr>
          <w:i/>
          <w:iCs/>
        </w:rPr>
        <w:t xml:space="preserve"> </w:t>
      </w:r>
      <w:proofErr w:type="spellStart"/>
      <w:r w:rsidR="00672B31">
        <w:rPr>
          <w:i/>
          <w:iCs/>
        </w:rPr>
        <w:t>Q</w:t>
      </w:r>
      <w:r>
        <w:rPr>
          <w:vertAlign w:val="subscript"/>
        </w:rPr>
        <w:t>TST</w:t>
      </w:r>
      <w:r w:rsidRPr="00BC3B04">
        <w:rPr>
          <w:vertAlign w:val="subscript"/>
        </w:rPr>
        <w:t>,dis,max</w:t>
      </w:r>
      <w:proofErr w:type="spellEnd"/>
      <w:r>
        <w:rPr>
          <w:vertAlign w:val="subscript"/>
        </w:rPr>
        <w:t xml:space="preserve"> </w:t>
      </w:r>
      <w:r>
        <w:t>are</w:t>
      </w:r>
      <w:r w:rsidRPr="00AA1BF1">
        <w:t xml:space="preserve"> the rated charging and discharging power of the </w:t>
      </w:r>
      <w:r>
        <w:t>thermal storage tank</w:t>
      </w:r>
      <w:r w:rsidRPr="00AA1BF1">
        <w:t>, respectively, kW.</w:t>
      </w:r>
      <w:r>
        <w:t xml:space="preserve"> </w:t>
      </w:r>
      <w:proofErr w:type="spellStart"/>
      <w:proofErr w:type="gramStart"/>
      <w:r>
        <w:rPr>
          <w:rFonts w:hint="eastAsia"/>
          <w:i/>
          <w:iCs/>
        </w:rPr>
        <w:t>Q</w:t>
      </w:r>
      <w:r>
        <w:rPr>
          <w:rFonts w:hint="eastAsia"/>
          <w:vertAlign w:val="subscript"/>
        </w:rPr>
        <w:t>TST</w:t>
      </w:r>
      <w:r w:rsidRPr="00BC3B04">
        <w:rPr>
          <w:vertAlign w:val="subscript"/>
        </w:rPr>
        <w:t>,</w:t>
      </w:r>
      <w:r>
        <w:rPr>
          <w:rFonts w:hint="eastAsia"/>
          <w:vertAlign w:val="subscript"/>
        </w:rPr>
        <w:t>nom</w:t>
      </w:r>
      <w:proofErr w:type="spellEnd"/>
      <w:proofErr w:type="gramEnd"/>
      <w:r w:rsidRPr="00AA1BF1">
        <w:t xml:space="preserve"> </w:t>
      </w:r>
      <w:r>
        <w:t xml:space="preserve">is </w:t>
      </w:r>
      <w:r w:rsidRPr="00AA1BF1">
        <w:t xml:space="preserve">the nominal capacity of the </w:t>
      </w:r>
      <w:r>
        <w:t>thermal storage tank</w:t>
      </w:r>
      <w:r w:rsidRPr="00AA1BF1">
        <w:t>, kWh</w:t>
      </w:r>
      <w:r>
        <w:t>.</w:t>
      </w:r>
    </w:p>
    <w:p w14:paraId="4D3E2297" w14:textId="67272018" w:rsidR="00B6154E" w:rsidRPr="00474AA2" w:rsidRDefault="00B6154E" w:rsidP="00AE2097">
      <w:pPr>
        <w:pStyle w:val="0-1-ENG"/>
        <w:spacing w:before="163" w:after="163"/>
      </w:pPr>
      <w:r w:rsidRPr="00474AA2">
        <w:t>Chilled water storage</w:t>
      </w:r>
    </w:p>
    <w:p w14:paraId="63C1D91D" w14:textId="4C8FB1D2" w:rsidR="00B6154E" w:rsidRDefault="00B6154E" w:rsidP="00AE2097">
      <w:pPr>
        <w:pStyle w:val="3-mainbody-ENG"/>
        <w:ind w:firstLine="210"/>
      </w:pPr>
      <w:r w:rsidRPr="00A25A7B">
        <w:t xml:space="preserve">The technology of chilled water storages is mature and cost-effective, making it one of the commonly used thermal storage devices. In this study, chilled water storages </w:t>
      </w:r>
      <w:r>
        <w:t>(</w:t>
      </w:r>
      <w:r w:rsidRPr="00D73555">
        <w:rPr>
          <w:rFonts w:hint="eastAsia"/>
          <w:i/>
          <w:iCs/>
        </w:rPr>
        <w:t>C</w:t>
      </w:r>
      <w:r w:rsidRPr="00D73555">
        <w:rPr>
          <w:vertAlign w:val="subscript"/>
        </w:rPr>
        <w:t>CSWT</w:t>
      </w:r>
      <w:r>
        <w:t>(</w:t>
      </w:r>
      <w:r w:rsidRPr="00D73555">
        <w:rPr>
          <w:i/>
          <w:iCs/>
        </w:rPr>
        <w:t>t</w:t>
      </w:r>
      <w:r>
        <w:t xml:space="preserve">), kWh) </w:t>
      </w:r>
      <w:r w:rsidRPr="00A25A7B">
        <w:t>are selected for thermal storage</w:t>
      </w:r>
      <w:r w:rsidR="00F1281A">
        <w:t xml:space="preserve"> </w:t>
      </w:r>
      <w:r w:rsidR="00F1281A">
        <w:fldChar w:fldCharType="begin"/>
      </w:r>
      <w:r w:rsidR="00F1281A">
        <w:instrText xml:space="preserve"> ADDIN ZOTERO_ITEM CSL_CITATION {"citationID":"X5efaWVd","properties":{"formattedCitation":"[1]","plainCitation":"[1]","noteIndex":0},"citationItems":[{"id":"26Wo68yP/VOffQo4O","uris":["http://zotero.org/users/11487658/items/WVI8SAEF"],"itemData":{"id":"26Wo68yP/VOffQo4O","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schema":"https://github.com/citation-style-language/schema/raw/master/csl-citation.json"} </w:instrText>
      </w:r>
      <w:r w:rsidR="00F1281A">
        <w:fldChar w:fldCharType="separate"/>
      </w:r>
      <w:r w:rsidR="00F1281A" w:rsidRPr="00F1281A">
        <w:t>[1]</w:t>
      </w:r>
      <w:r w:rsidR="00F1281A">
        <w:fldChar w:fldCharType="end"/>
      </w:r>
      <w:r w:rsidRPr="00A25A7B">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206DEF0B" w14:textId="77777777" w:rsidTr="007A3FB8">
        <w:tc>
          <w:tcPr>
            <w:tcW w:w="9351" w:type="dxa"/>
            <w:vAlign w:val="center"/>
          </w:tcPr>
          <w:p w14:paraId="1EB31AB5" w14:textId="12C0965A" w:rsidR="00B6154E" w:rsidRDefault="00672B31" w:rsidP="007A3FB8">
            <w:pPr>
              <w:ind w:firstLineChars="0" w:firstLine="0"/>
              <w:jc w:val="center"/>
            </w:pPr>
            <w:r w:rsidRPr="007924F5">
              <w:rPr>
                <w:position w:val="-74"/>
              </w:rPr>
              <w:object w:dxaOrig="9060" w:dyaOrig="1600" w14:anchorId="14DBD822">
                <v:shape id="_x0000_i1039" type="#_x0000_t75" style="width:451.15pt;height:82pt" o:ole="">
                  <v:imagedata r:id="rId35" o:title=""/>
                </v:shape>
                <o:OLEObject Type="Embed" ProgID="Equation.DSMT4" ShapeID="_x0000_i1039" DrawAspect="Content" ObjectID="_1791185780" r:id="rId36"/>
              </w:object>
            </w:r>
          </w:p>
        </w:tc>
        <w:tc>
          <w:tcPr>
            <w:tcW w:w="1105" w:type="dxa"/>
            <w:vAlign w:val="center"/>
          </w:tcPr>
          <w:p w14:paraId="58145E2E" w14:textId="77777777" w:rsidR="00B6154E" w:rsidRPr="007924F5" w:rsidRDefault="00B6154E" w:rsidP="007A3FB8">
            <w:pPr>
              <w:ind w:firstLineChars="0" w:firstLine="0"/>
              <w:jc w:val="center"/>
              <w:rPr>
                <w:color w:val="FF0000"/>
              </w:rPr>
            </w:pPr>
            <w:r w:rsidRPr="007924F5">
              <w:rPr>
                <w:rFonts w:hint="eastAsia"/>
                <w:color w:val="FF0000"/>
              </w:rPr>
              <w:t>(</w:t>
            </w:r>
            <w:r w:rsidRPr="007924F5">
              <w:rPr>
                <w:color w:val="FF0000"/>
              </w:rPr>
              <w:t>A15)</w:t>
            </w:r>
          </w:p>
        </w:tc>
      </w:tr>
    </w:tbl>
    <w:p w14:paraId="347834CA" w14:textId="7A56DBB5" w:rsidR="00B6154E" w:rsidRDefault="00B6154E" w:rsidP="00AE2097">
      <w:pPr>
        <w:pStyle w:val="3-mainbody-ENG"/>
        <w:ind w:firstLineChars="0" w:firstLine="0"/>
      </w:pPr>
      <w:r>
        <w:t xml:space="preserve">where, </w:t>
      </w:r>
      <w:bookmarkStart w:id="21" w:name="_Hlk157886333"/>
      <w:proofErr w:type="spellStart"/>
      <w:proofErr w:type="gramStart"/>
      <w:r w:rsidR="00672B31">
        <w:rPr>
          <w:i/>
          <w:iCs/>
        </w:rPr>
        <w:t>C</w:t>
      </w:r>
      <w:r>
        <w:rPr>
          <w:vertAlign w:val="subscript"/>
        </w:rPr>
        <w:t>CWS</w:t>
      </w:r>
      <w:r w:rsidRPr="00033182">
        <w:rPr>
          <w:vertAlign w:val="subscript"/>
        </w:rPr>
        <w:t>,ch</w:t>
      </w:r>
      <w:proofErr w:type="spellEnd"/>
      <w:proofErr w:type="gramEnd"/>
      <w:r>
        <w:t>(</w:t>
      </w:r>
      <w:r w:rsidRPr="009C4635">
        <w:rPr>
          <w:i/>
          <w:iCs/>
        </w:rPr>
        <w:t>t</w:t>
      </w:r>
      <w:r>
        <w:t xml:space="preserve">) and </w:t>
      </w:r>
      <w:proofErr w:type="spellStart"/>
      <w:r w:rsidR="00672B31">
        <w:rPr>
          <w:i/>
          <w:iCs/>
        </w:rPr>
        <w:t>C</w:t>
      </w:r>
      <w:r>
        <w:rPr>
          <w:vertAlign w:val="subscript"/>
        </w:rPr>
        <w:t>CWS</w:t>
      </w:r>
      <w:r w:rsidRPr="00033182">
        <w:rPr>
          <w:vertAlign w:val="subscript"/>
        </w:rPr>
        <w:t>,dis</w:t>
      </w:r>
      <w:proofErr w:type="spellEnd"/>
      <w:r>
        <w:t>(</w:t>
      </w:r>
      <w:r w:rsidRPr="009C4635">
        <w:rPr>
          <w:i/>
          <w:iCs/>
        </w:rPr>
        <w:t>t</w:t>
      </w:r>
      <w:r>
        <w:t>) are the charging and discharging power of the chilled water storage, respectively, kW;</w:t>
      </w:r>
      <w:bookmarkEnd w:id="21"/>
      <w:r>
        <w:t xml:space="preserve"> </w:t>
      </w:r>
      <w:proofErr w:type="spellStart"/>
      <w:r w:rsidRPr="00033182">
        <w:rPr>
          <w:i/>
          <w:iCs/>
        </w:rPr>
        <w:t>f</w:t>
      </w:r>
      <w:r>
        <w:rPr>
          <w:vertAlign w:val="subscript"/>
        </w:rPr>
        <w:t>CWS</w:t>
      </w:r>
      <w:r w:rsidRPr="00033182">
        <w:rPr>
          <w:vertAlign w:val="subscript"/>
        </w:rPr>
        <w:t>,ch</w:t>
      </w:r>
      <w:proofErr w:type="spellEnd"/>
      <w:r>
        <w:t xml:space="preserve"> and </w:t>
      </w:r>
      <w:proofErr w:type="spellStart"/>
      <w:r w:rsidRPr="00033182">
        <w:rPr>
          <w:i/>
          <w:iCs/>
        </w:rPr>
        <w:t>f</w:t>
      </w:r>
      <w:r>
        <w:rPr>
          <w:vertAlign w:val="subscript"/>
        </w:rPr>
        <w:t>CWS</w:t>
      </w:r>
      <w:r w:rsidRPr="00033182">
        <w:rPr>
          <w:vertAlign w:val="subscript"/>
        </w:rPr>
        <w:t>,dis</w:t>
      </w:r>
      <w:proofErr w:type="spellEnd"/>
      <w:r>
        <w:t xml:space="preserve"> are the charging and discharging efficiencies of the</w:t>
      </w:r>
      <w:r w:rsidRPr="00A25A7B">
        <w:t xml:space="preserve"> chilled water storage</w:t>
      </w:r>
      <w:r>
        <w:t xml:space="preserve">, respectively; </w:t>
      </w:r>
      <w:r w:rsidRPr="00BA1B0F">
        <w:rPr>
          <w:i/>
          <w:iCs/>
        </w:rPr>
        <w:t>Q</w:t>
      </w:r>
      <w:r>
        <w:rPr>
          <w:vertAlign w:val="subscript"/>
        </w:rPr>
        <w:t>CWS</w:t>
      </w:r>
      <w:r>
        <w:t>(</w:t>
      </w:r>
      <w:r w:rsidRPr="00BA1B0F">
        <w:rPr>
          <w:i/>
          <w:iCs/>
        </w:rPr>
        <w:t>t</w:t>
      </w:r>
      <w:r>
        <w:t xml:space="preserve">−1) is the </w:t>
      </w:r>
      <w:r w:rsidRPr="00BA1B0F">
        <w:t>heat stored</w:t>
      </w:r>
      <w:r>
        <w:t xml:space="preserve"> of the </w:t>
      </w:r>
      <w:r w:rsidRPr="00A25A7B">
        <w:t>chilled water storage</w:t>
      </w:r>
      <w:r>
        <w:t xml:space="preserve"> at the time </w:t>
      </w:r>
      <w:r w:rsidRPr="00BA1B0F">
        <w:rPr>
          <w:i/>
          <w:iCs/>
        </w:rPr>
        <w:t>t</w:t>
      </w:r>
      <w:r>
        <w:t xml:space="preserve">−1, kWh; </w:t>
      </w:r>
      <w:proofErr w:type="spellStart"/>
      <w:r w:rsidRPr="009C4EF9">
        <w:rPr>
          <w:i/>
          <w:iCs/>
        </w:rPr>
        <w:t>δ</w:t>
      </w:r>
      <w:r>
        <w:rPr>
          <w:vertAlign w:val="subscript"/>
        </w:rPr>
        <w:t>CWS</w:t>
      </w:r>
      <w:proofErr w:type="spellEnd"/>
      <w:r>
        <w:t xml:space="preserve"> is the tank body loss coefficient of the </w:t>
      </w:r>
      <w:r w:rsidRPr="00A25A7B">
        <w:t>chilled water storage</w:t>
      </w:r>
      <w:r>
        <w:t>.</w:t>
      </w:r>
    </w:p>
    <w:p w14:paraId="028E0147" w14:textId="77777777" w:rsidR="00B6154E" w:rsidRDefault="00B6154E" w:rsidP="00AE2097">
      <w:pPr>
        <w:pStyle w:val="3-mainbody-ENG"/>
        <w:ind w:firstLine="210"/>
      </w:pPr>
      <w:r>
        <w:rPr>
          <w:rFonts w:hint="eastAsia"/>
        </w:rPr>
        <w:t>T</w:t>
      </w:r>
      <w:r w:rsidRPr="00BA1B0F">
        <w:t xml:space="preserve">he </w:t>
      </w:r>
      <w:r w:rsidRPr="00A25A7B">
        <w:t>chilled water storage</w:t>
      </w:r>
      <w:r w:rsidRPr="00BA1B0F">
        <w:t xml:space="preserve"> </w:t>
      </w:r>
      <w:r>
        <w:t>is</w:t>
      </w:r>
      <w:r w:rsidRPr="00BA1B0F">
        <w:t xml:space="preserve"> constrained by charging</w:t>
      </w:r>
      <w:r>
        <w:t>/</w:t>
      </w:r>
      <w:r w:rsidRPr="00BA1B0F">
        <w:t xml:space="preserve">discharging power </w:t>
      </w:r>
      <w:r>
        <w:t>and</w:t>
      </w:r>
      <w:r w:rsidRPr="00BA1B0F">
        <w:t xml:space="preserve"> rated capacity, </w:t>
      </w:r>
      <w:r>
        <w:t>as shown</w:t>
      </w:r>
      <w:r w:rsidRPr="00BA1B0F">
        <w:t xml:space="preserve"> in</w:t>
      </w:r>
      <w:r w:rsidRPr="00BA1B0F">
        <w:rPr>
          <w:i/>
          <w:iCs/>
        </w:rPr>
        <w:t xml:space="preserve"> Equations</w:t>
      </w:r>
      <w:r w:rsidRPr="00BA1B0F">
        <w:t xml:space="preserve"> (</w:t>
      </w:r>
      <w:r>
        <w:t>A</w:t>
      </w:r>
      <w:proofErr w:type="gramStart"/>
      <w:r>
        <w:t>16</w:t>
      </w:r>
      <w:r w:rsidRPr="00BA1B0F">
        <w:t>)</w:t>
      </w:r>
      <w:r>
        <w:t>-</w:t>
      </w:r>
      <w:r w:rsidRPr="00BA1B0F">
        <w:t>(</w:t>
      </w:r>
      <w:proofErr w:type="gramEnd"/>
      <w:r>
        <w:t>A18</w:t>
      </w:r>
      <w:r w:rsidRPr="00BA1B0F">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53B2C572" w14:textId="77777777" w:rsidTr="007A3FB8">
        <w:tc>
          <w:tcPr>
            <w:tcW w:w="9351" w:type="dxa"/>
            <w:vAlign w:val="center"/>
          </w:tcPr>
          <w:p w14:paraId="1CD3B6BE" w14:textId="6618FF36" w:rsidR="00B6154E" w:rsidRDefault="00672B31" w:rsidP="00AE2097">
            <w:pPr>
              <w:pStyle w:val="3-mainbody-ENG"/>
              <w:ind w:firstLine="210"/>
            </w:pPr>
            <w:r w:rsidRPr="00056CE2">
              <w:object w:dxaOrig="2460" w:dyaOrig="380" w14:anchorId="50FF3D4F">
                <v:shape id="_x0000_i1040" type="#_x0000_t75" style="width:124.45pt;height:20.4pt" o:ole="">
                  <v:imagedata r:id="rId37" o:title=""/>
                </v:shape>
                <o:OLEObject Type="Embed" ProgID="Equation.DSMT4" ShapeID="_x0000_i1040" DrawAspect="Content" ObjectID="_1791185781" r:id="rId38"/>
              </w:object>
            </w:r>
          </w:p>
        </w:tc>
        <w:tc>
          <w:tcPr>
            <w:tcW w:w="1105" w:type="dxa"/>
            <w:vAlign w:val="center"/>
          </w:tcPr>
          <w:p w14:paraId="0116687A" w14:textId="77777777" w:rsidR="00B6154E" w:rsidRDefault="00B6154E" w:rsidP="00AE2097">
            <w:pPr>
              <w:pStyle w:val="3-mainbody-ENG"/>
              <w:ind w:firstLine="210"/>
            </w:pPr>
            <w:r>
              <w:rPr>
                <w:rFonts w:hint="eastAsia"/>
              </w:rPr>
              <w:t>(</w:t>
            </w:r>
            <w:r>
              <w:t>A16)</w:t>
            </w:r>
          </w:p>
        </w:tc>
      </w:tr>
      <w:tr w:rsidR="00B6154E" w14:paraId="5D0D1F42" w14:textId="77777777" w:rsidTr="007A3FB8">
        <w:tc>
          <w:tcPr>
            <w:tcW w:w="9351" w:type="dxa"/>
            <w:vAlign w:val="center"/>
          </w:tcPr>
          <w:p w14:paraId="0C4D77F1" w14:textId="76B6036B" w:rsidR="00B6154E" w:rsidRPr="00137EF6" w:rsidRDefault="00672B31" w:rsidP="00AE2097">
            <w:pPr>
              <w:pStyle w:val="3-mainbody-ENG"/>
              <w:ind w:firstLine="210"/>
            </w:pPr>
            <w:r w:rsidRPr="00056CE2">
              <w:object w:dxaOrig="2520" w:dyaOrig="380" w14:anchorId="6ADFD8F0">
                <v:shape id="_x0000_i1041" type="#_x0000_t75" style="width:124.85pt;height:20.4pt" o:ole="">
                  <v:imagedata r:id="rId39" o:title=""/>
                </v:shape>
                <o:OLEObject Type="Embed" ProgID="Equation.DSMT4" ShapeID="_x0000_i1041" DrawAspect="Content" ObjectID="_1791185782" r:id="rId40"/>
              </w:object>
            </w:r>
          </w:p>
        </w:tc>
        <w:tc>
          <w:tcPr>
            <w:tcW w:w="1105" w:type="dxa"/>
            <w:vAlign w:val="center"/>
          </w:tcPr>
          <w:p w14:paraId="12FF091B" w14:textId="77777777" w:rsidR="00B6154E" w:rsidRDefault="00B6154E" w:rsidP="00AE2097">
            <w:pPr>
              <w:pStyle w:val="3-mainbody-ENG"/>
              <w:ind w:firstLine="210"/>
            </w:pPr>
            <w:r>
              <w:rPr>
                <w:rFonts w:hint="eastAsia"/>
              </w:rPr>
              <w:t>(</w:t>
            </w:r>
            <w:r>
              <w:t>A17)</w:t>
            </w:r>
          </w:p>
        </w:tc>
      </w:tr>
      <w:tr w:rsidR="00B6154E" w14:paraId="6A432205" w14:textId="77777777" w:rsidTr="007A3FB8">
        <w:tc>
          <w:tcPr>
            <w:tcW w:w="9351" w:type="dxa"/>
            <w:vAlign w:val="center"/>
          </w:tcPr>
          <w:p w14:paraId="5B7507A2" w14:textId="77777777" w:rsidR="00B6154E" w:rsidRPr="00137EF6" w:rsidRDefault="00B6154E" w:rsidP="00AE2097">
            <w:pPr>
              <w:pStyle w:val="3-mainbody-ENG"/>
              <w:ind w:firstLine="210"/>
            </w:pPr>
            <w:r w:rsidRPr="00056CE2">
              <w:object w:dxaOrig="2299" w:dyaOrig="380" w14:anchorId="289255D7">
                <v:shape id="_x0000_i1042" type="#_x0000_t75" style="width:113.2pt;height:20.4pt" o:ole="">
                  <v:imagedata r:id="rId41" o:title=""/>
                </v:shape>
                <o:OLEObject Type="Embed" ProgID="Equation.DSMT4" ShapeID="_x0000_i1042" DrawAspect="Content" ObjectID="_1791185783" r:id="rId42"/>
              </w:object>
            </w:r>
          </w:p>
        </w:tc>
        <w:tc>
          <w:tcPr>
            <w:tcW w:w="1105" w:type="dxa"/>
            <w:vAlign w:val="center"/>
          </w:tcPr>
          <w:p w14:paraId="33B2B7D4" w14:textId="77777777" w:rsidR="00B6154E" w:rsidRDefault="00B6154E" w:rsidP="00AE2097">
            <w:pPr>
              <w:pStyle w:val="3-mainbody-ENG"/>
              <w:ind w:firstLine="210"/>
            </w:pPr>
            <w:r>
              <w:rPr>
                <w:rFonts w:hint="eastAsia"/>
              </w:rPr>
              <w:t>(</w:t>
            </w:r>
            <w:r>
              <w:t>A18)</w:t>
            </w:r>
          </w:p>
        </w:tc>
      </w:tr>
    </w:tbl>
    <w:p w14:paraId="2C7D0A23" w14:textId="0610A926" w:rsidR="00B6154E" w:rsidRDefault="00B6154E" w:rsidP="00AE2097">
      <w:pPr>
        <w:pStyle w:val="3-mainbody-ENG"/>
        <w:ind w:firstLineChars="0" w:firstLine="0"/>
      </w:pPr>
      <w:r>
        <w:t xml:space="preserve">here, </w:t>
      </w:r>
      <w:proofErr w:type="spellStart"/>
      <w:proofErr w:type="gramStart"/>
      <w:r w:rsidR="00672B31">
        <w:rPr>
          <w:i/>
          <w:iCs/>
        </w:rPr>
        <w:t>C</w:t>
      </w:r>
      <w:r>
        <w:rPr>
          <w:vertAlign w:val="subscript"/>
        </w:rPr>
        <w:t>CWS</w:t>
      </w:r>
      <w:r w:rsidRPr="00BC3B04">
        <w:rPr>
          <w:vertAlign w:val="subscript"/>
        </w:rPr>
        <w:t>,ch</w:t>
      </w:r>
      <w:proofErr w:type="gramEnd"/>
      <w:r w:rsidRPr="00BC3B04">
        <w:rPr>
          <w:vertAlign w:val="subscript"/>
        </w:rPr>
        <w:t>,max</w:t>
      </w:r>
      <w:proofErr w:type="spellEnd"/>
      <w:r>
        <w:t xml:space="preserve"> and</w:t>
      </w:r>
      <w:r w:rsidRPr="00BC3B04">
        <w:rPr>
          <w:i/>
          <w:iCs/>
        </w:rPr>
        <w:t xml:space="preserve"> </w:t>
      </w:r>
      <w:proofErr w:type="spellStart"/>
      <w:r w:rsidR="00672B31">
        <w:rPr>
          <w:i/>
          <w:iCs/>
        </w:rPr>
        <w:t>C</w:t>
      </w:r>
      <w:r>
        <w:rPr>
          <w:vertAlign w:val="subscript"/>
        </w:rPr>
        <w:t>CWS</w:t>
      </w:r>
      <w:r w:rsidRPr="00BC3B04">
        <w:rPr>
          <w:vertAlign w:val="subscript"/>
        </w:rPr>
        <w:t>,dis,max</w:t>
      </w:r>
      <w:proofErr w:type="spellEnd"/>
      <w:r>
        <w:rPr>
          <w:vertAlign w:val="subscript"/>
        </w:rPr>
        <w:t xml:space="preserve"> </w:t>
      </w:r>
      <w:r>
        <w:t>are</w:t>
      </w:r>
      <w:r w:rsidRPr="00AA1BF1">
        <w:t xml:space="preserve"> the rated charging and discharging power of the </w:t>
      </w:r>
      <w:r w:rsidRPr="00A25A7B">
        <w:t>chilled water storage</w:t>
      </w:r>
      <w:r w:rsidRPr="00AA1BF1">
        <w:t>, respectively, kW.</w:t>
      </w:r>
      <w:r>
        <w:t xml:space="preserve"> </w:t>
      </w:r>
      <w:proofErr w:type="spellStart"/>
      <w:proofErr w:type="gramStart"/>
      <w:r>
        <w:rPr>
          <w:rFonts w:hint="eastAsia"/>
          <w:i/>
          <w:iCs/>
        </w:rPr>
        <w:t>Q</w:t>
      </w:r>
      <w:r>
        <w:rPr>
          <w:vertAlign w:val="subscript"/>
        </w:rPr>
        <w:t>CWS</w:t>
      </w:r>
      <w:r w:rsidRPr="00BC3B04">
        <w:rPr>
          <w:vertAlign w:val="subscript"/>
        </w:rPr>
        <w:t>,</w:t>
      </w:r>
      <w:r>
        <w:rPr>
          <w:rFonts w:hint="eastAsia"/>
          <w:vertAlign w:val="subscript"/>
        </w:rPr>
        <w:t>nom</w:t>
      </w:r>
      <w:proofErr w:type="spellEnd"/>
      <w:proofErr w:type="gramEnd"/>
      <w:r w:rsidRPr="00AA1BF1">
        <w:t xml:space="preserve"> </w:t>
      </w:r>
      <w:r>
        <w:t xml:space="preserve">is </w:t>
      </w:r>
      <w:r w:rsidRPr="00AA1BF1">
        <w:t xml:space="preserve">the nominal capacity of the </w:t>
      </w:r>
      <w:r w:rsidRPr="00A25A7B">
        <w:t>chilled water storage</w:t>
      </w:r>
      <w:r w:rsidRPr="00AA1BF1">
        <w:t>, kWh</w:t>
      </w:r>
      <w:r>
        <w:t>.</w:t>
      </w:r>
    </w:p>
    <w:p w14:paraId="53FA9EE8" w14:textId="174648C4" w:rsidR="00B6154E" w:rsidRPr="00474AA2" w:rsidRDefault="00B6154E" w:rsidP="00AE2097">
      <w:pPr>
        <w:pStyle w:val="0-1-ENG"/>
        <w:spacing w:before="163" w:after="163"/>
      </w:pPr>
      <w:r w:rsidRPr="00474AA2">
        <w:t>Dual-purpose chiller</w:t>
      </w:r>
    </w:p>
    <w:p w14:paraId="50AEFAFA" w14:textId="21AB4C5E" w:rsidR="00B6154E" w:rsidRDefault="00B6154E" w:rsidP="00AE2097">
      <w:pPr>
        <w:pStyle w:val="3-mainbody-ENG"/>
        <w:ind w:firstLine="210"/>
      </w:pPr>
      <w:r w:rsidRPr="00F663DB">
        <w:t xml:space="preserve">The cooling and heating capacities provided by the dual-purpose chiller to the users are calculated using </w:t>
      </w:r>
      <w:r w:rsidRPr="00F663DB">
        <w:rPr>
          <w:i/>
          <w:iCs/>
        </w:rPr>
        <w:t>Equations</w:t>
      </w:r>
      <w:r w:rsidRPr="00F663DB">
        <w:t xml:space="preserve"> (A19) and (A20), respectively</w:t>
      </w:r>
      <w:r w:rsidR="00E30411">
        <w:t xml:space="preserve"> </w:t>
      </w:r>
      <w:r w:rsidR="00E30411">
        <w:fldChar w:fldCharType="begin"/>
      </w:r>
      <w:r w:rsidR="00E30411">
        <w:instrText xml:space="preserve"> ADDIN ZOTERO_ITEM CSL_CITATION {"citationID":"2CmkQOe0","properties":{"formattedCitation":"[3]","plainCitation":"[3]","noteIndex":0},"citationItems":[{"id":1,"uris":["http://zotero.org/users/local/d0W1kohu/items/97FU2EKS"],"itemData":{"id":1,"type":"article-journal","abstract":"With the rapid development of nearly zero-energy buildings, the establishment of a nearly zero-energy community composed of concentrated and contiguous nearly zero-energy buildings constitutes the future architectural trend. However, configuration and optimization research of distributed energy systems combining multiple energy storages (DES-MESs) for the nearly zero-energy community is not sufficiently mature. Therefore, this paper initially proposed a DES-MES combining power-to-heat, power-to-cold and lithium batteries. Subsequently, a two-layer co-optimization method was proposed considering the equipment configuration in the upper layer and energy storage operating parameters in the under-layer. Based on the nearly zero-energy community, the influence of the initial parameters on the DES-MES optimization results was studied. Then, comparative research of different co-optimization methods was conducted. Finally, analysed the interactive electricity quantity, annual cost, carbon dioxide emissions, etc., of the DES-MES under the nearly zero-energy community scenario. The results indicated that the stability of the performance indicators (volatility under 5.0%) and decision variables (volatility under 30.0%) of the system were much higher than those determined with multi-parameter or multi-stage co-optimization methods. Compared to the separated production system, the primary energy consumption and carbon dioxide emissions of the DES-MES were reduced by 4.7 × 106 kWh (72.3%) and 1.6 × 106 kg (79.0%), respectively. The two-layer co-optimization method could effectively solve the problem of balancing the accuracy of the optimization results and calculation time. This paper provides a solution for the study of the system structure, operation optimization, and performance indicators of the DES-MES under the nearly zero-energy community scenario.","container-title":"Applied Energy","DOI":"10.1016/j.apenergy.2022.119486","ISSN":"0306-2619","journalAbbreviation":"Applied Energy","language":"en","page":"119486","source":"ScienceDirect","title":"Two-layer co-optimization method for a distributed energy system combining multiple energy storages","volume":"322","author":[{"family":"Guo","given":"Jiacheng"},{"family":"Liu","given":"Zhijian"},{"family":"Wu","given":"Xuan"},{"family":"Wu","given":"Di"},{"family":"Zhang","given":"Shicong"},{"family":"Yang","given":"Xinyan"},{"family":"Ge","given":"Hua"},{"family":"Zhang","given":"Peiwen"}],"issued":{"date-parts":[["2022",9,15]]}}}],"schema":"https://github.com/citation-style-language/schema/raw/master/csl-citation.json"} </w:instrText>
      </w:r>
      <w:r w:rsidR="00E30411">
        <w:fldChar w:fldCharType="separate"/>
      </w:r>
      <w:r w:rsidR="00E30411" w:rsidRPr="00E30411">
        <w:t>[3]</w:t>
      </w:r>
      <w:r w:rsidR="00E30411">
        <w:fldChar w:fldCharType="end"/>
      </w:r>
      <w:r w:rsidRPr="00F663DB">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B6154E" w14:paraId="6BFF4F77" w14:textId="77777777" w:rsidTr="007A3FB8">
        <w:tc>
          <w:tcPr>
            <w:tcW w:w="9351" w:type="dxa"/>
            <w:vAlign w:val="center"/>
          </w:tcPr>
          <w:bookmarkStart w:id="22" w:name="OLE_LINK12"/>
          <w:p w14:paraId="63DF3AB6" w14:textId="77777777" w:rsidR="00B6154E" w:rsidRDefault="00B6154E" w:rsidP="00AE2097">
            <w:pPr>
              <w:pStyle w:val="3-mainbody-ENG"/>
              <w:ind w:firstLine="210"/>
            </w:pPr>
            <w:r w:rsidRPr="005F6FC6">
              <w:rPr>
                <w:position w:val="-14"/>
              </w:rPr>
              <w:object w:dxaOrig="3620" w:dyaOrig="380" w14:anchorId="10F3ED41">
                <v:shape id="_x0000_i1043" type="#_x0000_t75" style="width:179.4pt;height:19.15pt" o:ole="">
                  <v:imagedata r:id="rId43" o:title=""/>
                </v:shape>
                <o:OLEObject Type="Embed" ProgID="Equation.DSMT4" ShapeID="_x0000_i1043" DrawAspect="Content" ObjectID="_1791185784" r:id="rId44"/>
              </w:object>
            </w:r>
            <w:bookmarkEnd w:id="22"/>
          </w:p>
        </w:tc>
        <w:tc>
          <w:tcPr>
            <w:tcW w:w="1105" w:type="dxa"/>
            <w:vAlign w:val="center"/>
          </w:tcPr>
          <w:p w14:paraId="05DC358F" w14:textId="77777777" w:rsidR="00B6154E" w:rsidRDefault="00B6154E" w:rsidP="00AE2097">
            <w:pPr>
              <w:pStyle w:val="3-mainbody-ENG"/>
              <w:ind w:firstLine="210"/>
            </w:pPr>
            <w:r>
              <w:rPr>
                <w:rFonts w:hint="eastAsia"/>
              </w:rPr>
              <w:t>(</w:t>
            </w:r>
            <w:r>
              <w:t>A19)</w:t>
            </w:r>
          </w:p>
        </w:tc>
      </w:tr>
      <w:tr w:rsidR="00B6154E" w14:paraId="707DEC4C" w14:textId="77777777" w:rsidTr="007A3FB8">
        <w:tc>
          <w:tcPr>
            <w:tcW w:w="9351" w:type="dxa"/>
            <w:vAlign w:val="center"/>
          </w:tcPr>
          <w:p w14:paraId="3C9881FD" w14:textId="77777777" w:rsidR="00B6154E" w:rsidRPr="00D53F94" w:rsidRDefault="00B6154E" w:rsidP="00AE2097">
            <w:pPr>
              <w:pStyle w:val="3-mainbody-ENG"/>
              <w:ind w:firstLine="210"/>
            </w:pPr>
            <w:r w:rsidRPr="005F6FC6">
              <w:rPr>
                <w:position w:val="-14"/>
              </w:rPr>
              <w:object w:dxaOrig="3600" w:dyaOrig="380" w14:anchorId="78E18969">
                <v:shape id="_x0000_i1044" type="#_x0000_t75" style="width:178.55pt;height:19.15pt" o:ole="">
                  <v:imagedata r:id="rId45" o:title=""/>
                </v:shape>
                <o:OLEObject Type="Embed" ProgID="Equation.DSMT4" ShapeID="_x0000_i1044" DrawAspect="Content" ObjectID="_1791185785" r:id="rId46"/>
              </w:object>
            </w:r>
          </w:p>
        </w:tc>
        <w:tc>
          <w:tcPr>
            <w:tcW w:w="1105" w:type="dxa"/>
            <w:vAlign w:val="center"/>
          </w:tcPr>
          <w:p w14:paraId="41BFA731" w14:textId="77777777" w:rsidR="00B6154E" w:rsidRDefault="00B6154E" w:rsidP="00AE2097">
            <w:pPr>
              <w:pStyle w:val="3-mainbody-ENG"/>
              <w:ind w:firstLine="210"/>
            </w:pPr>
            <w:r>
              <w:rPr>
                <w:rFonts w:hint="eastAsia"/>
              </w:rPr>
              <w:t>(</w:t>
            </w:r>
            <w:r>
              <w:t>A20)</w:t>
            </w:r>
          </w:p>
        </w:tc>
      </w:tr>
    </w:tbl>
    <w:p w14:paraId="29DF1639" w14:textId="77777777" w:rsidR="00B6154E" w:rsidRDefault="00B6154E" w:rsidP="00AE2097">
      <w:pPr>
        <w:pStyle w:val="3-mainbody-ENG"/>
        <w:ind w:firstLineChars="0" w:firstLine="0"/>
      </w:pPr>
      <w:r>
        <w:t xml:space="preserve">where, </w:t>
      </w:r>
      <w:proofErr w:type="spellStart"/>
      <w:proofErr w:type="gramStart"/>
      <w:r w:rsidRPr="001A5EF4">
        <w:rPr>
          <w:rFonts w:hint="eastAsia"/>
          <w:i/>
          <w:iCs/>
        </w:rPr>
        <w:t>C</w:t>
      </w:r>
      <w:r w:rsidRPr="001A5EF4">
        <w:rPr>
          <w:vertAlign w:val="subscript"/>
        </w:rPr>
        <w:t>D</w:t>
      </w:r>
      <w:r>
        <w:rPr>
          <w:vertAlign w:val="subscript"/>
        </w:rPr>
        <w:t>P</w:t>
      </w:r>
      <w:r w:rsidRPr="001A5EF4">
        <w:rPr>
          <w:vertAlign w:val="subscript"/>
        </w:rPr>
        <w:t>C,co</w:t>
      </w:r>
      <w:r>
        <w:rPr>
          <w:vertAlign w:val="subscript"/>
        </w:rPr>
        <w:t>oling</w:t>
      </w:r>
      <w:proofErr w:type="spellEnd"/>
      <w:proofErr w:type="gramEnd"/>
      <w:r>
        <w:t>(</w:t>
      </w:r>
      <w:r w:rsidRPr="001A5EF4">
        <w:rPr>
          <w:i/>
          <w:iCs/>
        </w:rPr>
        <w:t>t</w:t>
      </w:r>
      <w:r>
        <w:t>) and</w:t>
      </w:r>
      <w:r w:rsidRPr="004A214B">
        <w:rPr>
          <w:rFonts w:hint="eastAsia"/>
          <w:i/>
          <w:iCs/>
        </w:rPr>
        <w:t xml:space="preserve"> </w:t>
      </w:r>
      <w:proofErr w:type="spellStart"/>
      <w:r w:rsidRPr="001A5EF4">
        <w:rPr>
          <w:rFonts w:hint="eastAsia"/>
          <w:i/>
          <w:iCs/>
        </w:rPr>
        <w:t>Q</w:t>
      </w:r>
      <w:r w:rsidRPr="00355D72">
        <w:rPr>
          <w:vertAlign w:val="subscript"/>
        </w:rPr>
        <w:t>D</w:t>
      </w:r>
      <w:r>
        <w:rPr>
          <w:vertAlign w:val="subscript"/>
        </w:rPr>
        <w:t>P</w:t>
      </w:r>
      <w:r w:rsidRPr="00355D72">
        <w:rPr>
          <w:vertAlign w:val="subscript"/>
        </w:rPr>
        <w:t>C,heat</w:t>
      </w:r>
      <w:r>
        <w:rPr>
          <w:vertAlign w:val="subscript"/>
        </w:rPr>
        <w:t>ing</w:t>
      </w:r>
      <w:proofErr w:type="spellEnd"/>
      <w:r>
        <w:t>(</w:t>
      </w:r>
      <w:r w:rsidRPr="001A5EF4">
        <w:rPr>
          <w:i/>
          <w:iCs/>
        </w:rPr>
        <w:t>t</w:t>
      </w:r>
      <w:r>
        <w:t>) are the cooling and heating capacities of the dual-purpose chiller, respectively, kW;</w:t>
      </w:r>
      <w:r w:rsidRPr="004A214B">
        <w:rPr>
          <w:rFonts w:hint="eastAsia"/>
          <w:i/>
          <w:iCs/>
        </w:rPr>
        <w:t xml:space="preserve"> </w:t>
      </w:r>
      <w:proofErr w:type="spellStart"/>
      <w:r>
        <w:rPr>
          <w:rFonts w:hint="eastAsia"/>
          <w:i/>
          <w:iCs/>
        </w:rPr>
        <w:t>P</w:t>
      </w:r>
      <w:r w:rsidRPr="001A5EF4">
        <w:rPr>
          <w:vertAlign w:val="subscript"/>
        </w:rPr>
        <w:t>D</w:t>
      </w:r>
      <w:r>
        <w:rPr>
          <w:vertAlign w:val="subscript"/>
        </w:rPr>
        <w:t>P</w:t>
      </w:r>
      <w:r w:rsidRPr="001A5EF4">
        <w:rPr>
          <w:vertAlign w:val="subscript"/>
        </w:rPr>
        <w:t>C,co</w:t>
      </w:r>
      <w:r>
        <w:rPr>
          <w:vertAlign w:val="subscript"/>
        </w:rPr>
        <w:t>oling</w:t>
      </w:r>
      <w:proofErr w:type="spellEnd"/>
      <w:r>
        <w:t>(</w:t>
      </w:r>
      <w:r w:rsidRPr="001A5EF4">
        <w:rPr>
          <w:i/>
          <w:iCs/>
        </w:rPr>
        <w:t>t</w:t>
      </w:r>
      <w:r>
        <w:t xml:space="preserve">) and </w:t>
      </w:r>
      <w:proofErr w:type="spellStart"/>
      <w:r>
        <w:rPr>
          <w:rFonts w:hint="eastAsia"/>
          <w:i/>
          <w:iCs/>
        </w:rPr>
        <w:t>P</w:t>
      </w:r>
      <w:r w:rsidRPr="00355D72">
        <w:rPr>
          <w:vertAlign w:val="subscript"/>
        </w:rPr>
        <w:t>D</w:t>
      </w:r>
      <w:r>
        <w:rPr>
          <w:vertAlign w:val="subscript"/>
        </w:rPr>
        <w:t>P</w:t>
      </w:r>
      <w:r w:rsidRPr="00355D72">
        <w:rPr>
          <w:vertAlign w:val="subscript"/>
        </w:rPr>
        <w:t>C,heat</w:t>
      </w:r>
      <w:r>
        <w:rPr>
          <w:vertAlign w:val="subscript"/>
        </w:rPr>
        <w:t>ing</w:t>
      </w:r>
      <w:proofErr w:type="spellEnd"/>
      <w:r>
        <w:t>(</w:t>
      </w:r>
      <w:r w:rsidRPr="001A5EF4">
        <w:rPr>
          <w:i/>
          <w:iCs/>
        </w:rPr>
        <w:t>t</w:t>
      </w:r>
      <w:r>
        <w:t>) are t</w:t>
      </w:r>
      <w:r w:rsidRPr="004A214B">
        <w:t>he electrical power required for cooling and heating by the dual-purpose chiller, respectively, kW</w:t>
      </w:r>
      <w:r>
        <w:t xml:space="preserve">; </w:t>
      </w:r>
      <w:bookmarkStart w:id="23" w:name="OLE_LINK220"/>
      <w:proofErr w:type="spellStart"/>
      <w:r w:rsidRPr="00664ED8">
        <w:rPr>
          <w:rFonts w:hint="eastAsia"/>
          <w:i/>
          <w:iCs/>
        </w:rPr>
        <w:t>C</w:t>
      </w:r>
      <w:r w:rsidRPr="00664ED8">
        <w:rPr>
          <w:i/>
          <w:iCs/>
        </w:rPr>
        <w:t>OP</w:t>
      </w:r>
      <w:r w:rsidRPr="00664ED8">
        <w:rPr>
          <w:vertAlign w:val="subscript"/>
        </w:rPr>
        <w:t>co</w:t>
      </w:r>
      <w:r>
        <w:rPr>
          <w:vertAlign w:val="subscript"/>
        </w:rPr>
        <w:t>oling</w:t>
      </w:r>
      <w:proofErr w:type="spellEnd"/>
      <w:r>
        <w:t xml:space="preserve"> and </w:t>
      </w:r>
      <w:proofErr w:type="spellStart"/>
      <w:r w:rsidRPr="00664ED8">
        <w:rPr>
          <w:rFonts w:hint="eastAsia"/>
          <w:i/>
          <w:iCs/>
        </w:rPr>
        <w:t>C</w:t>
      </w:r>
      <w:r w:rsidRPr="00664ED8">
        <w:rPr>
          <w:i/>
          <w:iCs/>
        </w:rPr>
        <w:t>OP</w:t>
      </w:r>
      <w:r w:rsidRPr="00664ED8">
        <w:rPr>
          <w:vertAlign w:val="subscript"/>
        </w:rPr>
        <w:t>heat</w:t>
      </w:r>
      <w:r>
        <w:rPr>
          <w:vertAlign w:val="subscript"/>
        </w:rPr>
        <w:t>ing</w:t>
      </w:r>
      <w:proofErr w:type="spellEnd"/>
      <w:r>
        <w:t xml:space="preserve"> are the </w:t>
      </w:r>
      <w:r w:rsidRPr="009C4635">
        <w:t>energy efficiency ratio</w:t>
      </w:r>
      <w:r>
        <w:t xml:space="preserve"> and </w:t>
      </w:r>
      <w:r w:rsidRPr="004A214B">
        <w:t>the coefficient of performance of the dual-purpose chiller, respectively.</w:t>
      </w:r>
      <w:r w:rsidRPr="00316FE5">
        <w:t xml:space="preserve"> In this study, a value of 4.0 is assumed for both.</w:t>
      </w:r>
    </w:p>
    <w:bookmarkEnd w:id="23"/>
    <w:p w14:paraId="1BA569F1" w14:textId="33DE0D1B" w:rsidR="00B6154E" w:rsidRDefault="0047518E" w:rsidP="00B6154E">
      <w:pPr>
        <w:ind w:firstLineChars="0" w:firstLine="0"/>
      </w:pPr>
      <w:r>
        <w:br w:type="page"/>
      </w:r>
    </w:p>
    <w:p w14:paraId="2B9D0EF4" w14:textId="282134FC" w:rsidR="000A1C66" w:rsidRPr="00474AA2" w:rsidRDefault="000A1C66" w:rsidP="00AE2097">
      <w:pPr>
        <w:pStyle w:val="0-1-ENG"/>
        <w:spacing w:before="163" w:after="163"/>
      </w:pPr>
      <w:bookmarkStart w:id="24" w:name="OLE_LINK3"/>
      <w:r w:rsidRPr="00474AA2">
        <w:lastRenderedPageBreak/>
        <w:t>Photovoltaic</w:t>
      </w:r>
      <w:bookmarkEnd w:id="24"/>
    </w:p>
    <w:p w14:paraId="4353747E" w14:textId="74B7A2C1" w:rsidR="000A1C66" w:rsidRPr="000A1C66" w:rsidRDefault="000A1C66" w:rsidP="00AE2097">
      <w:pPr>
        <w:pStyle w:val="3-mainbody-ENG"/>
        <w:ind w:firstLine="210"/>
      </w:pPr>
      <w:bookmarkStart w:id="25" w:name="OLE_LINK88"/>
      <w:bookmarkStart w:id="26" w:name="_Hlk143283219"/>
      <w:r w:rsidRPr="000A1C66">
        <w:t xml:space="preserve">The distributed PVs are a commonly used renewable energy technology, capable of converting solar energy into electrical energy through the photovoltaic effect </w:t>
      </w:r>
      <w:r w:rsidRPr="000A1C66">
        <w:fldChar w:fldCharType="begin"/>
      </w:r>
      <w:r w:rsidR="00E30411">
        <w:instrText xml:space="preserve"> ADDIN ZOTERO_ITEM CSL_CITATION {"citationID":"6S6g8wPS","properties":{"formattedCitation":"[1]","plainCitation":"[1]","noteIndex":0},"citationItems":[{"id":"26Wo68yP/VOffQo4O","uris":["http://zotero.org/users/11487658/items/WVI8SAEF"],"itemData":{"id":22,"type":"article-journal","abstract":"The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schema":"https://github.com/citation-style-language/schema/raw/master/csl-citation.json"} </w:instrText>
      </w:r>
      <w:r w:rsidRPr="000A1C66">
        <w:fldChar w:fldCharType="separate"/>
      </w:r>
      <w:r w:rsidR="00DB6AC4" w:rsidRPr="00DB6AC4">
        <w:t>[1]</w:t>
      </w:r>
      <w:r w:rsidRPr="000A1C66">
        <w:fldChar w:fldCharType="end"/>
      </w:r>
      <w:r w:rsidRPr="000A1C66">
        <w:t>. The power generation (</w:t>
      </w:r>
      <w:r w:rsidRPr="000A1C66">
        <w:rPr>
          <w:i/>
          <w:iCs/>
        </w:rPr>
        <w:t>P</w:t>
      </w:r>
      <w:r w:rsidRPr="000A1C66">
        <w:rPr>
          <w:vertAlign w:val="subscript"/>
        </w:rPr>
        <w:t>PV</w:t>
      </w:r>
      <w:r w:rsidRPr="000A1C66">
        <w:t>(</w:t>
      </w:r>
      <w:r w:rsidRPr="000A1C66">
        <w:rPr>
          <w:i/>
          <w:iCs/>
        </w:rPr>
        <w:t>t</w:t>
      </w:r>
      <w:r w:rsidRPr="000A1C66">
        <w:t xml:space="preserve">), kW) of PVs is influenced by factors such as solar irradiance and environment temperature, and its power output can be calculated using </w:t>
      </w:r>
      <w:r w:rsidRPr="008E4DF6">
        <w:rPr>
          <w:i/>
          <w:iCs/>
        </w:rPr>
        <w:t>Equation</w:t>
      </w:r>
      <w:r w:rsidRPr="000A1C66">
        <w:t xml:space="preserve"> (</w:t>
      </w:r>
      <w:r w:rsidR="00AE56BE">
        <w:t>B</w:t>
      </w:r>
      <w:r w:rsidRPr="000A1C66">
        <w:t>1).</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7CDDB5A2" w14:textId="77777777" w:rsidTr="007A3FB8">
        <w:tc>
          <w:tcPr>
            <w:tcW w:w="9351" w:type="dxa"/>
            <w:vAlign w:val="center"/>
          </w:tcPr>
          <w:bookmarkEnd w:id="25"/>
          <w:p w14:paraId="73A8D50B" w14:textId="77777777" w:rsidR="000A1C66" w:rsidRPr="000A1C66" w:rsidRDefault="000A1C66" w:rsidP="00AE2097">
            <w:pPr>
              <w:pStyle w:val="3-mainbody-ENG"/>
              <w:ind w:firstLine="210"/>
            </w:pPr>
            <w:r w:rsidRPr="000A1C66">
              <w:rPr>
                <w:position w:val="-12"/>
              </w:rPr>
              <w:object w:dxaOrig="4840" w:dyaOrig="360" w14:anchorId="381919F1">
                <v:shape id="_x0000_i1045" type="#_x0000_t75" style="width:238.9pt;height:19.15pt" o:ole="">
                  <v:imagedata r:id="rId47" o:title=""/>
                </v:shape>
                <o:OLEObject Type="Embed" ProgID="Equation.DSMT4" ShapeID="_x0000_i1045" DrawAspect="Content" ObjectID="_1791185786" r:id="rId48"/>
              </w:object>
            </w:r>
          </w:p>
        </w:tc>
        <w:tc>
          <w:tcPr>
            <w:tcW w:w="1105" w:type="dxa"/>
            <w:vAlign w:val="center"/>
          </w:tcPr>
          <w:p w14:paraId="2F020DF1" w14:textId="08233E30" w:rsidR="000A1C66" w:rsidRPr="000A1C66" w:rsidRDefault="000A1C66" w:rsidP="00AE2097">
            <w:pPr>
              <w:pStyle w:val="3-mainbody-ENG"/>
              <w:ind w:firstLine="210"/>
            </w:pPr>
            <w:r w:rsidRPr="000A1C66">
              <w:rPr>
                <w:rFonts w:hint="eastAsia"/>
              </w:rPr>
              <w:t>(</w:t>
            </w:r>
            <w:r w:rsidR="00AE56BE">
              <w:t>B</w:t>
            </w:r>
            <w:r w:rsidRPr="000A1C66">
              <w:t>1)</w:t>
            </w:r>
          </w:p>
        </w:tc>
      </w:tr>
      <w:tr w:rsidR="000A1C66" w:rsidRPr="000A1C66" w14:paraId="7199BBBF" w14:textId="77777777" w:rsidTr="007A3FB8">
        <w:tc>
          <w:tcPr>
            <w:tcW w:w="9351" w:type="dxa"/>
            <w:vAlign w:val="center"/>
          </w:tcPr>
          <w:p w14:paraId="608DF4F2" w14:textId="77777777" w:rsidR="000A1C66" w:rsidRPr="000A1C66" w:rsidRDefault="000A1C66" w:rsidP="00AE2097">
            <w:pPr>
              <w:pStyle w:val="3-mainbody-ENG"/>
              <w:ind w:firstLine="210"/>
            </w:pPr>
            <w:r w:rsidRPr="000A1C66">
              <w:rPr>
                <w:position w:val="-16"/>
              </w:rPr>
              <w:object w:dxaOrig="3320" w:dyaOrig="440" w14:anchorId="36050918">
                <v:shape id="_x0000_i1046" type="#_x0000_t75" style="width:164.8pt;height:22.9pt" o:ole="">
                  <v:imagedata r:id="rId9" o:title=""/>
                </v:shape>
                <o:OLEObject Type="Embed" ProgID="Equation.DSMT4" ShapeID="_x0000_i1046" DrawAspect="Content" ObjectID="_1791185787" r:id="rId49"/>
              </w:object>
            </w:r>
          </w:p>
        </w:tc>
        <w:tc>
          <w:tcPr>
            <w:tcW w:w="1105" w:type="dxa"/>
            <w:vAlign w:val="center"/>
          </w:tcPr>
          <w:p w14:paraId="40FAD3BC" w14:textId="4B15733B" w:rsidR="000A1C66" w:rsidRPr="000A1C66" w:rsidRDefault="000A1C66" w:rsidP="00AE2097">
            <w:pPr>
              <w:pStyle w:val="3-mainbody-ENG"/>
              <w:ind w:firstLine="210"/>
            </w:pPr>
            <w:r w:rsidRPr="000A1C66">
              <w:rPr>
                <w:rFonts w:hint="eastAsia"/>
              </w:rPr>
              <w:t>(</w:t>
            </w:r>
            <w:r w:rsidR="00AE56BE">
              <w:t>B</w:t>
            </w:r>
            <w:r w:rsidRPr="000A1C66">
              <w:t>2)</w:t>
            </w:r>
          </w:p>
        </w:tc>
      </w:tr>
      <w:tr w:rsidR="000A1C66" w:rsidRPr="000A1C66" w14:paraId="786DECB1" w14:textId="77777777" w:rsidTr="007A3FB8">
        <w:tc>
          <w:tcPr>
            <w:tcW w:w="9351" w:type="dxa"/>
            <w:vAlign w:val="center"/>
          </w:tcPr>
          <w:p w14:paraId="31C4702B" w14:textId="77777777" w:rsidR="000A1C66" w:rsidRPr="000A1C66" w:rsidRDefault="000A1C66" w:rsidP="00AE2097">
            <w:pPr>
              <w:pStyle w:val="3-mainbody-ENG"/>
              <w:ind w:firstLine="210"/>
            </w:pPr>
            <w:r w:rsidRPr="000A1C66">
              <w:rPr>
                <w:position w:val="-24"/>
              </w:rPr>
              <w:object w:dxaOrig="3720" w:dyaOrig="620" w14:anchorId="7A3AAFB0">
                <v:shape id="_x0000_i1047" type="#_x0000_t75" style="width:183.95pt;height:30.8pt" o:ole="">
                  <v:imagedata r:id="rId11" o:title=""/>
                </v:shape>
                <o:OLEObject Type="Embed" ProgID="Equation.DSMT4" ShapeID="_x0000_i1047" DrawAspect="Content" ObjectID="_1791185788" r:id="rId50"/>
              </w:object>
            </w:r>
          </w:p>
        </w:tc>
        <w:tc>
          <w:tcPr>
            <w:tcW w:w="1105" w:type="dxa"/>
            <w:vAlign w:val="center"/>
          </w:tcPr>
          <w:p w14:paraId="580FFD1B" w14:textId="10F27654" w:rsidR="000A1C66" w:rsidRPr="000A1C66" w:rsidRDefault="000A1C66" w:rsidP="00AE2097">
            <w:pPr>
              <w:pStyle w:val="3-mainbody-ENG"/>
              <w:ind w:firstLine="210"/>
            </w:pPr>
            <w:r w:rsidRPr="000A1C66">
              <w:rPr>
                <w:rFonts w:hint="eastAsia"/>
              </w:rPr>
              <w:t>(</w:t>
            </w:r>
            <w:r w:rsidR="00AE56BE">
              <w:t>B</w:t>
            </w:r>
            <w:r w:rsidRPr="000A1C66">
              <w:t>3)</w:t>
            </w:r>
          </w:p>
        </w:tc>
      </w:tr>
    </w:tbl>
    <w:p w14:paraId="2C1E341E" w14:textId="77777777" w:rsidR="000A1C66" w:rsidRPr="000A1C66" w:rsidRDefault="000A1C66" w:rsidP="00AE2097">
      <w:pPr>
        <w:pStyle w:val="3-mainbody-ENG"/>
        <w:ind w:firstLineChars="0" w:firstLine="0"/>
      </w:pPr>
      <w:r w:rsidRPr="000A1C66">
        <w:rPr>
          <w:rFonts w:hint="eastAsia"/>
        </w:rPr>
        <w:t>where</w:t>
      </w:r>
      <w:r w:rsidRPr="000A1C66">
        <w:t xml:space="preserve">, </w:t>
      </w:r>
      <w:r w:rsidRPr="000A1C66">
        <w:rPr>
          <w:i/>
          <w:iCs/>
        </w:rPr>
        <w:t>Rad</w:t>
      </w:r>
      <w:r w:rsidRPr="000A1C66">
        <w:t>(</w:t>
      </w:r>
      <w:r w:rsidRPr="000A1C66">
        <w:rPr>
          <w:i/>
          <w:iCs/>
        </w:rPr>
        <w:t>t</w:t>
      </w:r>
      <w:r w:rsidRPr="000A1C66">
        <w:t>) is the solar irradiance, W/m</w:t>
      </w:r>
      <w:r w:rsidRPr="000A1C66">
        <w:rPr>
          <w:vertAlign w:val="superscript"/>
        </w:rPr>
        <w:t>2</w:t>
      </w:r>
      <w:r w:rsidRPr="000A1C66">
        <w:t xml:space="preserve">; </w:t>
      </w:r>
      <w:r w:rsidRPr="000A1C66">
        <w:rPr>
          <w:i/>
          <w:iCs/>
        </w:rPr>
        <w:t>A</w:t>
      </w:r>
      <w:r w:rsidRPr="000A1C66">
        <w:rPr>
          <w:vertAlign w:val="subscript"/>
        </w:rPr>
        <w:t>PV</w:t>
      </w:r>
      <w:r w:rsidRPr="000A1C66">
        <w:t xml:space="preserve"> is the area of a single PV panel, m</w:t>
      </w:r>
      <w:r w:rsidRPr="000A1C66">
        <w:rPr>
          <w:vertAlign w:val="superscript"/>
        </w:rPr>
        <w:t>2</w:t>
      </w:r>
      <w:r w:rsidRPr="000A1C66">
        <w:t xml:space="preserve">; </w:t>
      </w:r>
      <w:proofErr w:type="spellStart"/>
      <w:r w:rsidRPr="000A1C66">
        <w:rPr>
          <w:i/>
          <w:iCs/>
        </w:rPr>
        <w:t>f</w:t>
      </w:r>
      <w:r w:rsidRPr="000A1C66">
        <w:rPr>
          <w:vertAlign w:val="subscript"/>
        </w:rPr>
        <w:t>STC</w:t>
      </w:r>
      <w:proofErr w:type="spellEnd"/>
      <w:r w:rsidRPr="000A1C66">
        <w:t xml:space="preserve"> is the power generation efficiency of the PV module under </w:t>
      </w:r>
      <w:bookmarkStart w:id="27" w:name="OLE_LINK165"/>
      <w:r w:rsidRPr="000A1C66">
        <w:t>standard test conditions</w:t>
      </w:r>
      <w:bookmarkEnd w:id="27"/>
      <w:r w:rsidRPr="000A1C66">
        <w:t xml:space="preserve">, %; </w:t>
      </w:r>
      <w:proofErr w:type="spellStart"/>
      <w:r w:rsidRPr="000A1C66">
        <w:rPr>
          <w:i/>
          <w:iCs/>
        </w:rPr>
        <w:t>f</w:t>
      </w:r>
      <w:r w:rsidRPr="000A1C66">
        <w:rPr>
          <w:vertAlign w:val="subscript"/>
        </w:rPr>
        <w:t>tem</w:t>
      </w:r>
      <w:proofErr w:type="spellEnd"/>
      <w:r w:rsidRPr="000A1C66">
        <w:t>(</w:t>
      </w:r>
      <w:r w:rsidRPr="000A1C66">
        <w:rPr>
          <w:i/>
          <w:iCs/>
        </w:rPr>
        <w:t>t</w:t>
      </w:r>
      <w:r w:rsidRPr="000A1C66">
        <w:t xml:space="preserve">) is the </w:t>
      </w:r>
      <w:bookmarkStart w:id="28" w:name="OLE_LINK229"/>
      <w:r w:rsidRPr="000A1C66">
        <w:t>temperature correction factor</w:t>
      </w:r>
      <w:bookmarkEnd w:id="28"/>
      <w:r w:rsidRPr="000A1C66">
        <w:t xml:space="preserve">; </w:t>
      </w:r>
      <w:proofErr w:type="spellStart"/>
      <w:r w:rsidRPr="000A1C66">
        <w:rPr>
          <w:i/>
          <w:iCs/>
        </w:rPr>
        <w:t>f</w:t>
      </w:r>
      <w:r w:rsidRPr="000A1C66">
        <w:rPr>
          <w:vertAlign w:val="subscript"/>
        </w:rPr>
        <w:t>inverter</w:t>
      </w:r>
      <w:proofErr w:type="spellEnd"/>
      <w:r w:rsidRPr="000A1C66">
        <w:t xml:space="preserve"> is the conversion efficiency of the inverter, %</w:t>
      </w:r>
      <w:bookmarkStart w:id="29" w:name="OLE_LINK10"/>
      <w:r w:rsidRPr="000A1C66">
        <w:t xml:space="preserve">; </w:t>
      </w:r>
      <w:bookmarkEnd w:id="29"/>
      <w:r w:rsidRPr="000A1C66">
        <w:rPr>
          <w:i/>
          <w:iCs/>
        </w:rPr>
        <w:t>T</w:t>
      </w:r>
      <w:r w:rsidRPr="000A1C66">
        <w:rPr>
          <w:vertAlign w:val="subscript"/>
        </w:rPr>
        <w:t>STC</w:t>
      </w:r>
      <w:r w:rsidRPr="000A1C66">
        <w:t xml:space="preserve"> is the temperature of PV under standard test conditions, °C; </w:t>
      </w:r>
      <w:proofErr w:type="spellStart"/>
      <w:r w:rsidRPr="000A1C66">
        <w:rPr>
          <w:i/>
          <w:iCs/>
        </w:rPr>
        <w:t>T</w:t>
      </w:r>
      <w:r w:rsidRPr="000A1C66">
        <w:rPr>
          <w:vertAlign w:val="subscript"/>
        </w:rPr>
        <w:t>PV,sur</w:t>
      </w:r>
      <w:proofErr w:type="spellEnd"/>
      <w:r w:rsidRPr="000A1C66">
        <w:t>(</w:t>
      </w:r>
      <w:r w:rsidRPr="000A1C66">
        <w:rPr>
          <w:i/>
          <w:iCs/>
        </w:rPr>
        <w:t>t</w:t>
      </w:r>
      <w:r w:rsidRPr="000A1C66">
        <w:t xml:space="preserve">) is the actual operating temperature of the PV panel, </w:t>
      </w:r>
      <w:bookmarkStart w:id="30" w:name="OLE_LINK5"/>
      <w:r w:rsidRPr="000A1C66">
        <w:t>°C</w:t>
      </w:r>
      <w:bookmarkEnd w:id="30"/>
      <w:r w:rsidRPr="000A1C66">
        <w:t xml:space="preserve">; </w:t>
      </w:r>
      <w:proofErr w:type="spellStart"/>
      <w:r w:rsidRPr="000A1C66">
        <w:rPr>
          <w:i/>
          <w:iCs/>
        </w:rPr>
        <w:t>T</w:t>
      </w:r>
      <w:r w:rsidRPr="000A1C66">
        <w:rPr>
          <w:vertAlign w:val="subscript"/>
        </w:rPr>
        <w:t>env</w:t>
      </w:r>
      <w:proofErr w:type="spellEnd"/>
      <w:r w:rsidRPr="000A1C66">
        <w:t>(</w:t>
      </w:r>
      <w:r w:rsidRPr="000A1C66">
        <w:rPr>
          <w:i/>
          <w:iCs/>
        </w:rPr>
        <w:t>t</w:t>
      </w:r>
      <w:r w:rsidRPr="000A1C66">
        <w:t xml:space="preserve">) is the ambient environmental temperature, °C; </w:t>
      </w:r>
      <w:r w:rsidRPr="000A1C66">
        <w:rPr>
          <w:i/>
          <w:iCs/>
        </w:rPr>
        <w:t>T</w:t>
      </w:r>
      <w:r w:rsidRPr="000A1C66">
        <w:rPr>
          <w:vertAlign w:val="subscript"/>
        </w:rPr>
        <w:t>NOCT</w:t>
      </w:r>
      <w:r w:rsidRPr="000A1C66">
        <w:t xml:space="preserve"> is the nominal operating cell temperature of the PV panel, °C.</w:t>
      </w:r>
    </w:p>
    <w:p w14:paraId="1DC23971" w14:textId="1CFA5E8C" w:rsidR="000A1C66" w:rsidRPr="00474AA2" w:rsidRDefault="000A1C66" w:rsidP="00AE2097">
      <w:pPr>
        <w:pStyle w:val="0-1-ENG"/>
        <w:spacing w:before="163" w:after="163"/>
      </w:pPr>
      <w:bookmarkStart w:id="31" w:name="OLE_LINK4"/>
      <w:bookmarkStart w:id="32" w:name="OLE_LINK9"/>
      <w:bookmarkEnd w:id="26"/>
      <w:r w:rsidRPr="00474AA2">
        <w:t>Lithium battery</w:t>
      </w:r>
      <w:bookmarkEnd w:id="31"/>
      <w:bookmarkEnd w:id="32"/>
    </w:p>
    <w:p w14:paraId="3F227606" w14:textId="0E14C6E3" w:rsidR="000A1C66" w:rsidRPr="000A1C66" w:rsidRDefault="000A1C66" w:rsidP="00AE2097">
      <w:pPr>
        <w:pStyle w:val="3-mainbody-ENG"/>
        <w:ind w:firstLine="210"/>
      </w:pPr>
      <w:bookmarkStart w:id="33" w:name="OLE_LINK89"/>
      <w:bookmarkStart w:id="34" w:name="_Hlk139372724"/>
      <w:r w:rsidRPr="000A1C66">
        <w:t xml:space="preserve">The lithium batteries possess advantages such as high energy density, high operating voltage, and long cycle life, and it are the prevailing direction for electrochemical energy storage development at the time. In this study, it is assumed that the state of charge (SOC) has no impact on the charging and discharging power of the lithium battery, and their SOC at time </w:t>
      </w:r>
      <w:r w:rsidRPr="000A1C66">
        <w:rPr>
          <w:i/>
          <w:iCs/>
        </w:rPr>
        <w:t>t</w:t>
      </w:r>
      <w:r w:rsidRPr="000A1C66">
        <w:t xml:space="preserve"> is calculated using </w:t>
      </w:r>
      <w:r w:rsidRPr="000A1C66">
        <w:rPr>
          <w:i/>
          <w:iCs/>
        </w:rPr>
        <w:t>Equation</w:t>
      </w:r>
      <w:r w:rsidRPr="000A1C66">
        <w:t xml:space="preserve"> (</w:t>
      </w:r>
      <w:r w:rsidR="00AE56BE">
        <w:t>B</w:t>
      </w:r>
      <w:r w:rsidRPr="000A1C66">
        <w:t>4)</w:t>
      </w:r>
      <w:bookmarkEnd w:id="33"/>
      <w:r w:rsidRPr="000A1C66">
        <w:t xml:space="preserve"> </w:t>
      </w:r>
      <w:r w:rsidRPr="000A1C66">
        <w:fldChar w:fldCharType="begin"/>
      </w:r>
      <w:r w:rsidR="00E30411">
        <w:instrText xml:space="preserve"> ADDIN ZOTERO_ITEM CSL_CITATION {"citationID":"AW9HOmGV","properties":{"formattedCitation":"[4]","plainCitation":"[4]","noteIndex":0},"citationItems":[{"id":1310,"uris":["http://zotero.org/users/local/d0W1kohu/items/BLPMUPZQ"],"itemData":{"id":1310,"type":"article-journal","abstract":"Combined cooling, heating and power systems can exploit renewable energy and significantly improve the comprehensive benefit of energy supply systems. Moreover, the stability and economy of these systems are mainly affected by the operation strategy and the capacity allocation scheme of each device. Therefore, a novel hourly dynamic simulation model is established to obtain the optimal capacity allocation scheme. The novelty is that it considers the reduction in CO2, NOx and SO2 emissions. The variable load operation characteristics of the main devices are considered. With the operation strategy of following the electrical load and following the thermal load, the model is solved by nondominated sorting genetic algorithm II with the optimization objectives, including economy, environment and energy savings. The technique for order preference by similarity to an ideal solution method is used as a multiobjective decision method. As a result, with the following the electrical load strategy, the pollutant emission reduction rate is 74.86%, the primary energy savings rate is 36.83%, the annual cost savings rate is 13.04%, and the comprehensive index is 54.89%. When the electrical cooling ratio is 0.8, it is 0.29% higher than the pollutant emission reduction rate without mixed refrigeration and 0.63% higher than the primary energy savings rate. When the optimal capacity of the photovoltaic system is configured, the pollutant emission reduction rate increases by 5.13%, the primary energy savings rate increases by 15.59%, the annual cost savings rate increases by 7.48%, and the comprehensive index increases by 7.51%. Therefore, the novel model and optimization algorithm are reliable and feasible for addressing the system capacity configuration improving system operation stability.","container-title":"Energy Conversion and Management","DOI":"10.1016/j.enconman.2022.115965","ISSN":"0196-8904","journalAbbreviation":"Energy Conversion and Management","page":"115965","source":"ScienceDirect","title":"Research on capacity and strategy optimization of combined cooling, heating and power systems with solar photovoltaic and multiple energy storage","volume":"268","author":[{"family":"Wang","given":"Zhi"},{"family":"Cai","given":"Wenkui"},{"family":"Tao","given":"Hongjun"},{"family":"Wu","given":"Di"},{"family":"Meng","given":"Jinxiang"}],"issued":{"date-parts":[["2022",9,15]]}}}],"schema":"https://github.com/citation-style-language/schema/raw/master/csl-citation.json"} </w:instrText>
      </w:r>
      <w:r w:rsidRPr="000A1C66">
        <w:fldChar w:fldCharType="separate"/>
      </w:r>
      <w:r w:rsidR="00E30411" w:rsidRPr="00E30411">
        <w:t>[4]</w:t>
      </w:r>
      <w:r w:rsidRPr="000A1C66">
        <w:fldChar w:fldCharType="end"/>
      </w:r>
      <w:r w:rsidRPr="000A1C66">
        <w:t>.</w:t>
      </w:r>
      <w:bookmarkStart w:id="35" w:name="OLE_LINK18"/>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1CD2EBC4" w14:textId="77777777" w:rsidTr="007A3FB8">
        <w:tc>
          <w:tcPr>
            <w:tcW w:w="9351" w:type="dxa"/>
            <w:vAlign w:val="center"/>
          </w:tcPr>
          <w:bookmarkStart w:id="36" w:name="_Hlk138789499"/>
          <w:bookmarkEnd w:id="35"/>
          <w:p w14:paraId="28169315" w14:textId="78E9EEC5" w:rsidR="000A1C66" w:rsidRPr="000A1C66" w:rsidRDefault="000E1102" w:rsidP="00AE2097">
            <w:pPr>
              <w:pStyle w:val="3-mainbody-ENG"/>
              <w:ind w:firstLine="210"/>
            </w:pPr>
            <w:r w:rsidRPr="000E1102">
              <w:rPr>
                <w:position w:val="-92"/>
              </w:rPr>
              <w:object w:dxaOrig="7699" w:dyaOrig="1960" w14:anchorId="6868008C">
                <v:shape id="_x0000_i1048" type="#_x0000_t75" style="width:383.3pt;height:101.15pt" o:ole="">
                  <v:imagedata r:id="rId13" o:title=""/>
                </v:shape>
                <o:OLEObject Type="Embed" ProgID="Equation.DSMT4" ShapeID="_x0000_i1048" DrawAspect="Content" ObjectID="_1791185789" r:id="rId51"/>
              </w:object>
            </w:r>
          </w:p>
        </w:tc>
        <w:tc>
          <w:tcPr>
            <w:tcW w:w="1105" w:type="dxa"/>
            <w:vAlign w:val="center"/>
          </w:tcPr>
          <w:p w14:paraId="05154A60" w14:textId="709A0763" w:rsidR="000A1C66" w:rsidRPr="000A1C66" w:rsidRDefault="000A1C66" w:rsidP="00AE2097">
            <w:pPr>
              <w:pStyle w:val="3-mainbody-ENG"/>
              <w:ind w:firstLine="210"/>
            </w:pPr>
            <w:r w:rsidRPr="000E1102">
              <w:rPr>
                <w:rFonts w:hint="eastAsia"/>
                <w:color w:val="FF0000"/>
              </w:rPr>
              <w:t>(</w:t>
            </w:r>
            <w:r w:rsidR="00AE56BE" w:rsidRPr="000E1102">
              <w:rPr>
                <w:color w:val="FF0000"/>
              </w:rPr>
              <w:t>B</w:t>
            </w:r>
            <w:r w:rsidRPr="000E1102">
              <w:rPr>
                <w:color w:val="FF0000"/>
              </w:rPr>
              <w:t>4)</w:t>
            </w:r>
          </w:p>
        </w:tc>
      </w:tr>
    </w:tbl>
    <w:p w14:paraId="62AB7C18" w14:textId="77777777" w:rsidR="000A1C66" w:rsidRPr="000A1C66" w:rsidRDefault="000A1C66" w:rsidP="00AE2097">
      <w:pPr>
        <w:pStyle w:val="3-mainbody-ENG"/>
        <w:ind w:firstLineChars="0" w:firstLine="0"/>
      </w:pPr>
      <w:bookmarkStart w:id="37" w:name="_Hlk143284435"/>
      <w:bookmarkEnd w:id="36"/>
      <w:r w:rsidRPr="000A1C66">
        <w:t xml:space="preserve">where, </w:t>
      </w:r>
      <w:proofErr w:type="spellStart"/>
      <w:r w:rsidRPr="000A1C66">
        <w:rPr>
          <w:i/>
          <w:iCs/>
        </w:rPr>
        <w:t>SOC</w:t>
      </w:r>
      <w:r w:rsidRPr="000A1C66">
        <w:rPr>
          <w:vertAlign w:val="subscript"/>
        </w:rPr>
        <w:t>bat</w:t>
      </w:r>
      <w:proofErr w:type="spellEnd"/>
      <w:r w:rsidRPr="000A1C66">
        <w:t>(</w:t>
      </w:r>
      <w:r w:rsidRPr="000A1C66">
        <w:rPr>
          <w:i/>
          <w:iCs/>
        </w:rPr>
        <w:t>t</w:t>
      </w:r>
      <w:r w:rsidRPr="000A1C66">
        <w:t xml:space="preserve">-1) is the SOC of the lithium battery at time </w:t>
      </w:r>
      <w:r w:rsidRPr="000A1C66">
        <w:rPr>
          <w:i/>
          <w:iCs/>
        </w:rPr>
        <w:t>t</w:t>
      </w:r>
      <w:r w:rsidRPr="000A1C66">
        <w:t xml:space="preserve">-1; </w:t>
      </w:r>
      <w:proofErr w:type="spellStart"/>
      <w:r w:rsidRPr="000A1C66">
        <w:rPr>
          <w:i/>
          <w:iCs/>
        </w:rPr>
        <w:t>E</w:t>
      </w:r>
      <w:r w:rsidRPr="000A1C66">
        <w:rPr>
          <w:vertAlign w:val="subscript"/>
        </w:rPr>
        <w:t>bat,nom</w:t>
      </w:r>
      <w:proofErr w:type="spellEnd"/>
      <w:r w:rsidRPr="000A1C66">
        <w:t xml:space="preserve"> is the rated capacity of the lithium battery, kWh; </w:t>
      </w:r>
      <w:proofErr w:type="spellStart"/>
      <w:r w:rsidRPr="000A1C66">
        <w:rPr>
          <w:i/>
          <w:iCs/>
        </w:rPr>
        <w:t>P</w:t>
      </w:r>
      <w:r w:rsidRPr="000A1C66">
        <w:rPr>
          <w:vertAlign w:val="subscript"/>
        </w:rPr>
        <w:t>bat,ch</w:t>
      </w:r>
      <w:proofErr w:type="spellEnd"/>
      <w:r w:rsidRPr="000A1C66">
        <w:t>(</w:t>
      </w:r>
      <w:r w:rsidRPr="000A1C66">
        <w:rPr>
          <w:i/>
          <w:iCs/>
        </w:rPr>
        <w:t>t</w:t>
      </w:r>
      <w:r w:rsidRPr="000A1C66">
        <w:t xml:space="preserve">) and </w:t>
      </w:r>
      <w:proofErr w:type="spellStart"/>
      <w:r w:rsidRPr="000A1C66">
        <w:rPr>
          <w:i/>
          <w:iCs/>
        </w:rPr>
        <w:t>P</w:t>
      </w:r>
      <w:r w:rsidRPr="000A1C66">
        <w:rPr>
          <w:vertAlign w:val="subscript"/>
        </w:rPr>
        <w:t>bat,dis</w:t>
      </w:r>
      <w:proofErr w:type="spellEnd"/>
      <w:r w:rsidRPr="000A1C66">
        <w:t>(</w:t>
      </w:r>
      <w:r w:rsidRPr="000A1C66">
        <w:rPr>
          <w:i/>
          <w:iCs/>
        </w:rPr>
        <w:t>t</w:t>
      </w:r>
      <w:r w:rsidRPr="000A1C66">
        <w:t xml:space="preserve">) are the charging and discharging power of the lithium battery, respectively, kW; </w:t>
      </w:r>
      <w:proofErr w:type="spellStart"/>
      <w:r w:rsidRPr="000A1C66">
        <w:rPr>
          <w:i/>
          <w:iCs/>
        </w:rPr>
        <w:t>f</w:t>
      </w:r>
      <w:r w:rsidRPr="000A1C66">
        <w:rPr>
          <w:vertAlign w:val="subscript"/>
        </w:rPr>
        <w:t>bat,ch</w:t>
      </w:r>
      <w:proofErr w:type="spellEnd"/>
      <w:r w:rsidRPr="000A1C66">
        <w:t xml:space="preserve"> and </w:t>
      </w:r>
      <w:proofErr w:type="spellStart"/>
      <w:r w:rsidRPr="000A1C66">
        <w:rPr>
          <w:i/>
          <w:iCs/>
        </w:rPr>
        <w:t>f</w:t>
      </w:r>
      <w:r w:rsidRPr="000A1C66">
        <w:rPr>
          <w:vertAlign w:val="subscript"/>
        </w:rPr>
        <w:t>bat,dis</w:t>
      </w:r>
      <w:proofErr w:type="spellEnd"/>
      <w:r w:rsidRPr="000A1C66">
        <w:t xml:space="preserve"> are the charging/discharging efficiency of the lithium battery, respectively; </w:t>
      </w:r>
      <w:r w:rsidRPr="000A1C66">
        <w:rPr>
          <w:i/>
          <w:iCs/>
        </w:rPr>
        <w:t>γ</w:t>
      </w:r>
      <w:r w:rsidRPr="000A1C66">
        <w:t xml:space="preserve"> is a binary variable, where </w:t>
      </w:r>
      <w:r w:rsidRPr="000A1C66">
        <w:rPr>
          <w:i/>
          <w:iCs/>
        </w:rPr>
        <w:t>γ</w:t>
      </w:r>
      <w:r w:rsidRPr="000A1C66">
        <w:t xml:space="preserve">=1 </w:t>
      </w:r>
      <w:bookmarkStart w:id="38" w:name="OLE_LINK90"/>
      <w:r w:rsidRPr="000A1C66">
        <w:t>indicate that the lithium battery is in the charging state</w:t>
      </w:r>
      <w:bookmarkEnd w:id="38"/>
      <w:r w:rsidRPr="000A1C66">
        <w:t xml:space="preserve">, and </w:t>
      </w:r>
      <w:r w:rsidRPr="000A1C66">
        <w:rPr>
          <w:i/>
          <w:iCs/>
        </w:rPr>
        <w:t>γ</w:t>
      </w:r>
      <w:r w:rsidRPr="000A1C66">
        <w:t xml:space="preserve">=0 indicate it is in the discharging state; </w:t>
      </w:r>
      <w:proofErr w:type="spellStart"/>
      <w:r w:rsidRPr="000A1C66">
        <w:t>Δ</w:t>
      </w:r>
      <w:r w:rsidRPr="000A1C66">
        <w:rPr>
          <w:i/>
          <w:iCs/>
        </w:rPr>
        <w:t>t</w:t>
      </w:r>
      <w:proofErr w:type="spellEnd"/>
      <w:r w:rsidRPr="000A1C66">
        <w:t xml:space="preserve"> is the calculation time step, h.</w:t>
      </w:r>
    </w:p>
    <w:bookmarkEnd w:id="37"/>
    <w:p w14:paraId="67C47FE8" w14:textId="6ADE50AE" w:rsidR="000A1C66" w:rsidRPr="000A1C66" w:rsidRDefault="000A1C66" w:rsidP="00AE2097">
      <w:pPr>
        <w:pStyle w:val="3-mainbody-ENG"/>
        <w:ind w:firstLine="210"/>
      </w:pPr>
      <w:r w:rsidRPr="000A1C66">
        <w:t>During the operation of the lithium battery, it is necessary to consider the constraints on both charging and discharging power limits as well as the upper/</w:t>
      </w:r>
      <w:r w:rsidRPr="000A1C66">
        <w:rPr>
          <w:rFonts w:hint="eastAsia"/>
        </w:rPr>
        <w:t>under</w:t>
      </w:r>
      <w:r w:rsidRPr="000A1C66">
        <w:t xml:space="preserve"> limits of the SOC, as illustrated by </w:t>
      </w:r>
      <w:r w:rsidRPr="000A1C66">
        <w:rPr>
          <w:i/>
          <w:iCs/>
        </w:rPr>
        <w:t>Equations</w:t>
      </w:r>
      <w:r w:rsidRPr="000A1C66">
        <w:t xml:space="preserve"> (</w:t>
      </w:r>
      <w:r w:rsidR="00AE56BE">
        <w:t>B</w:t>
      </w:r>
      <w:proofErr w:type="gramStart"/>
      <w:r w:rsidRPr="000A1C66">
        <w:t>5)-(</w:t>
      </w:r>
      <w:proofErr w:type="gramEnd"/>
      <w:r w:rsidR="00AE56BE">
        <w:t>B</w:t>
      </w:r>
      <w:r w:rsidRPr="000A1C66">
        <w:t>7).</w:t>
      </w:r>
      <w:bookmarkStart w:id="39" w:name="OLE_LINK30"/>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1F1E101F" w14:textId="77777777" w:rsidTr="007A3FB8">
        <w:tc>
          <w:tcPr>
            <w:tcW w:w="9351" w:type="dxa"/>
            <w:vAlign w:val="center"/>
          </w:tcPr>
          <w:bookmarkEnd w:id="39"/>
          <w:p w14:paraId="786BC34A" w14:textId="77777777" w:rsidR="000A1C66" w:rsidRPr="000A1C66" w:rsidRDefault="000A1C66" w:rsidP="00AE2097">
            <w:pPr>
              <w:pStyle w:val="3-mainbody-ENG"/>
              <w:ind w:firstLine="210"/>
            </w:pPr>
            <w:r w:rsidRPr="000A1C66">
              <w:object w:dxaOrig="1880" w:dyaOrig="380" w14:anchorId="2B42D0B5">
                <v:shape id="_x0000_i1049" type="#_x0000_t75" style="width:92.8pt;height:20.4pt" o:ole="">
                  <v:imagedata r:id="rId15" o:title=""/>
                </v:shape>
                <o:OLEObject Type="Embed" ProgID="Equation.DSMT4" ShapeID="_x0000_i1049" DrawAspect="Content" ObjectID="_1791185790" r:id="rId52"/>
              </w:object>
            </w:r>
          </w:p>
        </w:tc>
        <w:tc>
          <w:tcPr>
            <w:tcW w:w="1105" w:type="dxa"/>
            <w:vAlign w:val="center"/>
          </w:tcPr>
          <w:p w14:paraId="592FF02F" w14:textId="6DCA0D28" w:rsidR="000A1C66" w:rsidRPr="000A1C66" w:rsidRDefault="000A1C66" w:rsidP="00AE2097">
            <w:pPr>
              <w:pStyle w:val="3-mainbody-ENG"/>
              <w:ind w:firstLine="210"/>
            </w:pPr>
            <w:r w:rsidRPr="000A1C66">
              <w:rPr>
                <w:rFonts w:hint="eastAsia"/>
              </w:rPr>
              <w:t>(</w:t>
            </w:r>
            <w:r w:rsidR="00AE56BE">
              <w:t>B</w:t>
            </w:r>
            <w:r w:rsidRPr="000A1C66">
              <w:t>5)</w:t>
            </w:r>
          </w:p>
        </w:tc>
      </w:tr>
      <w:bookmarkStart w:id="40" w:name="OLE_LINK7"/>
      <w:tr w:rsidR="000A1C66" w:rsidRPr="000A1C66" w14:paraId="53E46731" w14:textId="77777777" w:rsidTr="007A3FB8">
        <w:tc>
          <w:tcPr>
            <w:tcW w:w="9351" w:type="dxa"/>
            <w:vAlign w:val="center"/>
          </w:tcPr>
          <w:p w14:paraId="5F5D2EF4" w14:textId="77777777" w:rsidR="000A1C66" w:rsidRPr="000A1C66" w:rsidRDefault="000A1C66" w:rsidP="00AE2097">
            <w:pPr>
              <w:pStyle w:val="3-mainbody-ENG"/>
              <w:ind w:firstLine="210"/>
            </w:pPr>
            <w:r w:rsidRPr="000A1C66">
              <w:object w:dxaOrig="1939" w:dyaOrig="380" w14:anchorId="3D4D83F9">
                <v:shape id="_x0000_i1050" type="#_x0000_t75" style="width:99.05pt;height:20.4pt" o:ole="">
                  <v:imagedata r:id="rId17" o:title=""/>
                </v:shape>
                <o:OLEObject Type="Embed" ProgID="Equation.DSMT4" ShapeID="_x0000_i1050" DrawAspect="Content" ObjectID="_1791185791" r:id="rId53"/>
              </w:object>
            </w:r>
            <w:bookmarkEnd w:id="40"/>
          </w:p>
        </w:tc>
        <w:tc>
          <w:tcPr>
            <w:tcW w:w="1105" w:type="dxa"/>
            <w:vAlign w:val="center"/>
          </w:tcPr>
          <w:p w14:paraId="14DF419A" w14:textId="7B67B1BC" w:rsidR="000A1C66" w:rsidRPr="000A1C66" w:rsidRDefault="000A1C66" w:rsidP="00AE2097">
            <w:pPr>
              <w:pStyle w:val="3-mainbody-ENG"/>
              <w:ind w:firstLine="210"/>
            </w:pPr>
            <w:r w:rsidRPr="000A1C66">
              <w:rPr>
                <w:rFonts w:hint="eastAsia"/>
              </w:rPr>
              <w:t>(</w:t>
            </w:r>
            <w:r w:rsidR="00AE56BE">
              <w:t>B</w:t>
            </w:r>
            <w:r w:rsidRPr="000A1C66">
              <w:t>6)</w:t>
            </w:r>
          </w:p>
        </w:tc>
      </w:tr>
      <w:tr w:rsidR="000A1C66" w:rsidRPr="000A1C66" w14:paraId="3723295D" w14:textId="77777777" w:rsidTr="007A3FB8">
        <w:tc>
          <w:tcPr>
            <w:tcW w:w="9351" w:type="dxa"/>
            <w:vAlign w:val="center"/>
          </w:tcPr>
          <w:p w14:paraId="7C57B01E" w14:textId="77777777" w:rsidR="000A1C66" w:rsidRPr="000A1C66" w:rsidRDefault="000A1C66" w:rsidP="00AE2097">
            <w:pPr>
              <w:pStyle w:val="3-mainbody-ENG"/>
              <w:ind w:firstLine="210"/>
            </w:pPr>
            <w:r w:rsidRPr="000A1C66">
              <w:object w:dxaOrig="3260" w:dyaOrig="380" w14:anchorId="61CCC797">
                <v:shape id="_x0000_i1051" type="#_x0000_t75" style="width:165.65pt;height:20.4pt" o:ole="">
                  <v:imagedata r:id="rId19" o:title=""/>
                </v:shape>
                <o:OLEObject Type="Embed" ProgID="Equation.DSMT4" ShapeID="_x0000_i1051" DrawAspect="Content" ObjectID="_1791185792" r:id="rId54"/>
              </w:object>
            </w:r>
          </w:p>
        </w:tc>
        <w:tc>
          <w:tcPr>
            <w:tcW w:w="1105" w:type="dxa"/>
            <w:vAlign w:val="center"/>
          </w:tcPr>
          <w:p w14:paraId="4B0C6FA0" w14:textId="541A8364" w:rsidR="000A1C66" w:rsidRPr="000A1C66" w:rsidRDefault="000A1C66" w:rsidP="00AE2097">
            <w:pPr>
              <w:pStyle w:val="3-mainbody-ENG"/>
              <w:ind w:firstLine="210"/>
            </w:pPr>
            <w:r w:rsidRPr="000A1C66">
              <w:rPr>
                <w:rFonts w:hint="eastAsia"/>
              </w:rPr>
              <w:t>(</w:t>
            </w:r>
            <w:r w:rsidR="00AE56BE">
              <w:t>B</w:t>
            </w:r>
            <w:r w:rsidRPr="000A1C66">
              <w:t>7)</w:t>
            </w:r>
          </w:p>
        </w:tc>
      </w:tr>
    </w:tbl>
    <w:p w14:paraId="5AF69F43" w14:textId="77777777" w:rsidR="000A1C66" w:rsidRPr="000A1C66" w:rsidRDefault="000A1C66" w:rsidP="00AE2097">
      <w:pPr>
        <w:pStyle w:val="3-mainbody-ENG"/>
        <w:ind w:firstLineChars="0" w:firstLine="0"/>
      </w:pPr>
      <w:bookmarkStart w:id="41" w:name="_Hlk143284567"/>
      <w:proofErr w:type="spellStart"/>
      <w:proofErr w:type="gramStart"/>
      <w:r w:rsidRPr="000A1C66">
        <w:rPr>
          <w:i/>
          <w:iCs/>
        </w:rPr>
        <w:t>P</w:t>
      </w:r>
      <w:r w:rsidRPr="000A1C66">
        <w:rPr>
          <w:vertAlign w:val="subscript"/>
        </w:rPr>
        <w:t>bat,ch</w:t>
      </w:r>
      <w:proofErr w:type="gramEnd"/>
      <w:r w:rsidRPr="000A1C66">
        <w:rPr>
          <w:vertAlign w:val="subscript"/>
        </w:rPr>
        <w:t>,max</w:t>
      </w:r>
      <w:proofErr w:type="spellEnd"/>
      <w:r w:rsidRPr="000A1C66">
        <w:t xml:space="preserve"> and </w:t>
      </w:r>
      <w:proofErr w:type="spellStart"/>
      <w:r w:rsidRPr="000A1C66">
        <w:rPr>
          <w:i/>
          <w:iCs/>
        </w:rPr>
        <w:t>P</w:t>
      </w:r>
      <w:r w:rsidRPr="000A1C66">
        <w:rPr>
          <w:vertAlign w:val="subscript"/>
        </w:rPr>
        <w:t>bat,dis,max</w:t>
      </w:r>
      <w:proofErr w:type="spellEnd"/>
      <w:r w:rsidRPr="000A1C66">
        <w:t xml:space="preserve"> are the rated charging/discharging powers of the lithium battery, respectively, kW; </w:t>
      </w:r>
      <w:proofErr w:type="spellStart"/>
      <w:r w:rsidRPr="000A1C66">
        <w:rPr>
          <w:i/>
          <w:iCs/>
        </w:rPr>
        <w:t>SOC</w:t>
      </w:r>
      <w:r w:rsidRPr="000A1C66">
        <w:rPr>
          <w:vertAlign w:val="subscript"/>
        </w:rPr>
        <w:t>bat,min</w:t>
      </w:r>
      <w:proofErr w:type="spellEnd"/>
      <w:r w:rsidRPr="000A1C66">
        <w:t xml:space="preserve"> and </w:t>
      </w:r>
      <w:proofErr w:type="spellStart"/>
      <w:r w:rsidRPr="000A1C66">
        <w:rPr>
          <w:i/>
          <w:iCs/>
        </w:rPr>
        <w:t>SOC</w:t>
      </w:r>
      <w:r w:rsidRPr="000A1C66">
        <w:rPr>
          <w:vertAlign w:val="subscript"/>
        </w:rPr>
        <w:t>bat,max</w:t>
      </w:r>
      <w:proofErr w:type="spellEnd"/>
      <w:r w:rsidRPr="000A1C66">
        <w:t xml:space="preserve"> are the lower/upper limits of the SOC for the lithium battery, respectively.</w:t>
      </w:r>
    </w:p>
    <w:p w14:paraId="4248BC4F" w14:textId="20895894" w:rsidR="000A1C66" w:rsidRPr="000A1C66" w:rsidRDefault="000A1C66" w:rsidP="00AE2097">
      <w:pPr>
        <w:pStyle w:val="3-mainbody-ENG"/>
        <w:ind w:firstLine="210"/>
      </w:pPr>
      <w:bookmarkStart w:id="42" w:name="OLE_LINK91"/>
      <w:bookmarkEnd w:id="34"/>
      <w:bookmarkEnd w:id="41"/>
      <w:r w:rsidRPr="000A1C66">
        <w:t>In the actual operation of lithium batteries, their lifespan is closely related to factors such as the SOC, the working temperature and the cycle number. Irregular charging/discharging processes accelerate the aging of the lithium batteries, leading to a significant reduction in their service life. In the study, it was assumed that the battery operated at a constant temperature, and only the effects of calendar aging and cycle aging on lithium battery degradation were considered. The total effective discharge capacity over the full lifecycle of the lithium battery under rated conditions (</w:t>
      </w:r>
      <w:proofErr w:type="spellStart"/>
      <w:proofErr w:type="gramStart"/>
      <w:r w:rsidRPr="000A1C66">
        <w:rPr>
          <w:i/>
          <w:iCs/>
        </w:rPr>
        <w:t>F</w:t>
      </w:r>
      <w:r w:rsidRPr="000A1C66">
        <w:rPr>
          <w:vertAlign w:val="subscript"/>
        </w:rPr>
        <w:t>bat,nom</w:t>
      </w:r>
      <w:proofErr w:type="spellEnd"/>
      <w:proofErr w:type="gramEnd"/>
      <w:r w:rsidRPr="000A1C66">
        <w:t>, kWh) is represented by</w:t>
      </w:r>
      <w:r w:rsidRPr="000A1C66">
        <w:rPr>
          <w:i/>
          <w:iCs/>
        </w:rPr>
        <w:t xml:space="preserve"> Equation</w:t>
      </w:r>
      <w:r w:rsidRPr="000A1C66">
        <w:t xml:space="preserve"> (</w:t>
      </w:r>
      <w:r w:rsidR="00AE56BE">
        <w:t>B</w:t>
      </w:r>
      <w:r w:rsidRPr="000A1C66">
        <w:t>8). In this study, it was assumed that the operating temperature of the lithium battery remained constant, and its calendar aging model (</w:t>
      </w:r>
      <w:r w:rsidRPr="000A1C66">
        <w:rPr>
          <w:i/>
          <w:iCs/>
        </w:rPr>
        <w:t>α</w:t>
      </w:r>
      <w:proofErr w:type="spellStart"/>
      <w:r w:rsidRPr="000A1C66">
        <w:rPr>
          <w:vertAlign w:val="subscript"/>
        </w:rPr>
        <w:t>bat,cal</w:t>
      </w:r>
      <w:proofErr w:type="spellEnd"/>
      <w:r w:rsidRPr="000A1C66">
        <w:t>(</w:t>
      </w:r>
      <w:r w:rsidRPr="000A1C66">
        <w:rPr>
          <w:i/>
          <w:iCs/>
        </w:rPr>
        <w:t>t</w:t>
      </w:r>
      <w:r w:rsidRPr="000A1C66">
        <w:t>)) and calendar aging cost (</w:t>
      </w:r>
      <w:proofErr w:type="spellStart"/>
      <w:r w:rsidRPr="000A1C66">
        <w:rPr>
          <w:i/>
          <w:iCs/>
        </w:rPr>
        <w:t>c</w:t>
      </w:r>
      <w:r w:rsidRPr="000A1C66">
        <w:rPr>
          <w:vertAlign w:val="subscript"/>
        </w:rPr>
        <w:t>bat,cal</w:t>
      </w:r>
      <w:proofErr w:type="spellEnd"/>
      <w:r w:rsidRPr="000A1C66">
        <w:t>(</w:t>
      </w:r>
      <w:r w:rsidRPr="000A1C66">
        <w:rPr>
          <w:i/>
          <w:iCs/>
        </w:rPr>
        <w:t>t</w:t>
      </w:r>
      <w:r w:rsidRPr="000A1C66">
        <w:t xml:space="preserve">), </w:t>
      </w:r>
      <w:r w:rsidR="00406916">
        <w:t>USD</w:t>
      </w:r>
      <w:r w:rsidRPr="000A1C66">
        <w:t xml:space="preserve">) are calculated using </w:t>
      </w:r>
      <w:r w:rsidRPr="000A1C66">
        <w:rPr>
          <w:i/>
          <w:iCs/>
        </w:rPr>
        <w:t>Equations</w:t>
      </w:r>
      <w:r w:rsidRPr="000A1C66">
        <w:t xml:space="preserve"> (</w:t>
      </w:r>
      <w:r w:rsidR="00AE56BE">
        <w:t>B</w:t>
      </w:r>
      <w:r w:rsidRPr="000A1C66">
        <w:t>9) and (</w:t>
      </w:r>
      <w:r w:rsidR="00AE56BE">
        <w:t>B</w:t>
      </w:r>
      <w:r w:rsidRPr="000A1C66">
        <w:t xml:space="preserve">10), respectively </w:t>
      </w:r>
      <w:r w:rsidRPr="000A1C66">
        <w:fldChar w:fldCharType="begin"/>
      </w:r>
      <w:r w:rsidR="00E30411">
        <w:instrText xml:space="preserve"> ADDIN ZOTERO_ITEM CSL_CITATION {"citationID":"FvIEU4oH","properties":{"formattedCitation":"[5]","plainCitation":"[5]","noteIndex":0},"citationItems":[{"id":"26Wo68yP/CJPIdvWi","uris":["http://zotero.org/users/11487658/items/UJ6LEXG7"],"itemData":{"id":988,"type":"article-journal","abstract":"Residential battery energy storage system (BESS) adoption is hindered with its expensive price in current market. Optimally sized BESS can excel the fiscal benefits and thus can be economically sensible. An optimization problem, which targets to minimize the total annual cost including both energy and battery degradation-based costs, is formulated to investigate the added benefits of operational optimization of a BESS over the baseline operation of BESS based on self-consumption maximization (SCM). A case study is conducted considering a Victorian electricity customer in Australia. Results revealed that installation of residential BESSs are fiscally beneficial at current market prices only if adequate rebates are available. A fiscally beneficial upper limit of BESS capacity that can be installed with the prevailing government incentives depending on the PV system capacity is also found. For a given installed cost of BESS (AU$/kWh), optimal BESS capacity is larger when operational optimization of BESS is considered. However, with a time-of-use (TOU) tariff scheme, BESSs based on operational optimization outperforms BESSs based on SCM in terms of the minimum total annual cost, return on investment and PV curtailment avoidance which excels the fiscal benefits of a BESS and results in indirect greenhouse gas emission reduction.","container-title":"Renewable Energy","DOI":"10.1016/j.renene.2020.07.022","ISSN":"0960-1481","journalAbbreviation":"Renewable Energy","language":"en","page":"852-864","source":"ScienceDirect","title":"Optimally sizing of battery energy storage capacity by operational optimization of residential PV-Battery systems: An Australian household case study","title-short":"Optimally sizing of battery energy storage capacity by operational optimization of residential PV-Battery systems","volume":"160","author":[{"family":"Mulleriyawage","given":"U. G. K."},{"family":"Shen","given":"W. X."}],"issued":{"date-parts":[["2020",11,1]]}}}],"schema":"https://github.com/citation-style-language/schema/raw/master/csl-citation.json"} </w:instrText>
      </w:r>
      <w:r w:rsidRPr="000A1C66">
        <w:fldChar w:fldCharType="separate"/>
      </w:r>
      <w:r w:rsidR="00E30411" w:rsidRPr="00E30411">
        <w:t>[5]</w:t>
      </w:r>
      <w:r w:rsidRPr="000A1C66">
        <w:fldChar w:fldCharType="end"/>
      </w:r>
      <w:r w:rsidRPr="000A1C66">
        <w:t>.</w:t>
      </w:r>
      <w:bookmarkStart w:id="43" w:name="OLE_LINK41"/>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792EC8C0" w14:textId="77777777" w:rsidTr="007A3FB8">
        <w:tc>
          <w:tcPr>
            <w:tcW w:w="9351" w:type="dxa"/>
            <w:vAlign w:val="center"/>
          </w:tcPr>
          <w:bookmarkEnd w:id="42"/>
          <w:bookmarkEnd w:id="43"/>
          <w:p w14:paraId="7B6CFCE9" w14:textId="77777777" w:rsidR="000A1C66" w:rsidRPr="000A1C66" w:rsidRDefault="000A1C66" w:rsidP="00AE2097">
            <w:pPr>
              <w:pStyle w:val="3-mainbody-ENG"/>
              <w:ind w:firstLine="210"/>
            </w:pPr>
            <w:r w:rsidRPr="000A1C66">
              <w:object w:dxaOrig="3920" w:dyaOrig="380" w14:anchorId="0811C76C">
                <v:shape id="_x0000_i1052" type="#_x0000_t75" style="width:198.95pt;height:20.4pt" o:ole="">
                  <v:imagedata r:id="rId55" o:title=""/>
                </v:shape>
                <o:OLEObject Type="Embed" ProgID="Equation.DSMT4" ShapeID="_x0000_i1052" DrawAspect="Content" ObjectID="_1791185793" r:id="rId56"/>
              </w:object>
            </w:r>
          </w:p>
        </w:tc>
        <w:tc>
          <w:tcPr>
            <w:tcW w:w="1105" w:type="dxa"/>
            <w:vAlign w:val="center"/>
          </w:tcPr>
          <w:p w14:paraId="1F2F6B29" w14:textId="4F0F5D2F" w:rsidR="000A1C66" w:rsidRPr="000A1C66" w:rsidRDefault="000A1C66" w:rsidP="00AE2097">
            <w:pPr>
              <w:pStyle w:val="3-mainbody-ENG"/>
              <w:ind w:firstLine="210"/>
            </w:pPr>
            <w:r w:rsidRPr="000A1C66">
              <w:rPr>
                <w:rFonts w:hint="eastAsia"/>
              </w:rPr>
              <w:t>(</w:t>
            </w:r>
            <w:r w:rsidR="00AE56BE">
              <w:t>B</w:t>
            </w:r>
            <w:r w:rsidRPr="000A1C66">
              <w:t>8)</w:t>
            </w:r>
          </w:p>
        </w:tc>
      </w:tr>
      <w:tr w:rsidR="000A1C66" w:rsidRPr="000A1C66" w14:paraId="47D4773D" w14:textId="77777777" w:rsidTr="007A3FB8">
        <w:tc>
          <w:tcPr>
            <w:tcW w:w="9351" w:type="dxa"/>
            <w:vAlign w:val="center"/>
          </w:tcPr>
          <w:p w14:paraId="12D86B2F" w14:textId="77777777" w:rsidR="000A1C66" w:rsidRPr="000A1C66" w:rsidRDefault="000A1C66" w:rsidP="00AE2097">
            <w:pPr>
              <w:pStyle w:val="3-mainbody-ENG"/>
              <w:ind w:firstLine="210"/>
            </w:pPr>
            <w:r w:rsidRPr="000A1C66">
              <w:object w:dxaOrig="4840" w:dyaOrig="400" w14:anchorId="2D1C2C5D">
                <v:shape id="_x0000_i1053" type="#_x0000_t75" style="width:243.05pt;height:21.65pt" o:ole="">
                  <v:imagedata r:id="rId57" o:title=""/>
                </v:shape>
                <o:OLEObject Type="Embed" ProgID="Equation.DSMT4" ShapeID="_x0000_i1053" DrawAspect="Content" ObjectID="_1791185794" r:id="rId58"/>
              </w:object>
            </w:r>
          </w:p>
        </w:tc>
        <w:tc>
          <w:tcPr>
            <w:tcW w:w="1105" w:type="dxa"/>
            <w:vAlign w:val="center"/>
          </w:tcPr>
          <w:p w14:paraId="1394A040" w14:textId="1B76A779" w:rsidR="000A1C66" w:rsidRPr="000A1C66" w:rsidRDefault="000A1C66" w:rsidP="00AE2097">
            <w:pPr>
              <w:pStyle w:val="3-mainbody-ENG"/>
              <w:ind w:firstLine="210"/>
            </w:pPr>
            <w:r w:rsidRPr="000A1C66">
              <w:rPr>
                <w:rFonts w:hint="eastAsia"/>
              </w:rPr>
              <w:t>(</w:t>
            </w:r>
            <w:r w:rsidR="00AE56BE">
              <w:t>B</w:t>
            </w:r>
            <w:r w:rsidRPr="000A1C66">
              <w:t>9)</w:t>
            </w:r>
          </w:p>
        </w:tc>
      </w:tr>
      <w:bookmarkStart w:id="44" w:name="OLE_LINK8"/>
      <w:tr w:rsidR="000A1C66" w:rsidRPr="000A1C66" w14:paraId="06CAF319" w14:textId="77777777" w:rsidTr="007A3FB8">
        <w:tc>
          <w:tcPr>
            <w:tcW w:w="9351" w:type="dxa"/>
            <w:vAlign w:val="center"/>
          </w:tcPr>
          <w:p w14:paraId="3CEF3DA5" w14:textId="77777777" w:rsidR="000A1C66" w:rsidRPr="000A1C66" w:rsidRDefault="000A1C66" w:rsidP="00AE2097">
            <w:pPr>
              <w:pStyle w:val="3-mainbody-ENG"/>
              <w:ind w:firstLine="210"/>
            </w:pPr>
            <w:r w:rsidRPr="000A1C66">
              <w:object w:dxaOrig="3340" w:dyaOrig="380" w14:anchorId="2CDEB31E">
                <v:shape id="_x0000_i1054" type="#_x0000_t75" style="width:167.3pt;height:20.4pt" o:ole="">
                  <v:imagedata r:id="rId59" o:title=""/>
                </v:shape>
                <o:OLEObject Type="Embed" ProgID="Equation.DSMT4" ShapeID="_x0000_i1054" DrawAspect="Content" ObjectID="_1791185795" r:id="rId60"/>
              </w:object>
            </w:r>
            <w:bookmarkEnd w:id="44"/>
          </w:p>
        </w:tc>
        <w:tc>
          <w:tcPr>
            <w:tcW w:w="1105" w:type="dxa"/>
            <w:vAlign w:val="center"/>
          </w:tcPr>
          <w:p w14:paraId="411CBEA7" w14:textId="320386CE" w:rsidR="000A1C66" w:rsidRPr="000A1C66" w:rsidRDefault="000A1C66" w:rsidP="00AE2097">
            <w:pPr>
              <w:pStyle w:val="3-mainbody-ENG"/>
              <w:ind w:firstLine="210"/>
            </w:pPr>
            <w:r w:rsidRPr="000A1C66">
              <w:rPr>
                <w:rFonts w:hint="eastAsia"/>
              </w:rPr>
              <w:t>(</w:t>
            </w:r>
            <w:r w:rsidR="00AE56BE">
              <w:t>B</w:t>
            </w:r>
            <w:r w:rsidRPr="000A1C66">
              <w:t>10)</w:t>
            </w:r>
          </w:p>
        </w:tc>
      </w:tr>
    </w:tbl>
    <w:p w14:paraId="32DCC52C" w14:textId="219CC020" w:rsidR="000A1C66" w:rsidRPr="000A1C66" w:rsidRDefault="000A1C66" w:rsidP="00AE2097">
      <w:pPr>
        <w:pStyle w:val="3-mainbody-ENG"/>
        <w:ind w:firstLineChars="0" w:firstLine="0"/>
      </w:pPr>
      <w:r w:rsidRPr="000A1C66">
        <w:t xml:space="preserve">where, </w:t>
      </w:r>
      <w:proofErr w:type="spellStart"/>
      <w:proofErr w:type="gramStart"/>
      <w:r w:rsidRPr="000A1C66">
        <w:rPr>
          <w:rFonts w:hint="eastAsia"/>
          <w:i/>
          <w:iCs/>
        </w:rPr>
        <w:t>L</w:t>
      </w:r>
      <w:r w:rsidRPr="000A1C66">
        <w:rPr>
          <w:vertAlign w:val="subscript"/>
        </w:rPr>
        <w:t>bat,nom</w:t>
      </w:r>
      <w:proofErr w:type="spellEnd"/>
      <w:proofErr w:type="gramEnd"/>
      <w:r w:rsidRPr="000A1C66">
        <w:t xml:space="preserve"> is the rated depth of discharge in lithium battery; </w:t>
      </w:r>
      <w:proofErr w:type="spellStart"/>
      <w:r w:rsidRPr="000A1C66">
        <w:rPr>
          <w:i/>
          <w:iCs/>
        </w:rPr>
        <w:t>c</w:t>
      </w:r>
      <w:r w:rsidRPr="000A1C66">
        <w:rPr>
          <w:vertAlign w:val="subscript"/>
        </w:rPr>
        <w:t>bat,ini</w:t>
      </w:r>
      <w:proofErr w:type="spellEnd"/>
      <w:r w:rsidRPr="000A1C66">
        <w:t xml:space="preserve"> is the initial investment of per unit capacity in the lithium battery, </w:t>
      </w:r>
      <w:r w:rsidR="00406916">
        <w:t>USD</w:t>
      </w:r>
      <w:r w:rsidRPr="000A1C66">
        <w:t>/kWh.</w:t>
      </w:r>
    </w:p>
    <w:p w14:paraId="5A850093" w14:textId="40F7AA39" w:rsidR="000A1C66" w:rsidRPr="000A1C66" w:rsidRDefault="000A1C66" w:rsidP="00AE2097">
      <w:pPr>
        <w:pStyle w:val="3-mainbody-ENG"/>
        <w:ind w:firstLine="210"/>
      </w:pPr>
      <w:bookmarkStart w:id="45" w:name="OLE_LINK43"/>
      <w:r w:rsidRPr="000A1C66">
        <w:t xml:space="preserve">The degree of cycle aging of the lithium battery when operating under different conditions varies significantly. This study mainly focused on the impact of charging/discharging power, and the SOC on the cycle aging of the lithium battery. To calculate the lifespan degradation for the lithium battery operating under different conditions, it is necessary to convert its actual discharge amount to the effective discharge amount under rated conditions, as shown in </w:t>
      </w:r>
      <w:r w:rsidRPr="000A1C66">
        <w:rPr>
          <w:i/>
          <w:iCs/>
        </w:rPr>
        <w:t>Equation</w:t>
      </w:r>
      <w:r w:rsidRPr="000A1C66">
        <w:t xml:space="preserve"> (</w:t>
      </w:r>
      <w:r w:rsidR="00AE56BE">
        <w:t>B</w:t>
      </w:r>
      <w:r w:rsidRPr="000A1C66">
        <w:t xml:space="preserve">11) </w:t>
      </w:r>
      <w:r w:rsidRPr="000A1C66">
        <w:fldChar w:fldCharType="begin"/>
      </w:r>
      <w:r w:rsidR="00E30411">
        <w:instrText xml:space="preserve"> ADDIN ZOTERO_ITEM CSL_CITATION {"citationID":"AjozfTKL","properties":{"formattedCitation":"[6]","plainCitation":"[6]","noteIndex":0},"citationItems":[{"id":"26Wo68yP/14SHWVNs","uris":["http://zotero.org/users/11487658/items/FD4NLJAG"],"itemData":{"id":990,"type":"article-journal","abstract":"Because of the uncertainty of renewable energy generation and load, batteries as energy storage devices play an important role in ensuring the safety and reliability of microgrid. To take full advantage of the batteries, the battery lifetime characteristics are analysed, and a weighted Wh throughput method is proposed to estimate the battery lifetime. To improve the economy of microgrid, an economic scheduling model of microgrid in grid-connected mode is established with the consideration of battery lifetime. For fast and efficiently solving the model, a technique is developed to convert the optimisation problem into a mixed integer linear programming problem and a mixed integer linear programming algorithm is applied to solve it. The proposed method has been validated on a microgrid, which consists of a wind turbine, a photovoltaic system, a micro turbine, a fuel cell, a diesel engine and a battery energy storage system (BESS). The simulation results show that the BESS is managed rationally and the total operation cost of microgrid over scheduling period is decreased by applying the proposed scheduling method.","container-title":"IET Generation, Transmission &amp; Distribution","DOI":"10.1049/iet-gtd.2016.0772","ISSN":"1751-8695","issue":"3","language":"en","license":"© 2017 The Authors. IET Generation, Transmission &amp; Distribution published by John Wiley &amp; Sons, Ltd. on behalf of The Institution of Engineering and Technology","note":"_eprint: https://onlinelibrary.wiley.com/doi/pdf/10.1049/iet-gtd.2016.0772","page":"759-767","source":"Wiley Online Library","title":"Economic scheduling model of microgrid considering the lifetime of batteries","volume":"11","author":[{"family":"Liu","given":"Chunyang"},{"family":"Wang","given":"Xiuli"},{"family":"Wu","given":"Xiong"},{"family":"Guo","given":"Jingli"}],"issued":{"date-parts":[["2017"]]}}}],"schema":"https://github.com/citation-style-language/schema/raw/master/csl-citation.json"} </w:instrText>
      </w:r>
      <w:r w:rsidRPr="000A1C66">
        <w:fldChar w:fldCharType="separate"/>
      </w:r>
      <w:r w:rsidR="00E30411" w:rsidRPr="00E30411">
        <w:t>[6]</w:t>
      </w:r>
      <w:r w:rsidRPr="000A1C66">
        <w:fldChar w:fldCharType="end"/>
      </w:r>
      <w:r w:rsidRPr="000A1C66">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59F2BBA3" w14:textId="77777777" w:rsidTr="007A3FB8">
        <w:tc>
          <w:tcPr>
            <w:tcW w:w="9351" w:type="dxa"/>
            <w:vAlign w:val="center"/>
          </w:tcPr>
          <w:bookmarkEnd w:id="45"/>
          <w:p w14:paraId="3B73EE34" w14:textId="77777777" w:rsidR="000A1C66" w:rsidRPr="000A1C66" w:rsidRDefault="000A1C66" w:rsidP="00AE2097">
            <w:pPr>
              <w:pStyle w:val="3-mainbody-ENG"/>
              <w:ind w:firstLine="210"/>
            </w:pPr>
            <w:r w:rsidRPr="000A1C66">
              <w:rPr>
                <w:position w:val="-32"/>
              </w:rPr>
              <w:object w:dxaOrig="3519" w:dyaOrig="720" w14:anchorId="768A5CBD">
                <v:shape id="_x0000_i1055" type="#_x0000_t75" style="width:174.4pt;height:36.2pt" o:ole="">
                  <v:imagedata r:id="rId61" o:title=""/>
                </v:shape>
                <o:OLEObject Type="Embed" ProgID="Equation.DSMT4" ShapeID="_x0000_i1055" DrawAspect="Content" ObjectID="_1791185796" r:id="rId62"/>
              </w:object>
            </w:r>
          </w:p>
        </w:tc>
        <w:tc>
          <w:tcPr>
            <w:tcW w:w="1105" w:type="dxa"/>
            <w:vAlign w:val="center"/>
          </w:tcPr>
          <w:p w14:paraId="698622D2" w14:textId="4B987FBB" w:rsidR="000A1C66" w:rsidRPr="000A1C66" w:rsidRDefault="000A1C66" w:rsidP="00AE2097">
            <w:pPr>
              <w:pStyle w:val="3-mainbody-ENG"/>
              <w:ind w:firstLine="210"/>
            </w:pPr>
            <w:r w:rsidRPr="000A1C66">
              <w:rPr>
                <w:rFonts w:hint="eastAsia"/>
              </w:rPr>
              <w:t>(</w:t>
            </w:r>
            <w:r w:rsidR="00AE56BE">
              <w:t>B</w:t>
            </w:r>
            <w:r w:rsidRPr="000A1C66">
              <w:t>11)</w:t>
            </w:r>
          </w:p>
        </w:tc>
      </w:tr>
    </w:tbl>
    <w:p w14:paraId="501544E4" w14:textId="77777777" w:rsidR="000A1C66" w:rsidRPr="000A1C66" w:rsidRDefault="000A1C66" w:rsidP="00AE2097">
      <w:pPr>
        <w:pStyle w:val="3-mainbody-ENG"/>
        <w:ind w:firstLineChars="0" w:firstLine="0"/>
      </w:pPr>
      <w:r w:rsidRPr="000A1C66">
        <w:t xml:space="preserve">where, </w:t>
      </w:r>
      <w:proofErr w:type="spellStart"/>
      <w:r w:rsidRPr="000A1C66">
        <w:rPr>
          <w:i/>
          <w:iCs/>
        </w:rPr>
        <w:t>d</w:t>
      </w:r>
      <w:r w:rsidRPr="000A1C66">
        <w:rPr>
          <w:vertAlign w:val="subscript"/>
        </w:rPr>
        <w:t>nom</w:t>
      </w:r>
      <w:proofErr w:type="spellEnd"/>
      <w:r w:rsidRPr="000A1C66">
        <w:t>(</w:t>
      </w:r>
      <w:proofErr w:type="spellStart"/>
      <w:r w:rsidRPr="000A1C66">
        <w:t>i</w:t>
      </w:r>
      <w:proofErr w:type="spellEnd"/>
      <w:r w:rsidRPr="000A1C66">
        <w:t xml:space="preserve">) and </w:t>
      </w:r>
      <w:proofErr w:type="spellStart"/>
      <w:r w:rsidRPr="000A1C66">
        <w:rPr>
          <w:i/>
          <w:iCs/>
        </w:rPr>
        <w:t>d</w:t>
      </w:r>
      <w:r w:rsidRPr="000A1C66">
        <w:rPr>
          <w:vertAlign w:val="subscript"/>
        </w:rPr>
        <w:t>actual</w:t>
      </w:r>
      <w:proofErr w:type="spellEnd"/>
      <w:r w:rsidRPr="000A1C66">
        <w:t>(</w:t>
      </w:r>
      <w:proofErr w:type="spellStart"/>
      <w:r w:rsidRPr="000A1C66">
        <w:rPr>
          <w:i/>
          <w:iCs/>
        </w:rPr>
        <w:t>i</w:t>
      </w:r>
      <w:proofErr w:type="spellEnd"/>
      <w:r w:rsidRPr="000A1C66">
        <w:t xml:space="preserve">) is the equivalent and actual discharge amounts of the lithium battery during its </w:t>
      </w:r>
      <w:proofErr w:type="spellStart"/>
      <w:r w:rsidRPr="000A1C66">
        <w:rPr>
          <w:i/>
          <w:iCs/>
        </w:rPr>
        <w:t>i</w:t>
      </w:r>
      <w:r w:rsidRPr="000A1C66">
        <w:t>th</w:t>
      </w:r>
      <w:proofErr w:type="spellEnd"/>
      <w:r w:rsidRPr="000A1C66">
        <w:t xml:space="preserve"> cycle, respectively; </w:t>
      </w:r>
      <w:proofErr w:type="spellStart"/>
      <w:r w:rsidRPr="000A1C66">
        <w:rPr>
          <w:i/>
          <w:iCs/>
        </w:rPr>
        <w:t>L</w:t>
      </w:r>
      <w:r w:rsidRPr="000A1C66">
        <w:rPr>
          <w:vertAlign w:val="subscript"/>
        </w:rPr>
        <w:t>bat</w:t>
      </w:r>
      <w:proofErr w:type="spellEnd"/>
      <w:r w:rsidRPr="000A1C66">
        <w:t>(</w:t>
      </w:r>
      <w:proofErr w:type="spellStart"/>
      <w:r w:rsidRPr="000A1C66">
        <w:rPr>
          <w:i/>
          <w:iCs/>
        </w:rPr>
        <w:t>i</w:t>
      </w:r>
      <w:proofErr w:type="spellEnd"/>
      <w:r w:rsidRPr="000A1C66">
        <w:t xml:space="preserve">) is the actual cycle life of the lithium battery corresponding to its </w:t>
      </w:r>
      <w:proofErr w:type="spellStart"/>
      <w:r w:rsidRPr="000A1C66">
        <w:rPr>
          <w:i/>
          <w:iCs/>
        </w:rPr>
        <w:t>i</w:t>
      </w:r>
      <w:r w:rsidRPr="000A1C66">
        <w:t>th</w:t>
      </w:r>
      <w:proofErr w:type="spellEnd"/>
      <w:r w:rsidRPr="000A1C66">
        <w:t xml:space="preserve"> cycle.</w:t>
      </w:r>
    </w:p>
    <w:p w14:paraId="5B00AF26" w14:textId="415196D0" w:rsidR="000A1C66" w:rsidRPr="000A1C66" w:rsidRDefault="000A1C66" w:rsidP="00AE2097">
      <w:pPr>
        <w:pStyle w:val="3-mainbody-ENG"/>
        <w:ind w:firstLine="210"/>
      </w:pPr>
      <w:bookmarkStart w:id="46" w:name="OLE_LINK92"/>
      <w:r w:rsidRPr="000A1C66">
        <w:t xml:space="preserve">The average discharge power, actual discharge amount, and actual cycle life of the lithium battery are calculated using </w:t>
      </w:r>
      <w:r w:rsidRPr="000A1C66">
        <w:rPr>
          <w:i/>
          <w:iCs/>
        </w:rPr>
        <w:t>Equations</w:t>
      </w:r>
      <w:r w:rsidRPr="000A1C66">
        <w:t xml:space="preserve"> (</w:t>
      </w:r>
      <w:r w:rsidR="00AE56BE">
        <w:t>B</w:t>
      </w:r>
      <w:r w:rsidRPr="000A1C66">
        <w:t>12), (</w:t>
      </w:r>
      <w:r w:rsidR="00AE56BE">
        <w:t>B</w:t>
      </w:r>
      <w:r w:rsidRPr="000A1C66">
        <w:t>13), and (</w:t>
      </w:r>
      <w:r w:rsidR="00AE56BE">
        <w:t>B</w:t>
      </w:r>
      <w:r w:rsidRPr="000A1C66">
        <w:t>14), respectively.</w:t>
      </w:r>
      <w:bookmarkStart w:id="47" w:name="OLE_LINK49"/>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438BA530" w14:textId="77777777" w:rsidTr="007A3FB8">
        <w:tc>
          <w:tcPr>
            <w:tcW w:w="9351" w:type="dxa"/>
            <w:vAlign w:val="center"/>
          </w:tcPr>
          <w:bookmarkEnd w:id="46"/>
          <w:bookmarkEnd w:id="47"/>
          <w:p w14:paraId="444C3A38" w14:textId="77777777" w:rsidR="000A1C66" w:rsidRPr="000A1C66" w:rsidRDefault="000A1C66" w:rsidP="00AE2097">
            <w:pPr>
              <w:pStyle w:val="3-mainbody-ENG"/>
              <w:ind w:firstLine="210"/>
            </w:pPr>
            <w:r w:rsidRPr="000A1C66">
              <w:rPr>
                <w:position w:val="-24"/>
              </w:rPr>
              <w:object w:dxaOrig="1900" w:dyaOrig="840" w14:anchorId="3514AC82">
                <v:shape id="_x0000_i1056" type="#_x0000_t75" style="width:93.65pt;height:40.8pt" o:ole="">
                  <v:imagedata r:id="rId63" o:title=""/>
                </v:shape>
                <o:OLEObject Type="Embed" ProgID="Equation.DSMT4" ShapeID="_x0000_i1056" DrawAspect="Content" ObjectID="_1791185797" r:id="rId64"/>
              </w:object>
            </w:r>
          </w:p>
        </w:tc>
        <w:tc>
          <w:tcPr>
            <w:tcW w:w="1105" w:type="dxa"/>
            <w:vAlign w:val="center"/>
          </w:tcPr>
          <w:p w14:paraId="3B624206" w14:textId="72139036" w:rsidR="000A1C66" w:rsidRPr="000A1C66" w:rsidRDefault="000A1C66" w:rsidP="00AE2097">
            <w:pPr>
              <w:pStyle w:val="3-mainbody-ENG"/>
              <w:ind w:firstLine="210"/>
            </w:pPr>
            <w:r w:rsidRPr="000A1C66">
              <w:rPr>
                <w:rFonts w:hint="eastAsia"/>
              </w:rPr>
              <w:t>(</w:t>
            </w:r>
            <w:r w:rsidR="00AE56BE">
              <w:t>B</w:t>
            </w:r>
            <w:r w:rsidRPr="000A1C66">
              <w:t>12)</w:t>
            </w:r>
          </w:p>
        </w:tc>
      </w:tr>
      <w:bookmarkStart w:id="48" w:name="OLE_LINK230"/>
      <w:tr w:rsidR="000A1C66" w:rsidRPr="000A1C66" w14:paraId="4A7BAD54" w14:textId="77777777" w:rsidTr="007A3FB8">
        <w:tc>
          <w:tcPr>
            <w:tcW w:w="9351" w:type="dxa"/>
            <w:vAlign w:val="center"/>
          </w:tcPr>
          <w:p w14:paraId="5F4D0770" w14:textId="77777777" w:rsidR="000A1C66" w:rsidRPr="000A1C66" w:rsidRDefault="000A1C66" w:rsidP="00AE2097">
            <w:pPr>
              <w:pStyle w:val="3-mainbody-ENG"/>
              <w:ind w:firstLine="210"/>
            </w:pPr>
            <w:r w:rsidRPr="000A1C66">
              <w:rPr>
                <w:position w:val="-30"/>
              </w:rPr>
              <w:object w:dxaOrig="2500" w:dyaOrig="560" w14:anchorId="752AB5CA">
                <v:shape id="_x0000_i1057" type="#_x0000_t75" style="width:123.6pt;height:26.65pt" o:ole="">
                  <v:imagedata r:id="rId65" o:title=""/>
                </v:shape>
                <o:OLEObject Type="Embed" ProgID="Equation.DSMT4" ShapeID="_x0000_i1057" DrawAspect="Content" ObjectID="_1791185798" r:id="rId66"/>
              </w:object>
            </w:r>
            <w:bookmarkEnd w:id="48"/>
          </w:p>
        </w:tc>
        <w:tc>
          <w:tcPr>
            <w:tcW w:w="1105" w:type="dxa"/>
            <w:vAlign w:val="center"/>
          </w:tcPr>
          <w:p w14:paraId="29234E32" w14:textId="739061F9" w:rsidR="000A1C66" w:rsidRPr="000A1C66" w:rsidRDefault="000A1C66" w:rsidP="00AE2097">
            <w:pPr>
              <w:pStyle w:val="3-mainbody-ENG"/>
              <w:ind w:firstLine="210"/>
            </w:pPr>
            <w:r w:rsidRPr="000A1C66">
              <w:rPr>
                <w:rFonts w:hint="eastAsia"/>
              </w:rPr>
              <w:t>(</w:t>
            </w:r>
            <w:r w:rsidR="00AE56BE">
              <w:t>B</w:t>
            </w:r>
            <w:r w:rsidRPr="000A1C66">
              <w:t>13)</w:t>
            </w:r>
          </w:p>
        </w:tc>
      </w:tr>
      <w:tr w:rsidR="000A1C66" w:rsidRPr="000A1C66" w14:paraId="43AC97CB" w14:textId="77777777" w:rsidTr="007A3FB8">
        <w:tc>
          <w:tcPr>
            <w:tcW w:w="9351" w:type="dxa"/>
            <w:vAlign w:val="center"/>
          </w:tcPr>
          <w:p w14:paraId="05B54F34" w14:textId="77777777" w:rsidR="000A1C66" w:rsidRPr="000A1C66" w:rsidRDefault="000A1C66" w:rsidP="00AE2097">
            <w:pPr>
              <w:pStyle w:val="3-mainbody-ENG"/>
              <w:ind w:firstLine="210"/>
            </w:pPr>
            <w:r w:rsidRPr="000A1C66">
              <w:object w:dxaOrig="4080" w:dyaOrig="440" w14:anchorId="028CF9ED">
                <v:shape id="_x0000_i1058" type="#_x0000_t75" style="width:205.2pt;height:21.65pt" o:ole="">
                  <v:imagedata r:id="rId67" o:title=""/>
                </v:shape>
                <o:OLEObject Type="Embed" ProgID="Equation.DSMT4" ShapeID="_x0000_i1058" DrawAspect="Content" ObjectID="_1791185799" r:id="rId68"/>
              </w:object>
            </w:r>
          </w:p>
        </w:tc>
        <w:tc>
          <w:tcPr>
            <w:tcW w:w="1105" w:type="dxa"/>
            <w:vAlign w:val="center"/>
          </w:tcPr>
          <w:p w14:paraId="17AC2FA5" w14:textId="050B7F21" w:rsidR="000A1C66" w:rsidRPr="000A1C66" w:rsidRDefault="000A1C66" w:rsidP="00AE2097">
            <w:pPr>
              <w:pStyle w:val="3-mainbody-ENG"/>
              <w:ind w:firstLine="210"/>
            </w:pPr>
            <w:r w:rsidRPr="000A1C66">
              <w:rPr>
                <w:rFonts w:hint="eastAsia"/>
              </w:rPr>
              <w:t>(</w:t>
            </w:r>
            <w:r w:rsidR="00AE56BE">
              <w:t>B</w:t>
            </w:r>
            <w:r w:rsidRPr="000A1C66">
              <w:t>14)</w:t>
            </w:r>
          </w:p>
        </w:tc>
      </w:tr>
    </w:tbl>
    <w:p w14:paraId="4F483231" w14:textId="77777777" w:rsidR="000A1C66" w:rsidRPr="000A1C66" w:rsidRDefault="000A1C66" w:rsidP="00AE2097">
      <w:pPr>
        <w:pStyle w:val="3-mainbody-ENG"/>
        <w:ind w:firstLine="210"/>
      </w:pPr>
      <w:r w:rsidRPr="000A1C66">
        <w:t>where,</w:t>
      </w:r>
      <w:r w:rsidRPr="000A1C66">
        <w:rPr>
          <w:i/>
          <w:iCs/>
        </w:rPr>
        <w:t xml:space="preserve"> j</w:t>
      </w:r>
      <w:r w:rsidRPr="000A1C66">
        <w:t xml:space="preserve">=1, 2, …, </w:t>
      </w:r>
      <w:r w:rsidRPr="000A1C66">
        <w:rPr>
          <w:i/>
          <w:iCs/>
        </w:rPr>
        <w:t>n</w:t>
      </w:r>
      <w:r w:rsidRPr="000A1C66">
        <w:t xml:space="preserve"> is the discharge duration of the lithium battery during its </w:t>
      </w:r>
      <w:proofErr w:type="spellStart"/>
      <w:r w:rsidRPr="000A1C66">
        <w:rPr>
          <w:i/>
          <w:iCs/>
        </w:rPr>
        <w:t>i</w:t>
      </w:r>
      <w:r w:rsidRPr="000A1C66">
        <w:t>th</w:t>
      </w:r>
      <w:proofErr w:type="spellEnd"/>
      <w:r w:rsidRPr="000A1C66">
        <w:t xml:space="preserve"> cycle; </w:t>
      </w:r>
      <w:proofErr w:type="spellStart"/>
      <w:r w:rsidRPr="000A1C66">
        <w:rPr>
          <w:i/>
          <w:iCs/>
        </w:rPr>
        <w:t>SOC</w:t>
      </w:r>
      <w:r w:rsidRPr="000A1C66">
        <w:rPr>
          <w:vertAlign w:val="subscript"/>
        </w:rPr>
        <w:t>bat</w:t>
      </w:r>
      <w:proofErr w:type="spellEnd"/>
      <w:r w:rsidRPr="000A1C66">
        <w:t>(</w:t>
      </w:r>
      <w:proofErr w:type="spellStart"/>
      <w:r w:rsidRPr="000A1C66">
        <w:rPr>
          <w:i/>
          <w:iCs/>
        </w:rPr>
        <w:t>i</w:t>
      </w:r>
      <w:proofErr w:type="spellEnd"/>
      <w:r w:rsidRPr="000A1C66">
        <w:t xml:space="preserve">) is the SOC during the </w:t>
      </w:r>
      <w:proofErr w:type="spellStart"/>
      <w:r w:rsidRPr="000A1C66">
        <w:rPr>
          <w:i/>
          <w:iCs/>
        </w:rPr>
        <w:t>i</w:t>
      </w:r>
      <w:r w:rsidRPr="000A1C66">
        <w:t>th</w:t>
      </w:r>
      <w:proofErr w:type="spellEnd"/>
      <w:r w:rsidRPr="000A1C66">
        <w:t xml:space="preserve"> discharge process of the lithium battery; </w:t>
      </w:r>
      <w:r w:rsidRPr="000A1C66">
        <w:rPr>
          <w:i/>
          <w:iCs/>
        </w:rPr>
        <w:t>a</w:t>
      </w:r>
      <w:r w:rsidRPr="000A1C66">
        <w:t xml:space="preserve">, </w:t>
      </w:r>
      <w:r w:rsidRPr="000A1C66">
        <w:rPr>
          <w:i/>
          <w:iCs/>
        </w:rPr>
        <w:t>b</w:t>
      </w:r>
      <w:r w:rsidRPr="000A1C66">
        <w:t xml:space="preserve">, and </w:t>
      </w:r>
      <w:r w:rsidRPr="000A1C66">
        <w:rPr>
          <w:i/>
          <w:iCs/>
        </w:rPr>
        <w:t>c</w:t>
      </w:r>
      <w:r w:rsidRPr="000A1C66">
        <w:t xml:space="preserve"> are fitting coefficient s.</w:t>
      </w:r>
    </w:p>
    <w:p w14:paraId="1FBA6DC6" w14:textId="3CBDA9FC" w:rsidR="000A1C66" w:rsidRPr="000A1C66" w:rsidRDefault="000A1C66" w:rsidP="00AE2097">
      <w:pPr>
        <w:pStyle w:val="3-mainbody-ENG"/>
        <w:ind w:firstLine="210"/>
      </w:pPr>
      <w:bookmarkStart w:id="49" w:name="OLE_LINK93"/>
      <w:r w:rsidRPr="000A1C66">
        <w:t>Consequently, the cycle aging cost (</w:t>
      </w:r>
      <w:proofErr w:type="spellStart"/>
      <w:proofErr w:type="gramStart"/>
      <w:r w:rsidRPr="000A1C66">
        <w:rPr>
          <w:i/>
          <w:iCs/>
        </w:rPr>
        <w:t>c</w:t>
      </w:r>
      <w:r w:rsidRPr="000A1C66">
        <w:rPr>
          <w:vertAlign w:val="subscript"/>
        </w:rPr>
        <w:t>bat,cyc</w:t>
      </w:r>
      <w:proofErr w:type="spellEnd"/>
      <w:proofErr w:type="gramEnd"/>
      <w:r w:rsidRPr="000A1C66">
        <w:t>(</w:t>
      </w:r>
      <w:proofErr w:type="spellStart"/>
      <w:r w:rsidRPr="000A1C66">
        <w:rPr>
          <w:i/>
          <w:iCs/>
        </w:rPr>
        <w:t>i</w:t>
      </w:r>
      <w:proofErr w:type="spellEnd"/>
      <w:r w:rsidRPr="000A1C66">
        <w:t xml:space="preserve">), </w:t>
      </w:r>
      <w:r w:rsidR="00406916">
        <w:t>USD</w:t>
      </w:r>
      <w:r w:rsidRPr="000A1C66">
        <w:t xml:space="preserve">) of the lithium battery during its </w:t>
      </w:r>
      <w:proofErr w:type="spellStart"/>
      <w:r w:rsidRPr="000A1C66">
        <w:rPr>
          <w:i/>
          <w:iCs/>
        </w:rPr>
        <w:t>i</w:t>
      </w:r>
      <w:r w:rsidRPr="000A1C66">
        <w:t>th</w:t>
      </w:r>
      <w:proofErr w:type="spellEnd"/>
      <w:r w:rsidRPr="000A1C66">
        <w:t xml:space="preserve"> cycle, can be expressed as:</w:t>
      </w:r>
      <w:bookmarkStart w:id="50" w:name="OLE_LINK52"/>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62B8F6DF" w14:textId="77777777" w:rsidTr="007A3FB8">
        <w:tc>
          <w:tcPr>
            <w:tcW w:w="9351" w:type="dxa"/>
            <w:vAlign w:val="center"/>
          </w:tcPr>
          <w:bookmarkEnd w:id="49"/>
          <w:bookmarkEnd w:id="50"/>
          <w:p w14:paraId="4E1214F4" w14:textId="77777777" w:rsidR="000A1C66" w:rsidRPr="000A1C66" w:rsidRDefault="000A1C66" w:rsidP="00AE2097">
            <w:pPr>
              <w:pStyle w:val="3-mainbody-ENG"/>
              <w:ind w:firstLine="210"/>
            </w:pPr>
            <w:r w:rsidRPr="000A1C66">
              <w:rPr>
                <w:position w:val="-32"/>
              </w:rPr>
              <w:object w:dxaOrig="3280" w:dyaOrig="700" w14:anchorId="755CB02B">
                <v:shape id="_x0000_i1059" type="#_x0000_t75" style="width:161.9pt;height:36.2pt" o:ole="">
                  <v:imagedata r:id="rId69" o:title=""/>
                </v:shape>
                <o:OLEObject Type="Embed" ProgID="Equation.DSMT4" ShapeID="_x0000_i1059" DrawAspect="Content" ObjectID="_1791185800" r:id="rId70"/>
              </w:object>
            </w:r>
          </w:p>
        </w:tc>
        <w:tc>
          <w:tcPr>
            <w:tcW w:w="1105" w:type="dxa"/>
            <w:vAlign w:val="center"/>
          </w:tcPr>
          <w:p w14:paraId="26BAAE2F" w14:textId="2518B73C" w:rsidR="000A1C66" w:rsidRPr="000A1C66" w:rsidRDefault="000A1C66" w:rsidP="00AE2097">
            <w:pPr>
              <w:pStyle w:val="3-mainbody-ENG"/>
              <w:ind w:firstLine="210"/>
            </w:pPr>
            <w:r w:rsidRPr="000A1C66">
              <w:rPr>
                <w:rFonts w:hint="eastAsia"/>
              </w:rPr>
              <w:t>(</w:t>
            </w:r>
            <w:r w:rsidR="00AE56BE">
              <w:t>B</w:t>
            </w:r>
            <w:r w:rsidRPr="000A1C66">
              <w:t>15)</w:t>
            </w:r>
          </w:p>
        </w:tc>
      </w:tr>
    </w:tbl>
    <w:p w14:paraId="6CE3B2E2" w14:textId="43B58F50" w:rsidR="000A1C66" w:rsidRPr="000A1C66" w:rsidRDefault="000A1C66" w:rsidP="00AE2097">
      <w:pPr>
        <w:pStyle w:val="3-mainbody-ENG"/>
        <w:ind w:firstLine="210"/>
      </w:pPr>
      <w:r w:rsidRPr="000A1C66">
        <w:t>The aging cost of the lithium battery during its operational period (</w:t>
      </w:r>
      <w:proofErr w:type="spellStart"/>
      <w:proofErr w:type="gramStart"/>
      <w:r w:rsidRPr="000A1C66">
        <w:rPr>
          <w:i/>
          <w:iCs/>
        </w:rPr>
        <w:t>C</w:t>
      </w:r>
      <w:r w:rsidRPr="000A1C66">
        <w:rPr>
          <w:vertAlign w:val="subscript"/>
        </w:rPr>
        <w:t>bat,aging</w:t>
      </w:r>
      <w:proofErr w:type="spellEnd"/>
      <w:proofErr w:type="gramEnd"/>
      <w:r w:rsidRPr="000A1C66">
        <w:t xml:space="preserve">, </w:t>
      </w:r>
      <w:r w:rsidR="00406916">
        <w:t>USD</w:t>
      </w:r>
      <w:r w:rsidRPr="000A1C66">
        <w:t xml:space="preserve">) can be calculated using </w:t>
      </w:r>
      <w:r w:rsidRPr="000A1C66">
        <w:rPr>
          <w:i/>
          <w:iCs/>
        </w:rPr>
        <w:t>Equation</w:t>
      </w:r>
      <w:r w:rsidRPr="000A1C66">
        <w:t xml:space="preserve"> (16):</w:t>
      </w:r>
      <w:bookmarkStart w:id="51" w:name="OLE_LINK54"/>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0152C554" w14:textId="77777777" w:rsidTr="007A3FB8">
        <w:tc>
          <w:tcPr>
            <w:tcW w:w="9351" w:type="dxa"/>
            <w:vAlign w:val="center"/>
          </w:tcPr>
          <w:bookmarkEnd w:id="51"/>
          <w:p w14:paraId="76527B30" w14:textId="77777777" w:rsidR="000A1C66" w:rsidRPr="000A1C66" w:rsidRDefault="000A1C66" w:rsidP="00AE2097">
            <w:pPr>
              <w:pStyle w:val="3-mainbody-ENG"/>
              <w:ind w:firstLine="210"/>
            </w:pPr>
            <w:r w:rsidRPr="000A1C66">
              <w:rPr>
                <w:position w:val="-28"/>
              </w:rPr>
              <w:object w:dxaOrig="3300" w:dyaOrig="540" w14:anchorId="7FDF4EDE">
                <v:shape id="_x0000_i1060" type="#_x0000_t75" style="width:165.65pt;height:25.8pt" o:ole="">
                  <v:imagedata r:id="rId71" o:title=""/>
                </v:shape>
                <o:OLEObject Type="Embed" ProgID="Equation.DSMT4" ShapeID="_x0000_i1060" DrawAspect="Content" ObjectID="_1791185801" r:id="rId72"/>
              </w:object>
            </w:r>
          </w:p>
        </w:tc>
        <w:tc>
          <w:tcPr>
            <w:tcW w:w="1105" w:type="dxa"/>
            <w:vAlign w:val="center"/>
          </w:tcPr>
          <w:p w14:paraId="554CE0A4" w14:textId="403A2CA6" w:rsidR="000A1C66" w:rsidRPr="000A1C66" w:rsidRDefault="000A1C66" w:rsidP="00AE2097">
            <w:pPr>
              <w:pStyle w:val="3-mainbody-ENG"/>
              <w:ind w:firstLine="210"/>
            </w:pPr>
            <w:r w:rsidRPr="000A1C66">
              <w:rPr>
                <w:rFonts w:hint="eastAsia"/>
              </w:rPr>
              <w:t>(</w:t>
            </w:r>
            <w:r w:rsidR="00AE56BE">
              <w:t>B</w:t>
            </w:r>
            <w:r w:rsidRPr="000A1C66">
              <w:t>16)</w:t>
            </w:r>
          </w:p>
        </w:tc>
      </w:tr>
    </w:tbl>
    <w:p w14:paraId="5F68E182" w14:textId="658A745F" w:rsidR="000A1C66" w:rsidRPr="00474AA2" w:rsidRDefault="000A1C66" w:rsidP="00AE2097">
      <w:pPr>
        <w:pStyle w:val="0-1-ENG"/>
        <w:spacing w:before="163" w:after="163"/>
      </w:pPr>
      <w:bookmarkStart w:id="52" w:name="_Hlk139357969"/>
      <w:r w:rsidRPr="00474AA2">
        <w:t>Thermal storage tank /</w:t>
      </w:r>
      <w:bookmarkStart w:id="53" w:name="_Hlk143285118"/>
      <w:r w:rsidR="00474AA2">
        <w:t xml:space="preserve"> </w:t>
      </w:r>
      <w:r w:rsidRPr="00474AA2">
        <w:t>chilled water storage</w:t>
      </w:r>
      <w:bookmarkEnd w:id="52"/>
      <w:bookmarkEnd w:id="53"/>
    </w:p>
    <w:p w14:paraId="55A028B2" w14:textId="4F2CEE4A" w:rsidR="000A1C66" w:rsidRPr="000A1C66" w:rsidRDefault="000A1C66" w:rsidP="00AE2097">
      <w:pPr>
        <w:pStyle w:val="3-mainbody-ENG"/>
        <w:ind w:firstLine="210"/>
      </w:pPr>
      <w:bookmarkStart w:id="54" w:name="OLE_LINK209"/>
      <w:bookmarkStart w:id="55" w:name="OLE_LINK94"/>
      <w:r w:rsidRPr="000A1C66">
        <w:t xml:space="preserve">Compared to electrical storage, thermal storage has </w:t>
      </w:r>
      <w:r w:rsidRPr="000A1C66">
        <w:rPr>
          <w:rFonts w:hint="eastAsia"/>
        </w:rPr>
        <w:t>the</w:t>
      </w:r>
      <w:r w:rsidRPr="000A1C66">
        <w:t xml:space="preserve"> advantages such as low unit storage costs, and environmental friendliness.</w:t>
      </w:r>
      <w:bookmarkStart w:id="56" w:name="_Hlk143284937"/>
      <w:r w:rsidRPr="000A1C66">
        <w:t xml:space="preserve"> </w:t>
      </w:r>
      <w:bookmarkEnd w:id="54"/>
      <w:r w:rsidRPr="000A1C66">
        <w:t>Thermal storage tanks are capable of storing waste heating produced by the PES-HES and provide heating to users when required. The heat stored (</w:t>
      </w:r>
      <w:r w:rsidRPr="000A1C66">
        <w:rPr>
          <w:i/>
          <w:iCs/>
        </w:rPr>
        <w:t>Q</w:t>
      </w:r>
      <w:r w:rsidRPr="000A1C66">
        <w:rPr>
          <w:vertAlign w:val="subscript"/>
        </w:rPr>
        <w:t>TST</w:t>
      </w:r>
      <w:r w:rsidRPr="000A1C66">
        <w:t>(</w:t>
      </w:r>
      <w:r w:rsidRPr="000A1C66">
        <w:rPr>
          <w:i/>
          <w:iCs/>
        </w:rPr>
        <w:t>t</w:t>
      </w:r>
      <w:r w:rsidRPr="000A1C66">
        <w:t xml:space="preserve">), kWh) in the thermal storage tank at time </w:t>
      </w:r>
      <w:r w:rsidRPr="000A1C66">
        <w:rPr>
          <w:i/>
          <w:iCs/>
        </w:rPr>
        <w:t>t</w:t>
      </w:r>
      <w:r w:rsidRPr="000A1C66">
        <w:t xml:space="preserve">, is shown in </w:t>
      </w:r>
      <w:r w:rsidRPr="000A1C66">
        <w:rPr>
          <w:i/>
          <w:iCs/>
        </w:rPr>
        <w:t>Equation</w:t>
      </w:r>
      <w:r w:rsidRPr="000A1C66">
        <w:t xml:space="preserve"> (</w:t>
      </w:r>
      <w:r w:rsidR="00AE56BE">
        <w:t>B</w:t>
      </w:r>
      <w:r w:rsidRPr="000A1C66">
        <w:t>17)</w:t>
      </w:r>
      <w:bookmarkEnd w:id="56"/>
      <w:r w:rsidRPr="000A1C66">
        <w:t>.</w:t>
      </w:r>
      <w:bookmarkStart w:id="57" w:name="OLE_LINK57"/>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0C89C471" w14:textId="77777777" w:rsidTr="007A3FB8">
        <w:tc>
          <w:tcPr>
            <w:tcW w:w="9351" w:type="dxa"/>
            <w:vAlign w:val="center"/>
          </w:tcPr>
          <w:bookmarkEnd w:id="55"/>
          <w:bookmarkEnd w:id="57"/>
          <w:p w14:paraId="7C460C40" w14:textId="65EE41EF" w:rsidR="000A1C66" w:rsidRPr="000A1C66" w:rsidRDefault="00672B31" w:rsidP="00AE2097">
            <w:pPr>
              <w:pStyle w:val="3-mainbody-ENG"/>
              <w:ind w:firstLine="210"/>
            </w:pPr>
            <w:r w:rsidRPr="007924F5">
              <w:rPr>
                <w:position w:val="-74"/>
              </w:rPr>
              <w:object w:dxaOrig="8720" w:dyaOrig="1600" w14:anchorId="04EC89A6">
                <v:shape id="_x0000_i1061" type="#_x0000_t75" style="width:433.65pt;height:82pt" o:ole="">
                  <v:imagedata r:id="rId73" o:title=""/>
                </v:shape>
                <o:OLEObject Type="Embed" ProgID="Equation.DSMT4" ShapeID="_x0000_i1061" DrawAspect="Content" ObjectID="_1791185802" r:id="rId74"/>
              </w:object>
            </w:r>
          </w:p>
        </w:tc>
        <w:tc>
          <w:tcPr>
            <w:tcW w:w="1105" w:type="dxa"/>
            <w:vAlign w:val="center"/>
          </w:tcPr>
          <w:p w14:paraId="2651006B" w14:textId="43CB0F4A" w:rsidR="000A1C66" w:rsidRPr="000A1C66" w:rsidRDefault="000A1C66" w:rsidP="00AE2097">
            <w:pPr>
              <w:pStyle w:val="3-mainbody-ENG"/>
              <w:ind w:firstLine="210"/>
            </w:pPr>
            <w:r w:rsidRPr="00B93091">
              <w:rPr>
                <w:rFonts w:hint="eastAsia"/>
                <w:color w:val="FF0000"/>
              </w:rPr>
              <w:t>(</w:t>
            </w:r>
            <w:r w:rsidR="00AE56BE" w:rsidRPr="00B93091">
              <w:rPr>
                <w:color w:val="FF0000"/>
              </w:rPr>
              <w:t>B</w:t>
            </w:r>
            <w:r w:rsidRPr="00B93091">
              <w:rPr>
                <w:color w:val="FF0000"/>
              </w:rPr>
              <w:t>17)</w:t>
            </w:r>
          </w:p>
        </w:tc>
      </w:tr>
    </w:tbl>
    <w:p w14:paraId="1C41E60A" w14:textId="691F5234" w:rsidR="000A1C66" w:rsidRPr="000A1C66" w:rsidRDefault="000A1C66" w:rsidP="00AE2097">
      <w:pPr>
        <w:pStyle w:val="3-mainbody-ENG"/>
        <w:ind w:firstLineChars="0" w:firstLine="0"/>
      </w:pPr>
      <w:bookmarkStart w:id="58" w:name="_Hlk143284997"/>
      <w:r w:rsidRPr="000A1C66">
        <w:t xml:space="preserve">where, </w:t>
      </w:r>
      <w:proofErr w:type="spellStart"/>
      <w:proofErr w:type="gramStart"/>
      <w:r w:rsidR="00672B31">
        <w:rPr>
          <w:i/>
          <w:iCs/>
        </w:rPr>
        <w:t>Q</w:t>
      </w:r>
      <w:r w:rsidRPr="000A1C66">
        <w:rPr>
          <w:vertAlign w:val="subscript"/>
        </w:rPr>
        <w:t>TST,ch</w:t>
      </w:r>
      <w:proofErr w:type="spellEnd"/>
      <w:proofErr w:type="gramEnd"/>
      <w:r w:rsidRPr="000A1C66">
        <w:t xml:space="preserve">(t) and </w:t>
      </w:r>
      <w:proofErr w:type="spellStart"/>
      <w:r w:rsidR="00672B31">
        <w:rPr>
          <w:i/>
          <w:iCs/>
        </w:rPr>
        <w:t>Q</w:t>
      </w:r>
      <w:r w:rsidRPr="000A1C66">
        <w:rPr>
          <w:vertAlign w:val="subscript"/>
        </w:rPr>
        <w:t>TST,dis</w:t>
      </w:r>
      <w:proofErr w:type="spellEnd"/>
      <w:r w:rsidRPr="000A1C66">
        <w:t xml:space="preserve">(t) are the charging and discharging power of the thermal storage tank, respectively, kW; </w:t>
      </w:r>
      <w:proofErr w:type="spellStart"/>
      <w:r w:rsidRPr="000A1C66">
        <w:rPr>
          <w:i/>
          <w:iCs/>
        </w:rPr>
        <w:t>f</w:t>
      </w:r>
      <w:r w:rsidRPr="000A1C66">
        <w:rPr>
          <w:vertAlign w:val="subscript"/>
        </w:rPr>
        <w:t>TST,ch</w:t>
      </w:r>
      <w:proofErr w:type="spellEnd"/>
      <w:r w:rsidRPr="000A1C66">
        <w:t xml:space="preserve"> and </w:t>
      </w:r>
      <w:proofErr w:type="spellStart"/>
      <w:r w:rsidRPr="000A1C66">
        <w:rPr>
          <w:i/>
          <w:iCs/>
        </w:rPr>
        <w:t>f</w:t>
      </w:r>
      <w:r w:rsidRPr="000A1C66">
        <w:rPr>
          <w:vertAlign w:val="subscript"/>
        </w:rPr>
        <w:t>TST,dis</w:t>
      </w:r>
      <w:proofErr w:type="spellEnd"/>
      <w:r w:rsidRPr="000A1C66">
        <w:t xml:space="preserve"> are the charging and discharging efficiencies of the thermal storage tank, respectively; </w:t>
      </w:r>
      <w:r w:rsidRPr="000A1C66">
        <w:rPr>
          <w:i/>
          <w:iCs/>
        </w:rPr>
        <w:t>Q</w:t>
      </w:r>
      <w:r w:rsidRPr="000A1C66">
        <w:rPr>
          <w:vertAlign w:val="subscript"/>
        </w:rPr>
        <w:t>TST</w:t>
      </w:r>
      <w:r w:rsidRPr="000A1C66">
        <w:t>(</w:t>
      </w:r>
      <w:r w:rsidRPr="000A1C66">
        <w:rPr>
          <w:i/>
          <w:iCs/>
        </w:rPr>
        <w:t>t</w:t>
      </w:r>
      <w:r w:rsidRPr="000A1C66">
        <w:t xml:space="preserve">−1) is the heat stored of the thermal storage tank at the time </w:t>
      </w:r>
      <w:r w:rsidRPr="000A1C66">
        <w:rPr>
          <w:i/>
          <w:iCs/>
        </w:rPr>
        <w:t>t</w:t>
      </w:r>
      <w:r w:rsidRPr="000A1C66">
        <w:t xml:space="preserve">−1, kWh; </w:t>
      </w:r>
      <w:bookmarkStart w:id="59" w:name="OLE_LINK11"/>
      <w:proofErr w:type="spellStart"/>
      <w:r w:rsidRPr="000A1C66">
        <w:rPr>
          <w:i/>
          <w:iCs/>
        </w:rPr>
        <w:t>δ</w:t>
      </w:r>
      <w:r w:rsidRPr="000A1C66">
        <w:rPr>
          <w:rFonts w:hint="eastAsia"/>
          <w:vertAlign w:val="subscript"/>
        </w:rPr>
        <w:t>TST</w:t>
      </w:r>
      <w:bookmarkEnd w:id="59"/>
      <w:proofErr w:type="spellEnd"/>
      <w:r w:rsidRPr="000A1C66">
        <w:t xml:space="preserve"> is the tank body heating loss coefficient of the thermal storage tank.</w:t>
      </w:r>
    </w:p>
    <w:p w14:paraId="2722CFF2" w14:textId="5486D2B1" w:rsidR="000A1C66" w:rsidRPr="000A1C66" w:rsidRDefault="000A1C66" w:rsidP="00AE2097">
      <w:pPr>
        <w:pStyle w:val="3-mainbody-ENG"/>
        <w:ind w:firstLine="210"/>
      </w:pPr>
      <w:bookmarkStart w:id="60" w:name="OLE_LINK95"/>
      <w:bookmarkEnd w:id="58"/>
      <w:r w:rsidRPr="000A1C66">
        <w:rPr>
          <w:rFonts w:hint="eastAsia"/>
        </w:rPr>
        <w:t>T</w:t>
      </w:r>
      <w:r w:rsidRPr="000A1C66">
        <w:t>he thermal storage tank is constrained by charging/discharging power and rated capacity, as shown in</w:t>
      </w:r>
      <w:r w:rsidRPr="000A1C66">
        <w:rPr>
          <w:i/>
          <w:iCs/>
        </w:rPr>
        <w:t xml:space="preserve"> Equations</w:t>
      </w:r>
      <w:r w:rsidRPr="000A1C66">
        <w:t xml:space="preserve"> (</w:t>
      </w:r>
      <w:r w:rsidR="00AE56BE">
        <w:t>B</w:t>
      </w:r>
      <w:proofErr w:type="gramStart"/>
      <w:r w:rsidRPr="000A1C66">
        <w:t>18)-(</w:t>
      </w:r>
      <w:proofErr w:type="gramEnd"/>
      <w:r w:rsidR="00AE56BE">
        <w:t>B</w:t>
      </w:r>
      <w:r w:rsidRPr="000A1C66">
        <w:t>20).</w:t>
      </w:r>
      <w:bookmarkStart w:id="61" w:name="OLE_LINK62"/>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47D2E95F" w14:textId="77777777" w:rsidTr="007A3FB8">
        <w:tc>
          <w:tcPr>
            <w:tcW w:w="9351" w:type="dxa"/>
            <w:vAlign w:val="center"/>
          </w:tcPr>
          <w:bookmarkEnd w:id="60"/>
          <w:bookmarkEnd w:id="61"/>
          <w:p w14:paraId="7D90473C" w14:textId="0AF0080B" w:rsidR="000A1C66" w:rsidRPr="000A1C66" w:rsidRDefault="00672B31" w:rsidP="00AE2097">
            <w:pPr>
              <w:pStyle w:val="3-mainbody-ENG"/>
              <w:ind w:firstLine="210"/>
            </w:pPr>
            <w:r w:rsidRPr="000A1C66">
              <w:rPr>
                <w:position w:val="-14"/>
              </w:rPr>
              <w:object w:dxaOrig="2360" w:dyaOrig="380" w14:anchorId="4ABCD472">
                <v:shape id="_x0000_i1062" type="#_x0000_t75" style="width:119.45pt;height:20.4pt" o:ole="">
                  <v:imagedata r:id="rId75" o:title=""/>
                </v:shape>
                <o:OLEObject Type="Embed" ProgID="Equation.DSMT4" ShapeID="_x0000_i1062" DrawAspect="Content" ObjectID="_1791185803" r:id="rId76"/>
              </w:object>
            </w:r>
          </w:p>
        </w:tc>
        <w:tc>
          <w:tcPr>
            <w:tcW w:w="1105" w:type="dxa"/>
            <w:vAlign w:val="center"/>
          </w:tcPr>
          <w:p w14:paraId="2309BE36" w14:textId="534DA857" w:rsidR="000A1C66" w:rsidRPr="000A1C66" w:rsidRDefault="000A1C66" w:rsidP="00AE2097">
            <w:pPr>
              <w:pStyle w:val="3-mainbody-ENG"/>
              <w:ind w:firstLine="210"/>
            </w:pPr>
            <w:r w:rsidRPr="000A1C66">
              <w:rPr>
                <w:rFonts w:hint="eastAsia"/>
              </w:rPr>
              <w:t>(</w:t>
            </w:r>
            <w:r w:rsidR="00AE56BE">
              <w:t>B</w:t>
            </w:r>
            <w:r w:rsidRPr="000A1C66">
              <w:t>18)</w:t>
            </w:r>
          </w:p>
        </w:tc>
      </w:tr>
      <w:tr w:rsidR="000A1C66" w:rsidRPr="000A1C66" w14:paraId="140392C5" w14:textId="77777777" w:rsidTr="007A3FB8">
        <w:tc>
          <w:tcPr>
            <w:tcW w:w="9351" w:type="dxa"/>
            <w:vAlign w:val="center"/>
          </w:tcPr>
          <w:p w14:paraId="014FAD7E" w14:textId="6C0BCA79" w:rsidR="000A1C66" w:rsidRPr="000A1C66" w:rsidRDefault="00672B31" w:rsidP="00AE2097">
            <w:pPr>
              <w:pStyle w:val="3-mainbody-ENG"/>
              <w:ind w:firstLine="210"/>
            </w:pPr>
            <w:r w:rsidRPr="000A1C66">
              <w:rPr>
                <w:position w:val="-14"/>
              </w:rPr>
              <w:object w:dxaOrig="2420" w:dyaOrig="380" w14:anchorId="492EFF9E">
                <v:shape id="_x0000_i1063" type="#_x0000_t75" style="width:119.05pt;height:20.4pt" o:ole="">
                  <v:imagedata r:id="rId77" o:title=""/>
                </v:shape>
                <o:OLEObject Type="Embed" ProgID="Equation.DSMT4" ShapeID="_x0000_i1063" DrawAspect="Content" ObjectID="_1791185804" r:id="rId78"/>
              </w:object>
            </w:r>
          </w:p>
        </w:tc>
        <w:tc>
          <w:tcPr>
            <w:tcW w:w="1105" w:type="dxa"/>
            <w:vAlign w:val="center"/>
          </w:tcPr>
          <w:p w14:paraId="68BF754A" w14:textId="653FFBDA" w:rsidR="000A1C66" w:rsidRPr="000A1C66" w:rsidRDefault="000A1C66" w:rsidP="00AE2097">
            <w:pPr>
              <w:pStyle w:val="3-mainbody-ENG"/>
              <w:ind w:firstLine="210"/>
            </w:pPr>
            <w:r w:rsidRPr="000A1C66">
              <w:rPr>
                <w:rFonts w:hint="eastAsia"/>
              </w:rPr>
              <w:t>(</w:t>
            </w:r>
            <w:r w:rsidR="00AE56BE">
              <w:t>B</w:t>
            </w:r>
            <w:r w:rsidRPr="000A1C66">
              <w:t>19)</w:t>
            </w:r>
          </w:p>
        </w:tc>
      </w:tr>
      <w:tr w:rsidR="000A1C66" w:rsidRPr="000A1C66" w14:paraId="691D6EE7" w14:textId="77777777" w:rsidTr="007A3FB8">
        <w:tc>
          <w:tcPr>
            <w:tcW w:w="9351" w:type="dxa"/>
            <w:vAlign w:val="center"/>
          </w:tcPr>
          <w:p w14:paraId="68224A4F" w14:textId="77777777" w:rsidR="000A1C66" w:rsidRPr="000A1C66" w:rsidRDefault="000A1C66" w:rsidP="00AE2097">
            <w:pPr>
              <w:pStyle w:val="3-mainbody-ENG"/>
              <w:ind w:firstLine="210"/>
            </w:pPr>
            <w:r w:rsidRPr="000A1C66">
              <w:rPr>
                <w:position w:val="-14"/>
              </w:rPr>
              <w:object w:dxaOrig="2040" w:dyaOrig="380" w14:anchorId="2B1120F3">
                <v:shape id="_x0000_i1064" type="#_x0000_t75" style="width:99.05pt;height:20.4pt" o:ole="">
                  <v:imagedata r:id="rId79" o:title=""/>
                </v:shape>
                <o:OLEObject Type="Embed" ProgID="Equation.DSMT4" ShapeID="_x0000_i1064" DrawAspect="Content" ObjectID="_1791185805" r:id="rId80"/>
              </w:object>
            </w:r>
          </w:p>
        </w:tc>
        <w:tc>
          <w:tcPr>
            <w:tcW w:w="1105" w:type="dxa"/>
            <w:vAlign w:val="center"/>
          </w:tcPr>
          <w:p w14:paraId="0689A221" w14:textId="62ADC9C3" w:rsidR="000A1C66" w:rsidRPr="000A1C66" w:rsidRDefault="000A1C66" w:rsidP="00AE2097">
            <w:pPr>
              <w:pStyle w:val="3-mainbody-ENG"/>
              <w:ind w:firstLine="210"/>
            </w:pPr>
            <w:r w:rsidRPr="000A1C66">
              <w:rPr>
                <w:rFonts w:hint="eastAsia"/>
              </w:rPr>
              <w:t>(</w:t>
            </w:r>
            <w:r w:rsidR="00AE56BE">
              <w:t>B</w:t>
            </w:r>
            <w:r w:rsidRPr="000A1C66">
              <w:t>20)</w:t>
            </w:r>
          </w:p>
        </w:tc>
      </w:tr>
    </w:tbl>
    <w:p w14:paraId="2934867C" w14:textId="77777777" w:rsidR="000A1C66" w:rsidRPr="000A1C66" w:rsidRDefault="000A1C66" w:rsidP="00AE2097">
      <w:pPr>
        <w:pStyle w:val="3-mainbody-ENG"/>
        <w:ind w:firstLineChars="0" w:firstLine="0"/>
      </w:pPr>
      <w:bookmarkStart w:id="62" w:name="_Hlk143285069"/>
      <w:r w:rsidRPr="000A1C66">
        <w:t xml:space="preserve">where, </w:t>
      </w:r>
      <w:proofErr w:type="spellStart"/>
      <w:proofErr w:type="gramStart"/>
      <w:r w:rsidRPr="000A1C66">
        <w:rPr>
          <w:rFonts w:hint="eastAsia"/>
          <w:i/>
          <w:iCs/>
        </w:rPr>
        <w:t>P</w:t>
      </w:r>
      <w:r w:rsidRPr="000A1C66">
        <w:rPr>
          <w:vertAlign w:val="subscript"/>
        </w:rPr>
        <w:t>TST,ch</w:t>
      </w:r>
      <w:proofErr w:type="gramEnd"/>
      <w:r w:rsidRPr="000A1C66">
        <w:rPr>
          <w:vertAlign w:val="subscript"/>
        </w:rPr>
        <w:t>,max</w:t>
      </w:r>
      <w:proofErr w:type="spellEnd"/>
      <w:r w:rsidRPr="000A1C66">
        <w:t xml:space="preserve"> and</w:t>
      </w:r>
      <w:r w:rsidRPr="000A1C66">
        <w:rPr>
          <w:i/>
          <w:iCs/>
        </w:rPr>
        <w:t xml:space="preserve"> </w:t>
      </w:r>
      <w:proofErr w:type="spellStart"/>
      <w:r w:rsidRPr="000A1C66">
        <w:rPr>
          <w:i/>
          <w:iCs/>
        </w:rPr>
        <w:t>P</w:t>
      </w:r>
      <w:r w:rsidRPr="000A1C66">
        <w:rPr>
          <w:vertAlign w:val="subscript"/>
        </w:rPr>
        <w:t>TST,dis,max</w:t>
      </w:r>
      <w:proofErr w:type="spellEnd"/>
      <w:r w:rsidRPr="000A1C66">
        <w:rPr>
          <w:vertAlign w:val="subscript"/>
        </w:rPr>
        <w:t xml:space="preserve"> </w:t>
      </w:r>
      <w:r w:rsidRPr="000A1C66">
        <w:t xml:space="preserve">are the rated charging and discharging power of the thermal storage tank, respectively, kW. </w:t>
      </w:r>
      <w:proofErr w:type="spellStart"/>
      <w:proofErr w:type="gramStart"/>
      <w:r w:rsidRPr="000A1C66">
        <w:rPr>
          <w:rFonts w:hint="eastAsia"/>
          <w:i/>
          <w:iCs/>
        </w:rPr>
        <w:t>Q</w:t>
      </w:r>
      <w:r w:rsidRPr="000A1C66">
        <w:rPr>
          <w:rFonts w:hint="eastAsia"/>
          <w:vertAlign w:val="subscript"/>
        </w:rPr>
        <w:t>TST</w:t>
      </w:r>
      <w:r w:rsidRPr="000A1C66">
        <w:rPr>
          <w:vertAlign w:val="subscript"/>
        </w:rPr>
        <w:t>,</w:t>
      </w:r>
      <w:r w:rsidRPr="000A1C66">
        <w:rPr>
          <w:rFonts w:hint="eastAsia"/>
          <w:vertAlign w:val="subscript"/>
        </w:rPr>
        <w:t>nom</w:t>
      </w:r>
      <w:proofErr w:type="spellEnd"/>
      <w:proofErr w:type="gramEnd"/>
      <w:r w:rsidRPr="000A1C66">
        <w:t xml:space="preserve"> is the nominal capacity of the thermal storage tank, kWh.</w:t>
      </w:r>
    </w:p>
    <w:bookmarkEnd w:id="62"/>
    <w:p w14:paraId="5F181278" w14:textId="735DC7F1" w:rsidR="000A1C66" w:rsidRPr="000A1C66" w:rsidRDefault="000A1C66" w:rsidP="00AE2097">
      <w:pPr>
        <w:pStyle w:val="3-mainbody-ENG"/>
        <w:ind w:firstLine="210"/>
      </w:pPr>
      <w:r w:rsidRPr="000A1C66">
        <w:t>Assuming the thermal storage tank is cylindrical in shape, its rated capacity (</w:t>
      </w:r>
      <w:proofErr w:type="spellStart"/>
      <w:proofErr w:type="gramStart"/>
      <w:r w:rsidRPr="000A1C66">
        <w:rPr>
          <w:i/>
          <w:iCs/>
        </w:rPr>
        <w:t>Q</w:t>
      </w:r>
      <w:r w:rsidRPr="000A1C66">
        <w:rPr>
          <w:vertAlign w:val="subscript"/>
        </w:rPr>
        <w:t>TST,nom</w:t>
      </w:r>
      <w:proofErr w:type="spellEnd"/>
      <w:proofErr w:type="gramEnd"/>
      <w:r w:rsidRPr="000A1C66">
        <w:t>, kWh), volume (</w:t>
      </w:r>
      <w:r w:rsidRPr="000A1C66">
        <w:rPr>
          <w:i/>
          <w:iCs/>
        </w:rPr>
        <w:t>V</w:t>
      </w:r>
      <w:r w:rsidRPr="000A1C66">
        <w:rPr>
          <w:vertAlign w:val="subscript"/>
        </w:rPr>
        <w:t>TST</w:t>
      </w:r>
      <w:r w:rsidRPr="000A1C66">
        <w:t>, m</w:t>
      </w:r>
      <w:r w:rsidRPr="000A1C66">
        <w:rPr>
          <w:vertAlign w:val="superscript"/>
        </w:rPr>
        <w:t>3</w:t>
      </w:r>
      <w:r w:rsidRPr="000A1C66">
        <w:t>), and surface area (</w:t>
      </w:r>
      <w:r w:rsidRPr="000A1C66">
        <w:rPr>
          <w:i/>
          <w:iCs/>
        </w:rPr>
        <w:t>A</w:t>
      </w:r>
      <w:r w:rsidRPr="000A1C66">
        <w:rPr>
          <w:vertAlign w:val="subscript"/>
        </w:rPr>
        <w:t>TST</w:t>
      </w:r>
      <w:r w:rsidRPr="000A1C66">
        <w:t>, m</w:t>
      </w:r>
      <w:r w:rsidRPr="000A1C66">
        <w:rPr>
          <w:vertAlign w:val="superscript"/>
        </w:rPr>
        <w:t>2</w:t>
      </w:r>
      <w:r w:rsidRPr="000A1C66">
        <w:t xml:space="preserve">) are calculated using </w:t>
      </w:r>
      <w:r w:rsidRPr="000A1C66">
        <w:rPr>
          <w:i/>
          <w:iCs/>
        </w:rPr>
        <w:t>Equations</w:t>
      </w:r>
      <w:r w:rsidRPr="000A1C66">
        <w:t xml:space="preserve"> (</w:t>
      </w:r>
      <w:r w:rsidR="00AE56BE">
        <w:t>B</w:t>
      </w:r>
      <w:r w:rsidRPr="000A1C66">
        <w:t>21), (</w:t>
      </w:r>
      <w:r w:rsidR="00AE56BE">
        <w:t>B</w:t>
      </w:r>
      <w:r w:rsidRPr="000A1C66">
        <w:t>22), and (</w:t>
      </w:r>
      <w:r w:rsidR="00AE56BE">
        <w:t>B</w:t>
      </w:r>
      <w:r w:rsidRPr="000A1C66">
        <w:t>23), respectively.</w:t>
      </w:r>
      <w:bookmarkStart w:id="63" w:name="OLE_LINK67"/>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30E097DA" w14:textId="77777777" w:rsidTr="007A3FB8">
        <w:tc>
          <w:tcPr>
            <w:tcW w:w="9351" w:type="dxa"/>
            <w:vAlign w:val="center"/>
          </w:tcPr>
          <w:bookmarkEnd w:id="63"/>
          <w:p w14:paraId="3989741D" w14:textId="77777777" w:rsidR="000A1C66" w:rsidRPr="000A1C66" w:rsidRDefault="000A1C66" w:rsidP="00AE2097">
            <w:pPr>
              <w:pStyle w:val="3-mainbody-ENG"/>
              <w:ind w:firstLine="210"/>
            </w:pPr>
            <w:r w:rsidRPr="000A1C66">
              <w:rPr>
                <w:position w:val="-16"/>
              </w:rPr>
              <w:object w:dxaOrig="4280" w:dyaOrig="440" w14:anchorId="4B29C7DE">
                <v:shape id="_x0000_i1065" type="#_x0000_t75" style="width:215.6pt;height:22.9pt" o:ole="">
                  <v:imagedata r:id="rId81" o:title=""/>
                </v:shape>
                <o:OLEObject Type="Embed" ProgID="Equation.DSMT4" ShapeID="_x0000_i1065" DrawAspect="Content" ObjectID="_1791185806" r:id="rId82"/>
              </w:object>
            </w:r>
          </w:p>
        </w:tc>
        <w:tc>
          <w:tcPr>
            <w:tcW w:w="1105" w:type="dxa"/>
            <w:vAlign w:val="center"/>
          </w:tcPr>
          <w:p w14:paraId="6938534D" w14:textId="6FCC6DD8" w:rsidR="000A1C66" w:rsidRPr="000A1C66" w:rsidRDefault="000A1C66" w:rsidP="00AE2097">
            <w:pPr>
              <w:pStyle w:val="3-mainbody-ENG"/>
              <w:ind w:firstLine="210"/>
            </w:pPr>
            <w:r w:rsidRPr="000A1C66">
              <w:rPr>
                <w:rFonts w:hint="eastAsia"/>
              </w:rPr>
              <w:t>(</w:t>
            </w:r>
            <w:r w:rsidR="00AE56BE">
              <w:t>B</w:t>
            </w:r>
            <w:r w:rsidRPr="000A1C66">
              <w:t>21)</w:t>
            </w:r>
          </w:p>
        </w:tc>
      </w:tr>
      <w:tr w:rsidR="000A1C66" w:rsidRPr="000A1C66" w14:paraId="1E50F4F2" w14:textId="77777777" w:rsidTr="007A3FB8">
        <w:tc>
          <w:tcPr>
            <w:tcW w:w="9351" w:type="dxa"/>
            <w:vAlign w:val="center"/>
          </w:tcPr>
          <w:p w14:paraId="332E48BC" w14:textId="77777777" w:rsidR="000A1C66" w:rsidRPr="000A1C66" w:rsidRDefault="000A1C66" w:rsidP="00AE2097">
            <w:pPr>
              <w:pStyle w:val="3-mainbody-ENG"/>
              <w:ind w:firstLine="210"/>
            </w:pPr>
            <w:r w:rsidRPr="000A1C66">
              <w:rPr>
                <w:position w:val="-12"/>
              </w:rPr>
              <w:object w:dxaOrig="1579" w:dyaOrig="380" w14:anchorId="1CE57554">
                <v:shape id="_x0000_i1066" type="#_x0000_t75" style="width:81.15pt;height:20.4pt" o:ole="">
                  <v:imagedata r:id="rId83" o:title=""/>
                </v:shape>
                <o:OLEObject Type="Embed" ProgID="Equation.DSMT4" ShapeID="_x0000_i1066" DrawAspect="Content" ObjectID="_1791185807" r:id="rId84"/>
              </w:object>
            </w:r>
          </w:p>
        </w:tc>
        <w:tc>
          <w:tcPr>
            <w:tcW w:w="1105" w:type="dxa"/>
            <w:vAlign w:val="center"/>
          </w:tcPr>
          <w:p w14:paraId="11A9132A" w14:textId="109EFD12" w:rsidR="000A1C66" w:rsidRPr="000A1C66" w:rsidRDefault="000A1C66" w:rsidP="00AE2097">
            <w:pPr>
              <w:pStyle w:val="3-mainbody-ENG"/>
              <w:ind w:firstLine="210"/>
            </w:pPr>
            <w:r w:rsidRPr="000A1C66">
              <w:rPr>
                <w:rFonts w:hint="eastAsia"/>
              </w:rPr>
              <w:t>(</w:t>
            </w:r>
            <w:r w:rsidR="00AE56BE">
              <w:t>B</w:t>
            </w:r>
            <w:r w:rsidRPr="000A1C66">
              <w:t>22)</w:t>
            </w:r>
          </w:p>
        </w:tc>
      </w:tr>
      <w:bookmarkStart w:id="64" w:name="OLE_LINK55"/>
      <w:tr w:rsidR="000A1C66" w:rsidRPr="000A1C66" w14:paraId="68B4316E" w14:textId="77777777" w:rsidTr="007A3FB8">
        <w:tc>
          <w:tcPr>
            <w:tcW w:w="9351" w:type="dxa"/>
            <w:vAlign w:val="center"/>
          </w:tcPr>
          <w:p w14:paraId="22D1B4B8" w14:textId="77777777" w:rsidR="000A1C66" w:rsidRPr="000A1C66" w:rsidRDefault="000A1C66" w:rsidP="00AE2097">
            <w:pPr>
              <w:pStyle w:val="3-mainbody-ENG"/>
              <w:ind w:firstLine="210"/>
            </w:pPr>
            <w:r w:rsidRPr="000A1C66">
              <w:rPr>
                <w:position w:val="-12"/>
              </w:rPr>
              <w:object w:dxaOrig="3200" w:dyaOrig="380" w14:anchorId="29D2DDA6">
                <v:shape id="_x0000_i1067" type="#_x0000_t75" style="width:161.5pt;height:20.4pt" o:ole="">
                  <v:imagedata r:id="rId85" o:title=""/>
                </v:shape>
                <o:OLEObject Type="Embed" ProgID="Equation.DSMT4" ShapeID="_x0000_i1067" DrawAspect="Content" ObjectID="_1791185808" r:id="rId86"/>
              </w:object>
            </w:r>
            <w:bookmarkEnd w:id="64"/>
          </w:p>
        </w:tc>
        <w:tc>
          <w:tcPr>
            <w:tcW w:w="1105" w:type="dxa"/>
            <w:vAlign w:val="center"/>
          </w:tcPr>
          <w:p w14:paraId="620EB149" w14:textId="3E5F49EC" w:rsidR="000A1C66" w:rsidRPr="000A1C66" w:rsidRDefault="000A1C66" w:rsidP="00AE2097">
            <w:pPr>
              <w:pStyle w:val="3-mainbody-ENG"/>
              <w:ind w:firstLine="210"/>
            </w:pPr>
            <w:r w:rsidRPr="000A1C66">
              <w:rPr>
                <w:rFonts w:hint="eastAsia"/>
              </w:rPr>
              <w:t>(</w:t>
            </w:r>
            <w:r w:rsidR="00AE56BE">
              <w:t>B</w:t>
            </w:r>
            <w:r w:rsidRPr="000A1C66">
              <w:t>23)</w:t>
            </w:r>
          </w:p>
        </w:tc>
      </w:tr>
      <w:tr w:rsidR="000A1C66" w:rsidRPr="000A1C66" w14:paraId="208296F6" w14:textId="77777777" w:rsidTr="007A3FB8">
        <w:tc>
          <w:tcPr>
            <w:tcW w:w="9351" w:type="dxa"/>
            <w:vAlign w:val="center"/>
          </w:tcPr>
          <w:p w14:paraId="63D94916" w14:textId="77777777" w:rsidR="000A1C66" w:rsidRPr="000A1C66" w:rsidRDefault="000A1C66" w:rsidP="00AE2097">
            <w:pPr>
              <w:pStyle w:val="3-mainbody-ENG"/>
              <w:ind w:firstLine="210"/>
            </w:pPr>
            <w:r w:rsidRPr="000A1C66">
              <w:rPr>
                <w:position w:val="-30"/>
              </w:rPr>
              <w:object w:dxaOrig="1579" w:dyaOrig="680" w14:anchorId="198E03BF">
                <v:shape id="_x0000_i1068" type="#_x0000_t75" style="width:79.1pt;height:36.2pt" o:ole="">
                  <v:imagedata r:id="rId87" o:title=""/>
                </v:shape>
                <o:OLEObject Type="Embed" ProgID="Equation.DSMT4" ShapeID="_x0000_i1068" DrawAspect="Content" ObjectID="_1791185809" r:id="rId88"/>
              </w:object>
            </w:r>
          </w:p>
        </w:tc>
        <w:tc>
          <w:tcPr>
            <w:tcW w:w="1105" w:type="dxa"/>
            <w:vAlign w:val="center"/>
          </w:tcPr>
          <w:p w14:paraId="21D5C210" w14:textId="68A3A6EB" w:rsidR="000A1C66" w:rsidRPr="000A1C66" w:rsidRDefault="000A1C66" w:rsidP="00AE2097">
            <w:pPr>
              <w:pStyle w:val="3-mainbody-ENG"/>
              <w:ind w:firstLine="210"/>
            </w:pPr>
            <w:r w:rsidRPr="000A1C66">
              <w:rPr>
                <w:rFonts w:hint="eastAsia"/>
              </w:rPr>
              <w:t>(</w:t>
            </w:r>
            <w:r w:rsidR="00AE56BE">
              <w:t>B</w:t>
            </w:r>
            <w:r w:rsidRPr="000A1C66">
              <w:t>24)</w:t>
            </w:r>
          </w:p>
        </w:tc>
      </w:tr>
    </w:tbl>
    <w:p w14:paraId="4CE62938" w14:textId="77777777" w:rsidR="000A1C66" w:rsidRPr="000A1C66" w:rsidRDefault="000A1C66" w:rsidP="00AE2097">
      <w:pPr>
        <w:pStyle w:val="3-mainbody-ENG"/>
        <w:ind w:firstLineChars="0" w:firstLine="0"/>
      </w:pPr>
      <w:r w:rsidRPr="000A1C66">
        <w:t xml:space="preserve">where, </w:t>
      </w:r>
      <w:proofErr w:type="spellStart"/>
      <w:r w:rsidRPr="000A1C66">
        <w:rPr>
          <w:i/>
          <w:iCs/>
        </w:rPr>
        <w:t>ρ</w:t>
      </w:r>
      <w:r w:rsidRPr="000A1C66">
        <w:rPr>
          <w:rFonts w:hint="eastAsia"/>
          <w:vertAlign w:val="subscript"/>
        </w:rPr>
        <w:t>water</w:t>
      </w:r>
      <w:proofErr w:type="spellEnd"/>
      <w:r w:rsidRPr="000A1C66">
        <w:t xml:space="preserve"> is the density of water, kg/m</w:t>
      </w:r>
      <w:r w:rsidRPr="000A1C66">
        <w:rPr>
          <w:vertAlign w:val="superscript"/>
        </w:rPr>
        <w:t>3</w:t>
      </w:r>
      <w:r w:rsidRPr="000A1C66">
        <w:t xml:space="preserve">; </w:t>
      </w:r>
      <w:proofErr w:type="spellStart"/>
      <w:r w:rsidRPr="000A1C66">
        <w:rPr>
          <w:rFonts w:hint="eastAsia"/>
          <w:i/>
          <w:iCs/>
        </w:rPr>
        <w:t>c</w:t>
      </w:r>
      <w:r w:rsidRPr="000A1C66">
        <w:rPr>
          <w:vertAlign w:val="subscript"/>
        </w:rPr>
        <w:t>water</w:t>
      </w:r>
      <w:proofErr w:type="spellEnd"/>
      <w:r w:rsidRPr="000A1C66">
        <w:t xml:space="preserve"> is the specific heat of water, kJ/(</w:t>
      </w:r>
      <w:proofErr w:type="spellStart"/>
      <w:r w:rsidRPr="000A1C66">
        <w:t>kg·K</w:t>
      </w:r>
      <w:proofErr w:type="spellEnd"/>
      <w:r w:rsidRPr="000A1C66">
        <w:t xml:space="preserve">); </w:t>
      </w:r>
      <w:proofErr w:type="spellStart"/>
      <w:proofErr w:type="gramStart"/>
      <w:r w:rsidRPr="000A1C66">
        <w:rPr>
          <w:i/>
          <w:iCs/>
        </w:rPr>
        <w:t>T</w:t>
      </w:r>
      <w:r w:rsidRPr="000A1C66">
        <w:rPr>
          <w:vertAlign w:val="subscript"/>
        </w:rPr>
        <w:t>TST,h</w:t>
      </w:r>
      <w:proofErr w:type="spellEnd"/>
      <w:proofErr w:type="gramEnd"/>
      <w:r w:rsidRPr="000A1C66">
        <w:t xml:space="preserve"> and </w:t>
      </w:r>
      <w:proofErr w:type="spellStart"/>
      <w:r w:rsidRPr="000A1C66">
        <w:rPr>
          <w:i/>
          <w:iCs/>
        </w:rPr>
        <w:t>T</w:t>
      </w:r>
      <w:r w:rsidRPr="000A1C66">
        <w:rPr>
          <w:vertAlign w:val="subscript"/>
        </w:rPr>
        <w:t>TST,c</w:t>
      </w:r>
      <w:proofErr w:type="spellEnd"/>
      <w:r w:rsidRPr="000A1C66">
        <w:t xml:space="preserve"> are the designed maximum and minimum hot water temperature of the thermal storage tank, respectively, °C; </w:t>
      </w:r>
      <w:proofErr w:type="spellStart"/>
      <w:r w:rsidRPr="000A1C66">
        <w:rPr>
          <w:i/>
          <w:iCs/>
        </w:rPr>
        <w:t>r</w:t>
      </w:r>
      <w:r w:rsidRPr="000A1C66">
        <w:rPr>
          <w:vertAlign w:val="subscript"/>
        </w:rPr>
        <w:t>TST</w:t>
      </w:r>
      <w:proofErr w:type="spellEnd"/>
      <w:r w:rsidRPr="000A1C66">
        <w:t xml:space="preserve"> and </w:t>
      </w:r>
      <w:proofErr w:type="spellStart"/>
      <w:r w:rsidRPr="000A1C66">
        <w:rPr>
          <w:i/>
          <w:iCs/>
        </w:rPr>
        <w:t>h</w:t>
      </w:r>
      <w:r w:rsidRPr="000A1C66">
        <w:rPr>
          <w:vertAlign w:val="subscript"/>
        </w:rPr>
        <w:t>TST</w:t>
      </w:r>
      <w:proofErr w:type="spellEnd"/>
      <w:r w:rsidRPr="000A1C66">
        <w:t xml:space="preserve"> are the radius and height of the thermal storage tank, respectively, m; AR</w:t>
      </w:r>
      <w:r w:rsidRPr="000A1C66">
        <w:rPr>
          <w:vertAlign w:val="subscript"/>
        </w:rPr>
        <w:t>TST</w:t>
      </w:r>
      <w:r w:rsidRPr="000A1C66">
        <w:t xml:space="preserve"> is the aspect ratio of the thermal storage tank.</w:t>
      </w:r>
    </w:p>
    <w:p w14:paraId="34C8189E" w14:textId="69476A72" w:rsidR="000A1C66" w:rsidRPr="000A1C66" w:rsidRDefault="000A1C66" w:rsidP="00AE2097">
      <w:pPr>
        <w:pStyle w:val="3-mainbody-ENG"/>
        <w:ind w:firstLine="210"/>
      </w:pPr>
      <w:bookmarkStart w:id="65" w:name="OLE_LINK69"/>
      <w:bookmarkStart w:id="66" w:name="OLE_LINK96"/>
      <w:r w:rsidRPr="000A1C66">
        <w:t xml:space="preserve">The inlet </w:t>
      </w:r>
      <w:r w:rsidRPr="000A1C66">
        <w:rPr>
          <w:rFonts w:hint="eastAsia"/>
        </w:rPr>
        <w:t>(</w:t>
      </w:r>
      <w:proofErr w:type="spellStart"/>
      <w:proofErr w:type="gramStart"/>
      <w:r w:rsidRPr="000A1C66">
        <w:rPr>
          <w:rFonts w:hint="eastAsia"/>
          <w:i/>
          <w:iCs/>
        </w:rPr>
        <w:t>T</w:t>
      </w:r>
      <w:r w:rsidRPr="000A1C66">
        <w:rPr>
          <w:vertAlign w:val="subscript"/>
        </w:rPr>
        <w:t>TST,ch</w:t>
      </w:r>
      <w:proofErr w:type="spellEnd"/>
      <w:proofErr w:type="gramEnd"/>
      <w:r w:rsidRPr="000A1C66">
        <w:t>, °</w:t>
      </w:r>
      <w:r w:rsidRPr="000A1C66">
        <w:rPr>
          <w:rFonts w:hint="eastAsia"/>
        </w:rPr>
        <w:t>C</w:t>
      </w:r>
      <w:r w:rsidRPr="000A1C66">
        <w:t>) and outlet (</w:t>
      </w:r>
      <w:proofErr w:type="spellStart"/>
      <w:r w:rsidRPr="000A1C66">
        <w:rPr>
          <w:rFonts w:hint="eastAsia"/>
          <w:i/>
          <w:iCs/>
        </w:rPr>
        <w:t>T</w:t>
      </w:r>
      <w:r w:rsidRPr="000A1C66">
        <w:rPr>
          <w:vertAlign w:val="subscript"/>
        </w:rPr>
        <w:t>TST,dis</w:t>
      </w:r>
      <w:proofErr w:type="spellEnd"/>
      <w:r w:rsidRPr="000A1C66">
        <w:t xml:space="preserve">, </w:t>
      </w:r>
      <w:bookmarkStart w:id="67" w:name="OLE_LINK17"/>
      <w:r w:rsidRPr="000A1C66">
        <w:t>°</w:t>
      </w:r>
      <w:r w:rsidRPr="000A1C66">
        <w:rPr>
          <w:rFonts w:hint="eastAsia"/>
        </w:rPr>
        <w:t>C</w:t>
      </w:r>
      <w:bookmarkEnd w:id="67"/>
      <w:r w:rsidRPr="000A1C66">
        <w:t xml:space="preserve">) water temperatures of the thermal storage tank are maintained at </w:t>
      </w:r>
      <w:proofErr w:type="spellStart"/>
      <w:r w:rsidRPr="000A1C66">
        <w:rPr>
          <w:rFonts w:hint="eastAsia"/>
          <w:i/>
          <w:iCs/>
        </w:rPr>
        <w:t>T</w:t>
      </w:r>
      <w:r w:rsidRPr="000A1C66">
        <w:rPr>
          <w:vertAlign w:val="subscript"/>
        </w:rPr>
        <w:t>TST,</w:t>
      </w:r>
      <w:r w:rsidRPr="000A1C66">
        <w:rPr>
          <w:rFonts w:hint="eastAsia"/>
          <w:vertAlign w:val="subscript"/>
        </w:rPr>
        <w:t>h</w:t>
      </w:r>
      <w:proofErr w:type="spellEnd"/>
      <w:r w:rsidRPr="000A1C66">
        <w:t xml:space="preserve"> and </w:t>
      </w:r>
      <w:proofErr w:type="spellStart"/>
      <w:r w:rsidRPr="000A1C66">
        <w:rPr>
          <w:rFonts w:hint="eastAsia"/>
          <w:i/>
          <w:iCs/>
        </w:rPr>
        <w:t>T</w:t>
      </w:r>
      <w:r w:rsidRPr="000A1C66">
        <w:rPr>
          <w:vertAlign w:val="subscript"/>
        </w:rPr>
        <w:t>TST,</w:t>
      </w:r>
      <w:r w:rsidRPr="000A1C66">
        <w:rPr>
          <w:rFonts w:hint="eastAsia"/>
          <w:vertAlign w:val="subscript"/>
        </w:rPr>
        <w:t>c</w:t>
      </w:r>
      <w:proofErr w:type="spellEnd"/>
      <w:r w:rsidRPr="000A1C66">
        <w:t>, respectively. The charging and discharging power are adjusted by controlling the water flow rate (</w:t>
      </w:r>
      <w:r w:rsidRPr="000A1C66">
        <w:rPr>
          <w:rFonts w:hint="eastAsia"/>
          <w:i/>
          <w:iCs/>
        </w:rPr>
        <w:t>G</w:t>
      </w:r>
      <w:r w:rsidRPr="000A1C66">
        <w:rPr>
          <w:vertAlign w:val="subscript"/>
        </w:rPr>
        <w:t>TST</w:t>
      </w:r>
      <w:r w:rsidRPr="000A1C66">
        <w:t>(</w:t>
      </w:r>
      <w:r w:rsidRPr="000A1C66">
        <w:rPr>
          <w:i/>
          <w:iCs/>
        </w:rPr>
        <w:t>t</w:t>
      </w:r>
      <w:r w:rsidRPr="000A1C66">
        <w:t xml:space="preserve">), kg/s). The </w:t>
      </w:r>
      <w:r w:rsidRPr="000A1C66">
        <w:lastRenderedPageBreak/>
        <w:t xml:space="preserve">heat storage capacity of the thermal storage tank at time </w:t>
      </w:r>
      <w:r w:rsidRPr="000A1C66">
        <w:rPr>
          <w:i/>
          <w:iCs/>
        </w:rPr>
        <w:t>t</w:t>
      </w:r>
      <w:r w:rsidRPr="000A1C66">
        <w:t xml:space="preserve"> is represented using an equivalent temperature (</w:t>
      </w:r>
      <w:r w:rsidRPr="000A1C66">
        <w:rPr>
          <w:rFonts w:hint="eastAsia"/>
          <w:i/>
          <w:iCs/>
        </w:rPr>
        <w:t>T</w:t>
      </w:r>
      <w:r w:rsidRPr="000A1C66">
        <w:rPr>
          <w:vertAlign w:val="subscript"/>
        </w:rPr>
        <w:t>TST</w:t>
      </w:r>
      <w:r w:rsidRPr="000A1C66">
        <w:t>(</w:t>
      </w:r>
      <w:r w:rsidRPr="000A1C66">
        <w:rPr>
          <w:i/>
          <w:iCs/>
        </w:rPr>
        <w:t>t</w:t>
      </w:r>
      <w:r w:rsidRPr="000A1C66">
        <w:t>), °</w:t>
      </w:r>
      <w:r w:rsidRPr="000A1C66">
        <w:rPr>
          <w:rFonts w:hint="eastAsia"/>
        </w:rPr>
        <w:t>C</w:t>
      </w:r>
      <w:r w:rsidRPr="000A1C66">
        <w:t xml:space="preserve">). The thermal storage tank model is described by </w:t>
      </w:r>
      <w:r w:rsidRPr="000A1C66">
        <w:rPr>
          <w:i/>
          <w:iCs/>
        </w:rPr>
        <w:t>Equation</w:t>
      </w:r>
      <w:r w:rsidRPr="000A1C66">
        <w:t xml:space="preserve"> (</w:t>
      </w:r>
      <w:r w:rsidR="00AE56BE">
        <w:t>B</w:t>
      </w:r>
      <w:r w:rsidRPr="000A1C66">
        <w:t>25).</w:t>
      </w:r>
      <w:bookmarkStart w:id="68" w:name="OLE_LINK71"/>
      <w:bookmarkEnd w:id="65"/>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1C4776EE" w14:textId="77777777" w:rsidTr="007A3FB8">
        <w:tc>
          <w:tcPr>
            <w:tcW w:w="9351" w:type="dxa"/>
            <w:vAlign w:val="center"/>
          </w:tcPr>
          <w:bookmarkEnd w:id="66"/>
          <w:bookmarkEnd w:id="68"/>
          <w:p w14:paraId="7B6545FA" w14:textId="77777777" w:rsidR="000A1C66" w:rsidRPr="000A1C66" w:rsidRDefault="000A1C66" w:rsidP="00AE2097">
            <w:pPr>
              <w:pStyle w:val="3-mainbody-ENG"/>
              <w:ind w:firstLine="210"/>
            </w:pPr>
            <w:r w:rsidRPr="000A1C66">
              <w:rPr>
                <w:position w:val="-14"/>
              </w:rPr>
              <w:object w:dxaOrig="4360" w:dyaOrig="380" w14:anchorId="78327313">
                <v:shape id="_x0000_i1069" type="#_x0000_t75" style="width:3in;height:15.8pt" o:ole="">
                  <v:imagedata r:id="rId89" o:title=""/>
                </v:shape>
                <o:OLEObject Type="Embed" ProgID="Equation.DSMT4" ShapeID="_x0000_i1069" DrawAspect="Content" ObjectID="_1791185810" r:id="rId90"/>
              </w:object>
            </w:r>
          </w:p>
        </w:tc>
        <w:tc>
          <w:tcPr>
            <w:tcW w:w="1105" w:type="dxa"/>
            <w:vAlign w:val="center"/>
          </w:tcPr>
          <w:p w14:paraId="773A8D31" w14:textId="73CB98E3" w:rsidR="000A1C66" w:rsidRPr="000A1C66" w:rsidRDefault="000A1C66" w:rsidP="00AE2097">
            <w:pPr>
              <w:pStyle w:val="3-mainbody-ENG"/>
              <w:ind w:firstLine="210"/>
            </w:pPr>
            <w:r w:rsidRPr="000A1C66">
              <w:rPr>
                <w:rFonts w:hint="eastAsia"/>
              </w:rPr>
              <w:t>(</w:t>
            </w:r>
            <w:r w:rsidR="00AE56BE">
              <w:t>B</w:t>
            </w:r>
            <w:r w:rsidRPr="000A1C66">
              <w:t>25)</w:t>
            </w:r>
          </w:p>
        </w:tc>
      </w:tr>
      <w:tr w:rsidR="000A1C66" w:rsidRPr="000A1C66" w14:paraId="4F383C19" w14:textId="77777777" w:rsidTr="007A3FB8">
        <w:tc>
          <w:tcPr>
            <w:tcW w:w="9351" w:type="dxa"/>
            <w:vAlign w:val="center"/>
          </w:tcPr>
          <w:p w14:paraId="7CAA521D" w14:textId="77777777" w:rsidR="000A1C66" w:rsidRPr="000A1C66" w:rsidRDefault="000A1C66" w:rsidP="00AE2097">
            <w:pPr>
              <w:pStyle w:val="3-mainbody-ENG"/>
              <w:ind w:firstLine="210"/>
            </w:pPr>
            <w:r w:rsidRPr="000A1C66">
              <w:rPr>
                <w:position w:val="-14"/>
              </w:rPr>
              <w:object w:dxaOrig="2120" w:dyaOrig="380" w14:anchorId="4275A50D">
                <v:shape id="_x0000_i1070" type="#_x0000_t75" style="width:104.05pt;height:15.8pt" o:ole="">
                  <v:imagedata r:id="rId91" o:title=""/>
                </v:shape>
                <o:OLEObject Type="Embed" ProgID="Equation.DSMT4" ShapeID="_x0000_i1070" DrawAspect="Content" ObjectID="_1791185811" r:id="rId92"/>
              </w:object>
            </w:r>
          </w:p>
        </w:tc>
        <w:tc>
          <w:tcPr>
            <w:tcW w:w="1105" w:type="dxa"/>
            <w:vAlign w:val="center"/>
          </w:tcPr>
          <w:p w14:paraId="2D1D1195" w14:textId="64B537DF" w:rsidR="000A1C66" w:rsidRPr="000A1C66" w:rsidRDefault="000A1C66" w:rsidP="00AE2097">
            <w:pPr>
              <w:pStyle w:val="3-mainbody-ENG"/>
              <w:ind w:firstLine="210"/>
            </w:pPr>
            <w:r w:rsidRPr="000A1C66">
              <w:rPr>
                <w:rFonts w:hint="eastAsia"/>
              </w:rPr>
              <w:t>(</w:t>
            </w:r>
            <w:r w:rsidR="00AE56BE">
              <w:t>B</w:t>
            </w:r>
            <w:r w:rsidRPr="000A1C66">
              <w:t>26)</w:t>
            </w:r>
          </w:p>
        </w:tc>
      </w:tr>
      <w:tr w:rsidR="000A1C66" w:rsidRPr="000A1C66" w14:paraId="34EFAEE8" w14:textId="77777777" w:rsidTr="007A3FB8">
        <w:tc>
          <w:tcPr>
            <w:tcW w:w="9351" w:type="dxa"/>
            <w:vAlign w:val="center"/>
          </w:tcPr>
          <w:p w14:paraId="3B66630C" w14:textId="77777777" w:rsidR="000A1C66" w:rsidRPr="000A1C66" w:rsidRDefault="000A1C66" w:rsidP="00AE2097">
            <w:pPr>
              <w:pStyle w:val="3-mainbody-ENG"/>
              <w:ind w:firstLine="210"/>
            </w:pPr>
            <w:r w:rsidRPr="000A1C66">
              <w:rPr>
                <w:position w:val="-16"/>
              </w:rPr>
              <w:object w:dxaOrig="5260" w:dyaOrig="440" w14:anchorId="3649B505">
                <v:shape id="_x0000_i1071" type="#_x0000_t75" style="width:265.55pt;height:21.65pt" o:ole="">
                  <v:imagedata r:id="rId93" o:title=""/>
                </v:shape>
                <o:OLEObject Type="Embed" ProgID="Equation.DSMT4" ShapeID="_x0000_i1071" DrawAspect="Content" ObjectID="_1791185812" r:id="rId94"/>
              </w:object>
            </w:r>
          </w:p>
        </w:tc>
        <w:tc>
          <w:tcPr>
            <w:tcW w:w="1105" w:type="dxa"/>
            <w:vAlign w:val="center"/>
          </w:tcPr>
          <w:p w14:paraId="61F2A6A3" w14:textId="172D4626" w:rsidR="000A1C66" w:rsidRPr="000A1C66" w:rsidRDefault="000A1C66" w:rsidP="00AE2097">
            <w:pPr>
              <w:pStyle w:val="3-mainbody-ENG"/>
              <w:ind w:firstLine="210"/>
            </w:pPr>
            <w:r w:rsidRPr="000A1C66">
              <w:rPr>
                <w:rFonts w:hint="eastAsia"/>
              </w:rPr>
              <w:t>(</w:t>
            </w:r>
            <w:r w:rsidR="00AE56BE">
              <w:t>B</w:t>
            </w:r>
            <w:r w:rsidRPr="000A1C66">
              <w:t>27)</w:t>
            </w:r>
          </w:p>
        </w:tc>
      </w:tr>
      <w:tr w:rsidR="000A1C66" w:rsidRPr="000A1C66" w14:paraId="7FB02AD3" w14:textId="77777777" w:rsidTr="007A3FB8">
        <w:tc>
          <w:tcPr>
            <w:tcW w:w="9351" w:type="dxa"/>
            <w:vAlign w:val="center"/>
          </w:tcPr>
          <w:p w14:paraId="6A15BF23" w14:textId="77777777" w:rsidR="000A1C66" w:rsidRPr="000A1C66" w:rsidRDefault="000A1C66" w:rsidP="00AE2097">
            <w:pPr>
              <w:pStyle w:val="3-mainbody-ENG"/>
              <w:ind w:firstLine="210"/>
            </w:pPr>
            <w:r w:rsidRPr="000A1C66">
              <w:rPr>
                <w:position w:val="-14"/>
              </w:rPr>
              <w:object w:dxaOrig="3480" w:dyaOrig="400" w14:anchorId="44B25DBA">
                <v:shape id="_x0000_i1072" type="#_x0000_t75" style="width:173.15pt;height:21.65pt" o:ole="">
                  <v:imagedata r:id="rId95" o:title=""/>
                </v:shape>
                <o:OLEObject Type="Embed" ProgID="Equation.DSMT4" ShapeID="_x0000_i1072" DrawAspect="Content" ObjectID="_1791185813" r:id="rId96"/>
              </w:object>
            </w:r>
          </w:p>
        </w:tc>
        <w:tc>
          <w:tcPr>
            <w:tcW w:w="1105" w:type="dxa"/>
            <w:vAlign w:val="center"/>
          </w:tcPr>
          <w:p w14:paraId="5F529F25" w14:textId="3EE8D501" w:rsidR="000A1C66" w:rsidRPr="000A1C66" w:rsidRDefault="000A1C66" w:rsidP="00AE2097">
            <w:pPr>
              <w:pStyle w:val="3-mainbody-ENG"/>
              <w:ind w:firstLine="210"/>
            </w:pPr>
            <w:r w:rsidRPr="000A1C66">
              <w:rPr>
                <w:rFonts w:hint="eastAsia"/>
              </w:rPr>
              <w:t>(</w:t>
            </w:r>
            <w:r w:rsidR="00AE56BE">
              <w:t>B</w:t>
            </w:r>
            <w:r w:rsidRPr="000A1C66">
              <w:t>28)</w:t>
            </w:r>
          </w:p>
        </w:tc>
      </w:tr>
    </w:tbl>
    <w:p w14:paraId="2467DF6F" w14:textId="77777777" w:rsidR="000A1C66" w:rsidRPr="000A1C66" w:rsidRDefault="000A1C66" w:rsidP="00AE2097">
      <w:pPr>
        <w:pStyle w:val="3-mainbody-ENG"/>
        <w:ind w:firstLine="210"/>
      </w:pPr>
      <w:bookmarkStart w:id="69" w:name="OLE_LINK74"/>
      <w:r w:rsidRPr="000A1C66">
        <w:t>w</w:t>
      </w:r>
      <w:r w:rsidRPr="000A1C66">
        <w:rPr>
          <w:rFonts w:hint="eastAsia"/>
        </w:rPr>
        <w:t>h</w:t>
      </w:r>
      <w:r w:rsidRPr="000A1C66">
        <w:t>ere, Δ</w:t>
      </w:r>
      <w:r w:rsidRPr="000A1C66">
        <w:rPr>
          <w:i/>
          <w:iCs/>
        </w:rPr>
        <w:t>Q</w:t>
      </w:r>
      <w:r w:rsidRPr="000A1C66">
        <w:rPr>
          <w:vertAlign w:val="subscript"/>
        </w:rPr>
        <w:t>TST</w:t>
      </w:r>
      <w:r w:rsidRPr="000A1C66">
        <w:t>(</w:t>
      </w:r>
      <w:r w:rsidRPr="000A1C66">
        <w:rPr>
          <w:i/>
          <w:iCs/>
        </w:rPr>
        <w:t>t</w:t>
      </w:r>
      <w:r w:rsidRPr="000A1C66">
        <w:t xml:space="preserve">) is the change in stored heat of the thermal storage tank at time </w:t>
      </w:r>
      <w:r w:rsidRPr="000A1C66">
        <w:rPr>
          <w:i/>
          <w:iCs/>
        </w:rPr>
        <w:t>t</w:t>
      </w:r>
      <w:r w:rsidRPr="000A1C66">
        <w:t xml:space="preserve">, kWh; </w:t>
      </w:r>
      <w:proofErr w:type="spellStart"/>
      <w:proofErr w:type="gramStart"/>
      <w:r w:rsidRPr="000A1C66">
        <w:rPr>
          <w:rFonts w:hint="eastAsia"/>
          <w:i/>
          <w:iCs/>
        </w:rPr>
        <w:t>P</w:t>
      </w:r>
      <w:r w:rsidRPr="000A1C66">
        <w:rPr>
          <w:vertAlign w:val="subscript"/>
        </w:rPr>
        <w:t>TST,loss</w:t>
      </w:r>
      <w:proofErr w:type="spellEnd"/>
      <w:proofErr w:type="gramEnd"/>
      <w:r w:rsidRPr="000A1C66">
        <w:t>(</w:t>
      </w:r>
      <w:r w:rsidRPr="000A1C66">
        <w:rPr>
          <w:i/>
          <w:iCs/>
        </w:rPr>
        <w:t>t</w:t>
      </w:r>
      <w:r w:rsidRPr="000A1C66">
        <w:t>) is the heat dissipation loss of the thermal storage tank, kW</w:t>
      </w:r>
      <w:r w:rsidRPr="000A1C66">
        <w:rPr>
          <w:rFonts w:hint="eastAsia"/>
        </w:rPr>
        <w:t>;</w:t>
      </w:r>
      <w:r w:rsidRPr="000A1C66">
        <w:t xml:space="preserve"> </w:t>
      </w:r>
      <w:r w:rsidRPr="000A1C66">
        <w:rPr>
          <w:rFonts w:hint="eastAsia"/>
          <w:i/>
          <w:iCs/>
        </w:rPr>
        <w:t>h</w:t>
      </w:r>
      <w:r w:rsidRPr="000A1C66">
        <w:rPr>
          <w:vertAlign w:val="subscript"/>
        </w:rPr>
        <w:t xml:space="preserve"> </w:t>
      </w:r>
      <w:r w:rsidRPr="000A1C66">
        <w:t>is the convective heat transfer coefficient of the thermal storage tank, which is 2.668 W/(m</w:t>
      </w:r>
      <w:r w:rsidRPr="000A1C66">
        <w:rPr>
          <w:vertAlign w:val="superscript"/>
        </w:rPr>
        <w:t>2</w:t>
      </w:r>
      <w:r w:rsidRPr="000A1C66">
        <w:t>·K).</w:t>
      </w:r>
    </w:p>
    <w:bookmarkEnd w:id="69"/>
    <w:p w14:paraId="3FF365B0" w14:textId="6A57A347" w:rsidR="000A1C66" w:rsidRPr="000A1C66" w:rsidRDefault="000A1C66" w:rsidP="00AE2097">
      <w:pPr>
        <w:pStyle w:val="3-mainbody-ENG"/>
        <w:ind w:firstLine="210"/>
      </w:pPr>
      <w:r w:rsidRPr="000A1C66">
        <w:t xml:space="preserve">The real-time dynamic energy balance for the thermal storage tank is shown in </w:t>
      </w:r>
      <w:r w:rsidRPr="000A1C66">
        <w:rPr>
          <w:rFonts w:hint="eastAsia"/>
          <w:i/>
          <w:iCs/>
        </w:rPr>
        <w:t>E</w:t>
      </w:r>
      <w:r w:rsidRPr="000A1C66">
        <w:rPr>
          <w:i/>
          <w:iCs/>
        </w:rPr>
        <w:t>quation</w:t>
      </w:r>
      <w:r w:rsidRPr="000A1C66">
        <w:t xml:space="preserve"> (</w:t>
      </w:r>
      <w:r w:rsidR="00AE56BE">
        <w:t>B</w:t>
      </w:r>
      <w:r w:rsidRPr="000A1C66">
        <w:t>29)</w:t>
      </w:r>
      <w:r w:rsidR="00F1281A" w:rsidRPr="00F1281A">
        <w:t xml:space="preserve"> </w:t>
      </w:r>
      <w:r w:rsidR="00F1281A" w:rsidRPr="000A1C66">
        <w:fldChar w:fldCharType="begin"/>
      </w:r>
      <w:r w:rsidR="00F1281A">
        <w:instrText xml:space="preserve"> ADDIN ZOTERO_ITEM CSL_CITATION {"citationID":"MzVT5YKo","properties":{"formattedCitation":"[7]","plainCitation":"[7]","noteIndex":0},"citationItems":[{"id":"26Wo68yP/KU1gdO8e","uris":["http://zotero.org/users/11487658/items/RFBCMAC5"],"itemData":{"id":992,"type":"article-journal","abstract":"The allocation of grid-scale energy storage systems (ESSs) can play a significant role in solving distribution network issues and improving overall network performance. This paper presents a strategy for optimal allocation and sizing of distributed ESSs through P and Q injection by the ESSs to a distribution network. The investigation is carried out in a renewable-penetrated (wind and solar) medium voltage IEEE-33 bus distribution network for two different scenarios: (1) using a uniform ESS size and (2) using non-uniform ESS sizes. DIgSILENT PowerFactory is used for system modeling and testing, and simulation events are automated using Python scripting. A hybrid meta-heuristic optimization algorithm such as the fitness-scaled chaotic artificial bee colony algorithm is applied to optimize parameters of the objective function. The artificial bee colony algorithm is also applied to justify the results attained from the fitness-scaled chaotic artificial bee colony algorithm. A performance comparison, in relation to proposed PQ injection approach with previously applied P injection technique, is presented. The obtained results suggest that the proposed PQ injection-based ESS placement strategy performs better than the P injection-based approach, which can significantly improve distribution network performance by minimizing voltage deviation, power losses, and line loading.","container-title":"Journal of Energy Storage","DOI":"10.1016/j.est.2019.100847","ISSN":"2352-152X","journalAbbreviation":"Journal of Energy Storage","language":"en","page":"100847","source":"ScienceDirect","title":"An optimal allocation and sizing strategy of distributed energy storage systems to improve performance of distribution networks","volume":"26","author":[{"family":"Das","given":"Choton K."},{"family":"Bass","given":"Octavian"},{"family":"Mahmoud","given":"Thair S."},{"family":"Kothapalli","given":"Ganesh"},{"family":"Masoum","given":"Mohammad A. S."},{"family":"Mousavi","given":"Navid"}],"issued":{"date-parts":[["2019",12,1]]}}}],"schema":"https://github.com/citation-style-language/schema/raw/master/csl-citation.json"} </w:instrText>
      </w:r>
      <w:r w:rsidR="00F1281A" w:rsidRPr="000A1C66">
        <w:fldChar w:fldCharType="separate"/>
      </w:r>
      <w:r w:rsidR="00F1281A" w:rsidRPr="00E30411">
        <w:t>[7]</w:t>
      </w:r>
      <w:r w:rsidR="00F1281A" w:rsidRPr="000A1C66">
        <w:fldChar w:fldCharType="end"/>
      </w:r>
      <w:r w:rsidRPr="000A1C66">
        <w:t>.</w:t>
      </w:r>
      <w:bookmarkStart w:id="70" w:name="OLE_LINK76"/>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378B028E" w14:textId="77777777" w:rsidTr="007A3FB8">
        <w:tc>
          <w:tcPr>
            <w:tcW w:w="9351" w:type="dxa"/>
            <w:vAlign w:val="center"/>
          </w:tcPr>
          <w:bookmarkEnd w:id="70"/>
          <w:p w14:paraId="7790EBE6" w14:textId="771B2FFE" w:rsidR="000A1C66" w:rsidRPr="000A1C66" w:rsidRDefault="00672B31" w:rsidP="00AE2097">
            <w:pPr>
              <w:pStyle w:val="3-mainbody-ENG"/>
              <w:ind w:firstLine="210"/>
            </w:pPr>
            <w:r w:rsidRPr="000A1C66">
              <w:rPr>
                <w:position w:val="-76"/>
              </w:rPr>
              <w:object w:dxaOrig="6180" w:dyaOrig="1640" w14:anchorId="09C28B68">
                <v:shape id="_x0000_i1073" type="#_x0000_t75" style="width:310.05pt;height:82pt" o:ole="">
                  <v:imagedata r:id="rId97" o:title=""/>
                </v:shape>
                <o:OLEObject Type="Embed" ProgID="Equation.DSMT4" ShapeID="_x0000_i1073" DrawAspect="Content" ObjectID="_1791185814" r:id="rId98"/>
              </w:object>
            </w:r>
          </w:p>
        </w:tc>
        <w:tc>
          <w:tcPr>
            <w:tcW w:w="1105" w:type="dxa"/>
            <w:vAlign w:val="center"/>
          </w:tcPr>
          <w:p w14:paraId="0DB6C407" w14:textId="11AA1BE5" w:rsidR="000A1C66" w:rsidRPr="000A1C66" w:rsidRDefault="000A1C66" w:rsidP="00AE2097">
            <w:pPr>
              <w:pStyle w:val="3-mainbody-ENG"/>
              <w:ind w:firstLine="210"/>
            </w:pPr>
            <w:r w:rsidRPr="000A1C66">
              <w:rPr>
                <w:rFonts w:hint="eastAsia"/>
              </w:rPr>
              <w:t>(</w:t>
            </w:r>
            <w:r w:rsidR="00AE56BE">
              <w:t>B</w:t>
            </w:r>
            <w:r w:rsidRPr="000A1C66">
              <w:t>29)</w:t>
            </w:r>
          </w:p>
        </w:tc>
      </w:tr>
    </w:tbl>
    <w:p w14:paraId="6AEDDC66" w14:textId="77777777" w:rsidR="000A1C66" w:rsidRPr="000A1C66" w:rsidRDefault="000A1C66" w:rsidP="00AE2097">
      <w:pPr>
        <w:pStyle w:val="3-mainbody-ENG"/>
        <w:ind w:firstLine="210"/>
      </w:pPr>
      <w:bookmarkStart w:id="71" w:name="OLE_LINK97"/>
      <w:r w:rsidRPr="000A1C66">
        <w:t xml:space="preserve">In this study, a </w:t>
      </w:r>
      <w:bookmarkStart w:id="72" w:name="OLE_LINK79"/>
      <w:r w:rsidRPr="000A1C66">
        <w:t xml:space="preserve">chilled water storage </w:t>
      </w:r>
      <w:bookmarkEnd w:id="72"/>
      <w:r w:rsidRPr="000A1C66">
        <w:t>was utilized for cooling energy storage. Compared to the thermal storage tank, the chilled water storage exhibits differences in parameters such as design maximum/minimum temperatures, convective heat transfer coefficient, and ambient temperature. The energy storage principles and models for the chilled water storage were similar to the thermal storage tank, and thus, they were not introduced again.</w:t>
      </w:r>
    </w:p>
    <w:bookmarkEnd w:id="71"/>
    <w:p w14:paraId="422D1497" w14:textId="3200E372" w:rsidR="000A1C66" w:rsidRPr="00474AA2" w:rsidRDefault="000A1C66" w:rsidP="00AE2097">
      <w:pPr>
        <w:pStyle w:val="0-1-ENG"/>
        <w:spacing w:before="163" w:after="163"/>
      </w:pPr>
      <w:r w:rsidRPr="00474AA2">
        <w:t>Dual-purpose chiller</w:t>
      </w:r>
    </w:p>
    <w:p w14:paraId="567BAF1C" w14:textId="551D1532" w:rsidR="000A1C66" w:rsidRPr="00AE56BE" w:rsidRDefault="000A1C66" w:rsidP="00AE2097">
      <w:pPr>
        <w:pStyle w:val="3-mainbody-ENG"/>
        <w:ind w:firstLine="210"/>
      </w:pPr>
      <w:bookmarkStart w:id="73" w:name="OLE_LINK98"/>
      <w:r w:rsidRPr="000A1C66">
        <w:t xml:space="preserve">The schematic diagram of the </w:t>
      </w:r>
      <w:bookmarkStart w:id="74" w:name="OLE_LINK15"/>
      <w:r w:rsidRPr="000A1C66">
        <w:t>dual-purpose chiller with an econo</w:t>
      </w:r>
      <w:r w:rsidRPr="00AE56BE">
        <w:t xml:space="preserve">mizer </w:t>
      </w:r>
      <w:bookmarkEnd w:id="74"/>
      <w:r w:rsidRPr="00AE56BE">
        <w:t xml:space="preserve">is depicted in </w:t>
      </w:r>
      <w:r w:rsidR="00BC04C8" w:rsidRPr="00BC04C8">
        <w:rPr>
          <w:b/>
          <w:bCs/>
        </w:rPr>
        <w:t>Supplementary Figure</w:t>
      </w:r>
      <w:r w:rsidR="00BC04C8">
        <w:rPr>
          <w:b/>
          <w:bCs/>
        </w:rPr>
        <w:t xml:space="preserve"> 1</w:t>
      </w:r>
      <w:r w:rsidRPr="00AE56BE">
        <w:t xml:space="preserve">. The equipment comprises a compressor, condenser, evaporator, economizer, expansion </w:t>
      </w:r>
      <w:bookmarkStart w:id="75" w:name="OLE_LINK194"/>
      <w:r w:rsidRPr="00AE56BE">
        <w:t>valve I</w:t>
      </w:r>
      <w:bookmarkEnd w:id="75"/>
      <w:r w:rsidRPr="00AE56BE">
        <w:t>, and expansion valve II</w:t>
      </w:r>
      <w:r w:rsidR="00E30411">
        <w:t xml:space="preserve"> </w:t>
      </w:r>
      <w:r w:rsidR="00E30411">
        <w:fldChar w:fldCharType="begin"/>
      </w:r>
      <w:r w:rsidR="00E30411">
        <w:instrText xml:space="preserve"> ADDIN ZOTERO_ITEM CSL_CITATION {"citationID":"pfQwmfvd","properties":{"formattedCitation":"[8]","plainCitation":"[8]","noteIndex":0},"citationItems":[{"id":1312,"uris":["http://zotero.org/users/local/d0W1kohu/items/WWUYMKWU"],"itemData":{"id":1312,"type":"article-journal","abstract":"Temperature and humidity independent control (THIC) air-conditioning (AC) systems are promising alternatives to conventional AC systems. A novel dual-evaporation-temperature combined-effect (DETCE) absorption chiller for THIC AC application is proposed. It can produce high-temperature (16–18 °C) and low-temperature (7 °C) chilled water with a thermal coefficient of performance (COP) above 1 by the deep utilization of heat source at around 100–120 °C. Theoretical models were established to investigate effects of generation temperature (Tgen), evaporation temperature and high-temperature cooling capacity ratio (HCR) on thermal performance of the novel chiller. The results show that the COP of the proposed chiller (COPch,prop) is largely affected by Tgen and HCR. The COPch,prop is 24.1 %-50.4 % larger than that of the conventional single-effect absorption chiller (SEABC) under typical HCRs (0.5–0.7). Performance comparison of the DETCE absorption chiller-based THIC AC system and the conventional SEABC-based AC system was also conducted under different room sensible heat ratios (RSHR), fresh air ratios (FR) and ambient conditions. It is found that the proposed system has a greater energy-saving potential when applied in an air-conditioned space with a large RSHR and FR. Under typical RSHRs (0.6–0.8), both the thermal energy saving rate (ESR) and the heating fluid saving rate of the novel system are over 20 %. Besides, the proposed system can achieve an average ESR of around 30 % under a wide range of ambient conditions. This study provides a novel solution for the deep utilization of solar energy or waste heat at around 100–120 °C to achieve efficient and environmentally friendly THIC AC.","container-title":"Energy Conversion and Management","DOI":"10.1016/j.enconman.2022.116417","ISSN":"0196-8904","journalAbbreviation":"Energy Conversion and Management","page":"116417","source":"ScienceDirect","title":"Performance analysis of a novel dual-evaporation-temperature combined-effect absorption chiller for temperature and humidity independent control air-conditioning","volume":"273","author":[{"family":"Zhang","given":"Fan"},{"family":"Yin","given":"Yonggao"},{"family":"Cao","given":"Bowen"},{"family":"Wang","given":"Yikai"}],"issued":{"date-parts":[["2022",12,1]]}}}],"schema":"https://github.com/citation-style-language/schema/raw/master/csl-citation.json"} </w:instrText>
      </w:r>
      <w:r w:rsidR="00E30411">
        <w:fldChar w:fldCharType="separate"/>
      </w:r>
      <w:r w:rsidR="00E30411" w:rsidRPr="00E30411">
        <w:t>[8]</w:t>
      </w:r>
      <w:r w:rsidR="00E30411">
        <w:fldChar w:fldCharType="end"/>
      </w:r>
      <w:r w:rsidRPr="00AE56BE">
        <w:t>. Specifically, the economizer is capable of separating the flash vapor when the high-pressure liquid refrigerant from the condenser is throttled and depressurized to an intermediate pressure. This vapor is then directed to the compressor for compression, achieving the objective of conserving compressor power consumption. The pressure-enthalpy diagram and temperature-entropy diagram of the dual-purpose chiller are illustrated in</w:t>
      </w:r>
      <w:r w:rsidR="00BC04C8" w:rsidRPr="00BC04C8">
        <w:t xml:space="preserve"> </w:t>
      </w:r>
      <w:r w:rsidR="00BC04C8" w:rsidRPr="00BC04C8">
        <w:rPr>
          <w:b/>
          <w:bCs/>
        </w:rPr>
        <w:t>Supplementary Figure</w:t>
      </w:r>
      <w:r w:rsidR="00BC04C8">
        <w:rPr>
          <w:b/>
          <w:bCs/>
        </w:rPr>
        <w:t xml:space="preserve"> 1</w:t>
      </w:r>
      <w:r w:rsidRPr="00AE56BE">
        <w:t>(b) and (c), respectively.</w:t>
      </w:r>
      <w:bookmarkEnd w:id="73"/>
    </w:p>
    <w:p w14:paraId="61F99F3C" w14:textId="77777777" w:rsidR="000A1C66" w:rsidRPr="000A1C66" w:rsidRDefault="000A1C66" w:rsidP="000A1C66">
      <w:pPr>
        <w:ind w:firstLineChars="0" w:firstLine="0"/>
        <w:jc w:val="center"/>
      </w:pPr>
      <w:r w:rsidRPr="000A1C66">
        <w:rPr>
          <w:noProof/>
        </w:rPr>
        <w:drawing>
          <wp:inline distT="0" distB="0" distL="0" distR="0" wp14:anchorId="3BE108B9" wp14:editId="197C04F5">
            <wp:extent cx="5760000" cy="1490357"/>
            <wp:effectExtent l="0" t="0" r="0" b="0"/>
            <wp:docPr id="4037827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cstate="hqprint">
                      <a:extLst>
                        <a:ext uri="{28A0092B-C50C-407E-A947-70E740481C1C}">
                          <a14:useLocalDpi xmlns:a14="http://schemas.microsoft.com/office/drawing/2010/main" val="0"/>
                        </a:ext>
                      </a:extLst>
                    </a:blip>
                    <a:srcRect/>
                    <a:stretch>
                      <a:fillRect/>
                    </a:stretch>
                  </pic:blipFill>
                  <pic:spPr bwMode="auto">
                    <a:xfrm>
                      <a:off x="0" y="0"/>
                      <a:ext cx="5760000" cy="1490357"/>
                    </a:xfrm>
                    <a:prstGeom prst="rect">
                      <a:avLst/>
                    </a:prstGeom>
                    <a:noFill/>
                    <a:ln>
                      <a:noFill/>
                    </a:ln>
                  </pic:spPr>
                </pic:pic>
              </a:graphicData>
            </a:graphic>
          </wp:inline>
        </w:drawing>
      </w:r>
    </w:p>
    <w:p w14:paraId="405EA760" w14:textId="413B22D0" w:rsidR="000A1C66" w:rsidRPr="000A1C66" w:rsidRDefault="00BC04C8" w:rsidP="00AE2097">
      <w:pPr>
        <w:pStyle w:val="4-Fig-ENG"/>
        <w:jc w:val="center"/>
      </w:pPr>
      <w:bookmarkStart w:id="76" w:name="_Hlk157861541"/>
      <w:bookmarkStart w:id="77" w:name="OLE_LINK37"/>
      <w:r w:rsidRPr="00BC04C8">
        <w:rPr>
          <w:b/>
          <w:bCs/>
          <w:shd w:val="clear" w:color="auto" w:fill="FFFFFF"/>
        </w:rPr>
        <w:t>Supplementary</w:t>
      </w:r>
      <w:bookmarkEnd w:id="76"/>
      <w:r w:rsidRPr="00BC04C8">
        <w:rPr>
          <w:b/>
          <w:bCs/>
          <w:shd w:val="clear" w:color="auto" w:fill="FFFFFF"/>
        </w:rPr>
        <w:t xml:space="preserve"> Figure</w:t>
      </w:r>
      <w:r>
        <w:rPr>
          <w:b/>
          <w:bCs/>
          <w:shd w:val="clear" w:color="auto" w:fill="FFFFFF"/>
        </w:rPr>
        <w:t xml:space="preserve"> 1</w:t>
      </w:r>
      <w:r w:rsidR="000A1C66" w:rsidRPr="00BC04C8">
        <w:t>. Schematic d</w:t>
      </w:r>
      <w:r w:rsidR="000A1C66" w:rsidRPr="000A1C66">
        <w:t>iagram of the dual-purpose chiller with an economizer</w:t>
      </w:r>
      <w:r w:rsidR="00E30411">
        <w:t xml:space="preserve"> </w:t>
      </w:r>
      <w:r w:rsidR="00E30411">
        <w:fldChar w:fldCharType="begin"/>
      </w:r>
      <w:r w:rsidR="00E30411">
        <w:instrText xml:space="preserve"> ADDIN ZOTERO_ITEM CSL_CITATION {"citationID":"G0DbMfiT","properties":{"formattedCitation":"[8]","plainCitation":"[8]","noteIndex":0},"citationItems":[{"id":1312,"uris":["http://zotero.org/users/local/d0W1kohu/items/WWUYMKWU"],"itemData":{"id":1312,"type":"article-journal","abstract":"Temperature and humidity independent control (THIC) air-conditioning (AC) systems are promising alternatives to conventional AC systems. A novel dual-evaporation-temperature combined-effect (DETCE) absorption chiller for THIC AC application is proposed. It can produce high-temperature (16–18 °C) and low-temperature (7 °C) chilled water with a thermal coefficient of performance (COP) above 1 by the deep utilization of heat source at around 100–120 °C. Theoretical models were established to investigate effects of generation temperature (Tgen), evaporation temperature and high-temperature cooling capacity ratio (HCR) on thermal performance of the novel chiller. The results show that the COP of the proposed chiller (COPch,prop) is largely affected by Tgen and HCR. The COPch,prop is 24.1 %-50.4 % larger than that of the conventional single-effect absorption chiller (SEABC) under typical HCRs (0.5–0.7). Performance comparison of the DETCE absorption chiller-based THIC AC system and the conventional SEABC-based AC system was also conducted under different room sensible heat ratios (RSHR), fresh air ratios (FR) and ambient conditions. It is found that the proposed system has a greater energy-saving potential when applied in an air-conditioned space with a large RSHR and FR. Under typical RSHRs (0.6–0.8), both the thermal energy saving rate (ESR) and the heating fluid saving rate of the novel system are over 20 %. Besides, the proposed system can achieve an average ESR of around 30 % under a wide range of ambient conditions. This study provides a novel solution for the deep utilization of solar energy or waste heat at around 100–120 °C to achieve efficient and environmentally friendly THIC AC.","container-title":"Energy Conversion and Management","DOI":"10.1016/j.enconman.2022.116417","ISSN":"0196-8904","journalAbbreviation":"Energy Conversion and Management","page":"116417","source":"ScienceDirect","title":"Performance analysis of a novel dual-evaporation-temperature combined-effect absorption chiller for temperature and humidity independent control air-conditioning","volume":"273","author":[{"family":"Zhang","given":"Fan"},{"family":"Yin","given":"Yonggao"},{"family":"Cao","given":"Bowen"},{"family":"Wang","given":"Yikai"}],"issued":{"date-parts":[["2022",12,1]]}}}],"schema":"https://github.com/citation-style-language/schema/raw/master/csl-citation.json"} </w:instrText>
      </w:r>
      <w:r w:rsidR="00E30411">
        <w:fldChar w:fldCharType="separate"/>
      </w:r>
      <w:r w:rsidR="00E30411" w:rsidRPr="00E30411">
        <w:t>[8]</w:t>
      </w:r>
      <w:r w:rsidR="00E30411">
        <w:fldChar w:fldCharType="end"/>
      </w:r>
      <w:r w:rsidR="000A1C66" w:rsidRPr="000A1C66">
        <w:t>.</w:t>
      </w:r>
    </w:p>
    <w:p w14:paraId="0A47DAE8" w14:textId="77777777" w:rsidR="000A1C66" w:rsidRPr="000A1C66" w:rsidRDefault="000A1C66" w:rsidP="00AE2097">
      <w:pPr>
        <w:pStyle w:val="3-mainbody-ENG"/>
        <w:ind w:firstLine="210"/>
      </w:pPr>
      <w:bookmarkStart w:id="78" w:name="OLE_LINK99"/>
      <w:bookmarkEnd w:id="77"/>
      <w:r w:rsidRPr="000A1C66">
        <w:t xml:space="preserve">The intermediate pressure </w:t>
      </w:r>
      <w:r w:rsidRPr="000A1C66">
        <w:rPr>
          <w:rFonts w:hint="eastAsia"/>
        </w:rPr>
        <w:t>(</w:t>
      </w:r>
      <w:r w:rsidRPr="000A1C66">
        <w:rPr>
          <w:i/>
          <w:iCs/>
        </w:rPr>
        <w:t>p</w:t>
      </w:r>
      <w:r w:rsidRPr="000A1C66">
        <w:rPr>
          <w:vertAlign w:val="subscript"/>
        </w:rPr>
        <w:t>m,</w:t>
      </w:r>
      <w:r w:rsidRPr="000A1C66">
        <w:t xml:space="preserve"> </w:t>
      </w:r>
      <w:r w:rsidRPr="000A1C66">
        <w:rPr>
          <w:rFonts w:hint="eastAsia"/>
        </w:rPr>
        <w:t>kPa)</w:t>
      </w:r>
      <w:r w:rsidRPr="000A1C66">
        <w:t xml:space="preserve"> of the dual-purpose chiller is determined by equating the compression ratios of the high and low-pressure compressors.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12772781" w14:textId="77777777" w:rsidTr="007A3FB8">
        <w:tc>
          <w:tcPr>
            <w:tcW w:w="9351" w:type="dxa"/>
            <w:vAlign w:val="center"/>
          </w:tcPr>
          <w:bookmarkEnd w:id="78"/>
          <w:p w14:paraId="01A59F45" w14:textId="77777777" w:rsidR="000A1C66" w:rsidRPr="000A1C66" w:rsidRDefault="000A1C66" w:rsidP="00AE2097">
            <w:pPr>
              <w:pStyle w:val="3-mainbody-ENG"/>
              <w:ind w:firstLine="210"/>
            </w:pPr>
            <w:r w:rsidRPr="000A1C66">
              <w:rPr>
                <w:position w:val="-14"/>
              </w:rPr>
              <w:object w:dxaOrig="1460" w:dyaOrig="420" w14:anchorId="076AB84D">
                <v:shape id="_x0000_i1074" type="#_x0000_t75" style="width:1in;height:21.65pt" o:ole="">
                  <v:imagedata r:id="rId100" o:title=""/>
                </v:shape>
                <o:OLEObject Type="Embed" ProgID="Equation.DSMT4" ShapeID="_x0000_i1074" DrawAspect="Content" ObjectID="_1791185815" r:id="rId101"/>
              </w:object>
            </w:r>
          </w:p>
        </w:tc>
        <w:tc>
          <w:tcPr>
            <w:tcW w:w="1105" w:type="dxa"/>
            <w:vAlign w:val="center"/>
          </w:tcPr>
          <w:p w14:paraId="49DBDB41" w14:textId="23FAFB36" w:rsidR="000A1C66" w:rsidRPr="000A1C66" w:rsidRDefault="000A1C66" w:rsidP="00AE2097">
            <w:pPr>
              <w:pStyle w:val="3-mainbody-ENG"/>
              <w:ind w:firstLine="210"/>
            </w:pPr>
            <w:r w:rsidRPr="000A1C66">
              <w:rPr>
                <w:rFonts w:hint="eastAsia"/>
              </w:rPr>
              <w:t>(</w:t>
            </w:r>
            <w:r w:rsidR="00AE56BE">
              <w:t>B</w:t>
            </w:r>
            <w:r w:rsidRPr="000A1C66">
              <w:t>30)</w:t>
            </w:r>
          </w:p>
        </w:tc>
      </w:tr>
    </w:tbl>
    <w:p w14:paraId="00334B78" w14:textId="77777777" w:rsidR="000A1C66" w:rsidRPr="000A1C66" w:rsidRDefault="000A1C66" w:rsidP="00AE2097">
      <w:pPr>
        <w:pStyle w:val="3-mainbody-ENG"/>
        <w:ind w:firstLine="210"/>
      </w:pPr>
      <w:r w:rsidRPr="000A1C66">
        <w:t xml:space="preserve">where, </w:t>
      </w:r>
      <w:r w:rsidRPr="000A1C66">
        <w:rPr>
          <w:rFonts w:hint="eastAsia"/>
          <w:i/>
          <w:iCs/>
        </w:rPr>
        <w:t>p</w:t>
      </w:r>
      <w:r w:rsidRPr="000A1C66">
        <w:rPr>
          <w:vertAlign w:val="subscript"/>
        </w:rPr>
        <w:t>0</w:t>
      </w:r>
      <w:r w:rsidRPr="000A1C66">
        <w:t xml:space="preserve"> is the pressure of the refrigerant at the evaporator outlet, kPa; </w:t>
      </w:r>
      <w:r w:rsidRPr="000A1C66">
        <w:rPr>
          <w:rFonts w:hint="eastAsia"/>
          <w:i/>
          <w:iCs/>
        </w:rPr>
        <w:t>p</w:t>
      </w:r>
      <w:r w:rsidRPr="000A1C66">
        <w:rPr>
          <w:rFonts w:hint="eastAsia"/>
          <w:vertAlign w:val="subscript"/>
        </w:rPr>
        <w:t>k</w:t>
      </w:r>
      <w:r w:rsidRPr="000A1C66">
        <w:t xml:space="preserve"> is the pressure of the refrigerant at the condenser inlet, kPa.</w:t>
      </w:r>
    </w:p>
    <w:p w14:paraId="4AE2F8A2" w14:textId="77777777" w:rsidR="000A1C66" w:rsidRPr="000A1C66" w:rsidRDefault="000A1C66" w:rsidP="00AE2097">
      <w:pPr>
        <w:pStyle w:val="3-mainbody-ENG"/>
        <w:ind w:firstLine="210"/>
      </w:pPr>
      <w:r w:rsidRPr="000A1C66">
        <w:t xml:space="preserve">When the cooling capacity </w:t>
      </w:r>
      <w:r w:rsidRPr="000A1C66">
        <w:rPr>
          <w:rFonts w:hint="eastAsia"/>
        </w:rPr>
        <w:t>(</w:t>
      </w:r>
      <w:r w:rsidRPr="000A1C66">
        <w:rPr>
          <w:i/>
          <w:iCs/>
        </w:rPr>
        <w:t>ϕ</w:t>
      </w:r>
      <w:r w:rsidRPr="000A1C66">
        <w:rPr>
          <w:vertAlign w:val="subscript"/>
        </w:rPr>
        <w:t>0</w:t>
      </w:r>
      <w:r w:rsidRPr="000A1C66">
        <w:t xml:space="preserve">, kW) is known, the refrigerant mass flow rate </w:t>
      </w:r>
      <w:r w:rsidRPr="000A1C66">
        <w:rPr>
          <w:rFonts w:hint="eastAsia"/>
        </w:rPr>
        <w:t>(</w:t>
      </w:r>
      <w:r w:rsidRPr="000A1C66">
        <w:rPr>
          <w:rFonts w:hint="eastAsia"/>
          <w:i/>
          <w:iCs/>
        </w:rPr>
        <w:t>M</w:t>
      </w:r>
      <w:r w:rsidRPr="000A1C66">
        <w:rPr>
          <w:rFonts w:hint="eastAsia"/>
          <w:vertAlign w:val="subscript"/>
        </w:rPr>
        <w:t>r</w:t>
      </w:r>
      <w:r w:rsidRPr="000A1C66">
        <w:rPr>
          <w:vertAlign w:val="subscript"/>
        </w:rPr>
        <w:t>1</w:t>
      </w:r>
      <w:r w:rsidRPr="000A1C66">
        <w:t>, kg/s) through the evaporator (low-pressure compressor) can be calculated using the following equation:</w:t>
      </w:r>
      <w:bookmarkStart w:id="79" w:name="OLE_LINK84"/>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7AA005B6" w14:textId="77777777" w:rsidTr="007A3FB8">
        <w:tc>
          <w:tcPr>
            <w:tcW w:w="9351" w:type="dxa"/>
            <w:vAlign w:val="center"/>
          </w:tcPr>
          <w:bookmarkEnd w:id="79"/>
          <w:p w14:paraId="006947FB" w14:textId="77777777" w:rsidR="000A1C66" w:rsidRPr="000A1C66" w:rsidRDefault="000A1C66" w:rsidP="00AE2097">
            <w:pPr>
              <w:pStyle w:val="3-mainbody-ENG"/>
              <w:ind w:firstLine="210"/>
            </w:pPr>
            <w:r w:rsidRPr="000A1C66">
              <w:rPr>
                <w:position w:val="-30"/>
              </w:rPr>
              <w:object w:dxaOrig="1300" w:dyaOrig="680" w14:anchorId="242D1932">
                <v:shape id="_x0000_i1075" type="#_x0000_t75" style="width:67pt;height:36.2pt" o:ole="">
                  <v:imagedata r:id="rId102" o:title=""/>
                </v:shape>
                <o:OLEObject Type="Embed" ProgID="Equation.DSMT4" ShapeID="_x0000_i1075" DrawAspect="Content" ObjectID="_1791185816" r:id="rId103"/>
              </w:object>
            </w:r>
          </w:p>
        </w:tc>
        <w:tc>
          <w:tcPr>
            <w:tcW w:w="1105" w:type="dxa"/>
            <w:vAlign w:val="center"/>
          </w:tcPr>
          <w:p w14:paraId="61FB23FA" w14:textId="6E840C4C" w:rsidR="000A1C66" w:rsidRPr="000A1C66" w:rsidRDefault="000A1C66" w:rsidP="00AE2097">
            <w:pPr>
              <w:pStyle w:val="3-mainbody-ENG"/>
              <w:ind w:firstLine="210"/>
            </w:pPr>
            <w:r w:rsidRPr="000A1C66">
              <w:rPr>
                <w:rFonts w:hint="eastAsia"/>
              </w:rPr>
              <w:t>(</w:t>
            </w:r>
            <w:r w:rsidR="00AE56BE">
              <w:t>B</w:t>
            </w:r>
            <w:r w:rsidRPr="000A1C66">
              <w:t>31)</w:t>
            </w:r>
          </w:p>
        </w:tc>
      </w:tr>
    </w:tbl>
    <w:p w14:paraId="680801D0" w14:textId="77777777" w:rsidR="000A1C66" w:rsidRPr="000A1C66" w:rsidRDefault="000A1C66" w:rsidP="00AE2097">
      <w:pPr>
        <w:pStyle w:val="3-mainbody-ENG"/>
        <w:ind w:firstLine="210"/>
      </w:pPr>
      <w:r w:rsidRPr="000A1C66">
        <w:t>where</w:t>
      </w:r>
      <w:r w:rsidRPr="000A1C66">
        <w:rPr>
          <w:rFonts w:hint="eastAsia"/>
        </w:rPr>
        <w:t>,</w:t>
      </w:r>
      <w:r w:rsidRPr="000A1C66">
        <w:t xml:space="preserve"> </w:t>
      </w:r>
      <w:r w:rsidRPr="000A1C66">
        <w:rPr>
          <w:rFonts w:hint="eastAsia"/>
          <w:i/>
          <w:iCs/>
        </w:rPr>
        <w:t>h</w:t>
      </w:r>
      <w:r w:rsidRPr="000A1C66">
        <w:rPr>
          <w:vertAlign w:val="subscript"/>
        </w:rPr>
        <w:t>1</w:t>
      </w:r>
      <w:r w:rsidRPr="000A1C66">
        <w:t xml:space="preserve"> and </w:t>
      </w:r>
      <w:r w:rsidRPr="000A1C66">
        <w:rPr>
          <w:rFonts w:hint="eastAsia"/>
          <w:i/>
          <w:iCs/>
        </w:rPr>
        <w:t>h</w:t>
      </w:r>
      <w:r w:rsidRPr="000A1C66">
        <w:rPr>
          <w:vertAlign w:val="subscript"/>
        </w:rPr>
        <w:t>8</w:t>
      </w:r>
      <w:r w:rsidRPr="000A1C66">
        <w:t xml:space="preserve"> are the specific enthalpy at the outlet and inlet of the evaporator, respectively, kJ/kg.</w:t>
      </w:r>
    </w:p>
    <w:p w14:paraId="163A7B95" w14:textId="77777777" w:rsidR="000A1C66" w:rsidRPr="000A1C66" w:rsidRDefault="000A1C66" w:rsidP="00AE2097">
      <w:pPr>
        <w:pStyle w:val="3-mainbody-ENG"/>
        <w:ind w:firstLine="210"/>
      </w:pPr>
      <w:r w:rsidRPr="000A1C66">
        <w:t xml:space="preserve">The mass flow rate </w:t>
      </w:r>
      <w:r w:rsidRPr="000A1C66">
        <w:rPr>
          <w:rFonts w:hint="eastAsia"/>
        </w:rPr>
        <w:t>(</w:t>
      </w:r>
      <w:proofErr w:type="spellStart"/>
      <w:r w:rsidRPr="000A1C66">
        <w:rPr>
          <w:rFonts w:hint="eastAsia"/>
          <w:i/>
          <w:iCs/>
        </w:rPr>
        <w:t>M</w:t>
      </w:r>
      <w:r w:rsidRPr="000A1C66">
        <w:rPr>
          <w:rFonts w:hint="eastAsia"/>
          <w:vertAlign w:val="subscript"/>
        </w:rPr>
        <w:t>r</w:t>
      </w:r>
      <w:proofErr w:type="spellEnd"/>
      <w:r w:rsidRPr="000A1C66">
        <w:t xml:space="preserve">, kg/s) of the refrigerant entering the high-pressure compressor is the sum of the refrigerant mass flow rate </w:t>
      </w:r>
      <w:r w:rsidRPr="000A1C66">
        <w:rPr>
          <w:rFonts w:hint="eastAsia"/>
        </w:rPr>
        <w:t>(</w:t>
      </w:r>
      <w:r w:rsidRPr="000A1C66">
        <w:rPr>
          <w:rFonts w:hint="eastAsia"/>
          <w:i/>
          <w:iCs/>
        </w:rPr>
        <w:t>M</w:t>
      </w:r>
      <w:r w:rsidRPr="000A1C66">
        <w:rPr>
          <w:rFonts w:hint="eastAsia"/>
          <w:vertAlign w:val="subscript"/>
        </w:rPr>
        <w:t>r</w:t>
      </w:r>
      <w:r w:rsidRPr="000A1C66">
        <w:rPr>
          <w:vertAlign w:val="subscript"/>
        </w:rPr>
        <w:t>1</w:t>
      </w:r>
      <w:r w:rsidRPr="000A1C66">
        <w:t xml:space="preserve">, kg/s) from the evaporator and the mass flow rate </w:t>
      </w:r>
      <w:r w:rsidRPr="000A1C66">
        <w:rPr>
          <w:rFonts w:hint="eastAsia"/>
        </w:rPr>
        <w:t>(</w:t>
      </w:r>
      <w:r w:rsidRPr="000A1C66">
        <w:rPr>
          <w:rFonts w:hint="eastAsia"/>
          <w:i/>
          <w:iCs/>
        </w:rPr>
        <w:t>M</w:t>
      </w:r>
      <w:r w:rsidRPr="000A1C66">
        <w:rPr>
          <w:rFonts w:hint="eastAsia"/>
          <w:vertAlign w:val="subscript"/>
        </w:rPr>
        <w:t>r</w:t>
      </w:r>
      <w:r w:rsidRPr="000A1C66">
        <w:rPr>
          <w:vertAlign w:val="subscript"/>
        </w:rPr>
        <w:t>2</w:t>
      </w:r>
      <w:r w:rsidRPr="000A1C66">
        <w:t>, kg/s) of saturated gas from the economizer.</w:t>
      </w:r>
      <w:bookmarkStart w:id="80" w:name="OLE_LINK86"/>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253FE3BE" w14:textId="77777777" w:rsidTr="007A3FB8">
        <w:tc>
          <w:tcPr>
            <w:tcW w:w="9351" w:type="dxa"/>
            <w:vAlign w:val="center"/>
          </w:tcPr>
          <w:bookmarkEnd w:id="80"/>
          <w:p w14:paraId="5CA3AFA3" w14:textId="77777777" w:rsidR="000A1C66" w:rsidRPr="000A1C66" w:rsidRDefault="000A1C66" w:rsidP="00AE2097">
            <w:pPr>
              <w:pStyle w:val="3-mainbody-ENG"/>
              <w:ind w:firstLine="210"/>
            </w:pPr>
            <w:r w:rsidRPr="000A1C66">
              <w:rPr>
                <w:position w:val="-12"/>
              </w:rPr>
              <w:object w:dxaOrig="1540" w:dyaOrig="360" w14:anchorId="712C67FB">
                <v:shape id="_x0000_i1076" type="#_x0000_t75" style="width:77pt;height:15pt" o:ole="">
                  <v:imagedata r:id="rId104" o:title=""/>
                </v:shape>
                <o:OLEObject Type="Embed" ProgID="Equation.DSMT4" ShapeID="_x0000_i1076" DrawAspect="Content" ObjectID="_1791185817" r:id="rId105"/>
              </w:object>
            </w:r>
          </w:p>
        </w:tc>
        <w:tc>
          <w:tcPr>
            <w:tcW w:w="1105" w:type="dxa"/>
            <w:vAlign w:val="center"/>
          </w:tcPr>
          <w:p w14:paraId="0E95D603" w14:textId="5AD8BCF7" w:rsidR="000A1C66" w:rsidRPr="000A1C66" w:rsidRDefault="000A1C66" w:rsidP="00AE2097">
            <w:pPr>
              <w:pStyle w:val="3-mainbody-ENG"/>
              <w:ind w:firstLine="210"/>
            </w:pPr>
            <w:r w:rsidRPr="000A1C66">
              <w:rPr>
                <w:rFonts w:hint="eastAsia"/>
              </w:rPr>
              <w:t>(</w:t>
            </w:r>
            <w:r w:rsidR="00AE56BE">
              <w:t>B</w:t>
            </w:r>
            <w:r w:rsidRPr="000A1C66">
              <w:t>32)</w:t>
            </w:r>
          </w:p>
        </w:tc>
      </w:tr>
    </w:tbl>
    <w:p w14:paraId="1F10C1C6" w14:textId="77777777" w:rsidR="000A1C66" w:rsidRPr="000A1C66" w:rsidRDefault="000A1C66" w:rsidP="00AE2097">
      <w:pPr>
        <w:pStyle w:val="3-mainbody-ENG"/>
        <w:ind w:firstLine="210"/>
      </w:pPr>
      <w:r w:rsidRPr="000A1C66">
        <w:t xml:space="preserve">In the economizer during the gas-liquid separation process, the heat released by </w:t>
      </w:r>
      <w:r w:rsidRPr="000A1C66">
        <w:rPr>
          <w:i/>
          <w:iCs/>
        </w:rPr>
        <w:t>M</w:t>
      </w:r>
      <w:r w:rsidRPr="000A1C66">
        <w:rPr>
          <w:vertAlign w:val="subscript"/>
        </w:rPr>
        <w:t>r1</w:t>
      </w:r>
      <w:r w:rsidRPr="000A1C66">
        <w:t xml:space="preserve"> (converted into saturated liquid) is equal to the heat absorbed by </w:t>
      </w:r>
      <w:r w:rsidRPr="000A1C66">
        <w:rPr>
          <w:i/>
          <w:iCs/>
        </w:rPr>
        <w:t>M</w:t>
      </w:r>
      <w:r w:rsidRPr="000A1C66">
        <w:rPr>
          <w:vertAlign w:val="subscript"/>
        </w:rPr>
        <w:t>r2</w:t>
      </w:r>
      <w:r w:rsidRPr="000A1C66">
        <w:t xml:space="preserve"> (converted into saturated vapor). The corresponding heat balance equation is as follows:</w:t>
      </w:r>
      <w:bookmarkStart w:id="81" w:name="OLE_LINK87"/>
      <w:r w:rsidRPr="000A1C66">
        <w:rPr>
          <w:rFonts w:hint="eastAsia"/>
        </w:rPr>
        <w:t xml:space="preserve">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682AFF04" w14:textId="77777777" w:rsidTr="007A3FB8">
        <w:tc>
          <w:tcPr>
            <w:tcW w:w="9351" w:type="dxa"/>
            <w:vAlign w:val="center"/>
          </w:tcPr>
          <w:bookmarkEnd w:id="81"/>
          <w:p w14:paraId="60E682EC" w14:textId="77777777" w:rsidR="000A1C66" w:rsidRPr="000A1C66" w:rsidRDefault="000A1C66" w:rsidP="00AE2097">
            <w:pPr>
              <w:pStyle w:val="3-mainbody-ENG"/>
              <w:ind w:firstLine="210"/>
            </w:pPr>
            <w:r w:rsidRPr="000A1C66">
              <w:rPr>
                <w:position w:val="-12"/>
              </w:rPr>
              <w:object w:dxaOrig="2600" w:dyaOrig="360" w14:anchorId="4F9DF9B3">
                <v:shape id="_x0000_i1077" type="#_x0000_t75" style="width:128.2pt;height:15pt" o:ole="">
                  <v:imagedata r:id="rId106" o:title=""/>
                </v:shape>
                <o:OLEObject Type="Embed" ProgID="Equation.DSMT4" ShapeID="_x0000_i1077" DrawAspect="Content" ObjectID="_1791185818" r:id="rId107"/>
              </w:object>
            </w:r>
          </w:p>
        </w:tc>
        <w:tc>
          <w:tcPr>
            <w:tcW w:w="1105" w:type="dxa"/>
            <w:vAlign w:val="center"/>
          </w:tcPr>
          <w:p w14:paraId="06398835" w14:textId="47D62539" w:rsidR="000A1C66" w:rsidRPr="000A1C66" w:rsidRDefault="000A1C66" w:rsidP="00AE2097">
            <w:pPr>
              <w:pStyle w:val="3-mainbody-ENG"/>
              <w:ind w:firstLine="210"/>
            </w:pPr>
            <w:r w:rsidRPr="000A1C66">
              <w:rPr>
                <w:rFonts w:hint="eastAsia"/>
              </w:rPr>
              <w:t>(</w:t>
            </w:r>
            <w:r w:rsidR="00AE56BE">
              <w:t>B</w:t>
            </w:r>
            <w:r w:rsidRPr="000A1C66">
              <w:t>33)</w:t>
            </w:r>
          </w:p>
        </w:tc>
      </w:tr>
    </w:tbl>
    <w:p w14:paraId="54862B45" w14:textId="77777777" w:rsidR="000A1C66" w:rsidRPr="000A1C66" w:rsidRDefault="000A1C66" w:rsidP="00AE2097">
      <w:pPr>
        <w:pStyle w:val="3-mainbody-ENG"/>
        <w:ind w:firstLine="210"/>
      </w:pPr>
      <w:r w:rsidRPr="000A1C66">
        <w:t>where,</w:t>
      </w:r>
      <w:r w:rsidRPr="000A1C66">
        <w:rPr>
          <w:rFonts w:hint="eastAsia"/>
          <w:i/>
          <w:iCs/>
        </w:rPr>
        <w:t xml:space="preserve"> h</w:t>
      </w:r>
      <w:r w:rsidRPr="000A1C66">
        <w:rPr>
          <w:vertAlign w:val="subscript"/>
        </w:rPr>
        <w:t>6</w:t>
      </w:r>
      <w:r w:rsidRPr="000A1C66">
        <w:t xml:space="preserve"> is the specific enthalpy of the refrigerant at the outlet of expansion valve I, kJ/kg; </w:t>
      </w:r>
      <w:r w:rsidRPr="000A1C66">
        <w:rPr>
          <w:i/>
          <w:iCs/>
        </w:rPr>
        <w:t>h</w:t>
      </w:r>
      <w:r w:rsidRPr="000A1C66">
        <w:rPr>
          <w:vertAlign w:val="subscript"/>
        </w:rPr>
        <w:t>7</w:t>
      </w:r>
      <w:r w:rsidRPr="000A1C66">
        <w:t xml:space="preserve"> and </w:t>
      </w:r>
      <w:r w:rsidRPr="000A1C66">
        <w:rPr>
          <w:i/>
          <w:iCs/>
        </w:rPr>
        <w:t>h</w:t>
      </w:r>
      <w:r w:rsidRPr="000A1C66">
        <w:rPr>
          <w:vertAlign w:val="subscript"/>
        </w:rPr>
        <w:t>3</w:t>
      </w:r>
      <w:r w:rsidRPr="000A1C66">
        <w:t xml:space="preserve"> are the specific enthalpies of the refrigerant as saturated liquid and gas within the economizer, respectively in kJ/kg.</w:t>
      </w:r>
    </w:p>
    <w:p w14:paraId="3A36E8B5" w14:textId="7D5EDF35" w:rsidR="000A1C66" w:rsidRPr="000A1C66" w:rsidRDefault="000A1C66" w:rsidP="00AE2097">
      <w:pPr>
        <w:pStyle w:val="3-mainbody-ENG"/>
        <w:ind w:firstLine="210"/>
      </w:pPr>
      <w:r w:rsidRPr="000A1C66">
        <w:t xml:space="preserve">The superheated steam at the high-pressure compressor inlet is obtained by mixing the saturated steam from the economizer </w:t>
      </w:r>
      <w:r w:rsidRPr="000A1C66">
        <w:lastRenderedPageBreak/>
        <w:t xml:space="preserve">outlet with the superheated steam from the low-pressure compressor outlet. The heat balance equation for this process is presented in </w:t>
      </w:r>
      <w:r w:rsidRPr="000A1C66">
        <w:rPr>
          <w:i/>
          <w:iCs/>
        </w:rPr>
        <w:t>Equation</w:t>
      </w:r>
      <w:r w:rsidRPr="000A1C66">
        <w:t xml:space="preserve"> (</w:t>
      </w:r>
      <w:r w:rsidR="00AE56BE">
        <w:t>B</w:t>
      </w:r>
      <w:r w:rsidRPr="000A1C66">
        <w:t>34).</w:t>
      </w:r>
      <w:bookmarkStart w:id="82" w:name="OLE_LINK106"/>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4B903E3F" w14:textId="77777777" w:rsidTr="007A3FB8">
        <w:tc>
          <w:tcPr>
            <w:tcW w:w="9351" w:type="dxa"/>
            <w:vAlign w:val="center"/>
          </w:tcPr>
          <w:bookmarkEnd w:id="82"/>
          <w:p w14:paraId="678A3E25" w14:textId="77777777" w:rsidR="000A1C66" w:rsidRPr="000A1C66" w:rsidRDefault="000A1C66" w:rsidP="00AE2097">
            <w:pPr>
              <w:pStyle w:val="3-mainbody-ENG"/>
              <w:ind w:firstLine="210"/>
            </w:pPr>
            <w:r w:rsidRPr="000A1C66">
              <w:rPr>
                <w:position w:val="-12"/>
              </w:rPr>
              <w:object w:dxaOrig="2680" w:dyaOrig="360" w14:anchorId="7A81290E">
                <v:shape id="_x0000_i1078" type="#_x0000_t75" style="width:133.2pt;height:15pt" o:ole="">
                  <v:imagedata r:id="rId108" o:title=""/>
                </v:shape>
                <o:OLEObject Type="Embed" ProgID="Equation.DSMT4" ShapeID="_x0000_i1078" DrawAspect="Content" ObjectID="_1791185819" r:id="rId109"/>
              </w:object>
            </w:r>
          </w:p>
        </w:tc>
        <w:tc>
          <w:tcPr>
            <w:tcW w:w="1105" w:type="dxa"/>
            <w:vAlign w:val="center"/>
          </w:tcPr>
          <w:p w14:paraId="3D7EFBD7" w14:textId="3BA5FCD9" w:rsidR="000A1C66" w:rsidRPr="000A1C66" w:rsidRDefault="000A1C66" w:rsidP="00AE2097">
            <w:pPr>
              <w:pStyle w:val="3-mainbody-ENG"/>
              <w:ind w:firstLine="210"/>
            </w:pPr>
            <w:r w:rsidRPr="000A1C66">
              <w:rPr>
                <w:rFonts w:hint="eastAsia"/>
              </w:rPr>
              <w:t>(</w:t>
            </w:r>
            <w:r w:rsidR="00AE56BE">
              <w:t>B</w:t>
            </w:r>
            <w:r w:rsidRPr="000A1C66">
              <w:t>34)</w:t>
            </w:r>
          </w:p>
        </w:tc>
      </w:tr>
    </w:tbl>
    <w:p w14:paraId="77B0DA3D" w14:textId="6C3E65AE" w:rsidR="000A1C66" w:rsidRPr="000A1C66" w:rsidRDefault="00126A18" w:rsidP="00AE2097">
      <w:pPr>
        <w:pStyle w:val="3-mainbody-ENG"/>
        <w:ind w:firstLine="210"/>
      </w:pPr>
      <w:r>
        <w:rPr>
          <w:rFonts w:hint="eastAsia"/>
        </w:rPr>
        <w:t>w</w:t>
      </w:r>
      <w:r w:rsidR="000A1C66" w:rsidRPr="000A1C66">
        <w:rPr>
          <w:rFonts w:hint="eastAsia"/>
        </w:rPr>
        <w:t>here</w:t>
      </w:r>
      <w:r w:rsidR="000A1C66" w:rsidRPr="000A1C66">
        <w:t>,</w:t>
      </w:r>
      <w:r w:rsidR="000A1C66" w:rsidRPr="000A1C66">
        <w:rPr>
          <w:rFonts w:hint="eastAsia"/>
          <w:i/>
          <w:iCs/>
        </w:rPr>
        <w:t xml:space="preserve"> h</w:t>
      </w:r>
      <w:r w:rsidR="000A1C66" w:rsidRPr="000A1C66">
        <w:rPr>
          <w:vertAlign w:val="subscript"/>
        </w:rPr>
        <w:t>2</w:t>
      </w:r>
      <w:r w:rsidR="000A1C66" w:rsidRPr="000A1C66">
        <w:t xml:space="preserve"> is the specific enthalpy of the refrigerant at the outlet of the low-pressure compressor,</w:t>
      </w:r>
      <w:r w:rsidR="000A1C66" w:rsidRPr="000A1C66">
        <w:rPr>
          <w:rFonts w:hint="eastAsia"/>
        </w:rPr>
        <w:t xml:space="preserve"> k</w:t>
      </w:r>
      <w:r w:rsidR="000A1C66" w:rsidRPr="000A1C66">
        <w:t>J/kg;</w:t>
      </w:r>
      <w:r w:rsidR="000A1C66" w:rsidRPr="000A1C66">
        <w:rPr>
          <w:rFonts w:hint="eastAsia"/>
          <w:i/>
          <w:iCs/>
        </w:rPr>
        <w:t xml:space="preserve"> h</w:t>
      </w:r>
      <w:r w:rsidR="000A1C66" w:rsidRPr="000A1C66">
        <w:rPr>
          <w:vertAlign w:val="subscript"/>
        </w:rPr>
        <w:t>2´</w:t>
      </w:r>
      <w:r w:rsidR="000A1C66" w:rsidRPr="000A1C66">
        <w:t xml:space="preserve"> is the specific enthalpy of the refrigerant at the inlet of the high-pressure compressor, kJ</w:t>
      </w:r>
      <w:r w:rsidR="000A1C66" w:rsidRPr="000A1C66">
        <w:rPr>
          <w:rFonts w:hint="eastAsia"/>
        </w:rPr>
        <w:t>/</w:t>
      </w:r>
      <w:r w:rsidR="000A1C66" w:rsidRPr="000A1C66">
        <w:t>kg.</w:t>
      </w:r>
    </w:p>
    <w:p w14:paraId="56B150D1" w14:textId="227D17B0" w:rsidR="000A1C66" w:rsidRPr="000A1C66" w:rsidRDefault="000A1C66" w:rsidP="00AE2097">
      <w:pPr>
        <w:pStyle w:val="3-mainbody-ENG"/>
        <w:ind w:firstLine="210"/>
      </w:pPr>
      <w:r w:rsidRPr="000A1C66">
        <w:t>The heat</w:t>
      </w:r>
      <w:r w:rsidR="00126A18">
        <w:rPr>
          <w:rFonts w:hint="eastAsia"/>
        </w:rPr>
        <w:t>ing</w:t>
      </w:r>
      <w:r w:rsidRPr="000A1C66">
        <w:t xml:space="preserve"> </w:t>
      </w:r>
      <w:r w:rsidRPr="000A1C66">
        <w:rPr>
          <w:rFonts w:hint="eastAsia"/>
        </w:rPr>
        <w:t>(</w:t>
      </w:r>
      <w:proofErr w:type="spellStart"/>
      <w:r w:rsidRPr="000A1C66">
        <w:rPr>
          <w:i/>
          <w:iCs/>
        </w:rPr>
        <w:t>ϕ</w:t>
      </w:r>
      <w:r w:rsidRPr="000A1C66">
        <w:rPr>
          <w:vertAlign w:val="subscript"/>
        </w:rPr>
        <w:t>k</w:t>
      </w:r>
      <w:proofErr w:type="spellEnd"/>
      <w:r w:rsidRPr="000A1C66">
        <w:t xml:space="preserve">, kW) to be removed by the condenser can be calculated using </w:t>
      </w:r>
      <w:r w:rsidRPr="000A1C66">
        <w:rPr>
          <w:i/>
          <w:iCs/>
        </w:rPr>
        <w:t>Equation</w:t>
      </w:r>
      <w:r w:rsidRPr="000A1C66">
        <w:t xml:space="preserve"> (</w:t>
      </w:r>
      <w:r w:rsidR="00AE56BE">
        <w:t>B</w:t>
      </w:r>
      <w:r w:rsidRPr="000A1C66">
        <w:t>35).</w:t>
      </w:r>
      <w:bookmarkStart w:id="83" w:name="OLE_LINK108"/>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17FACE4E" w14:textId="77777777" w:rsidTr="007A3FB8">
        <w:tc>
          <w:tcPr>
            <w:tcW w:w="9351" w:type="dxa"/>
            <w:vAlign w:val="center"/>
          </w:tcPr>
          <w:bookmarkEnd w:id="83"/>
          <w:p w14:paraId="6B76491A" w14:textId="77777777" w:rsidR="000A1C66" w:rsidRPr="000A1C66" w:rsidRDefault="000A1C66" w:rsidP="00AE2097">
            <w:pPr>
              <w:pStyle w:val="3-mainbody-ENG"/>
              <w:ind w:firstLine="210"/>
            </w:pPr>
            <w:r w:rsidRPr="000A1C66">
              <w:rPr>
                <w:position w:val="-14"/>
              </w:rPr>
              <w:object w:dxaOrig="1660" w:dyaOrig="400" w14:anchorId="481106E8">
                <v:shape id="_x0000_i1079" type="#_x0000_t75" style="width:79.1pt;height:20pt" o:ole="">
                  <v:imagedata r:id="rId110" o:title=""/>
                </v:shape>
                <o:OLEObject Type="Embed" ProgID="Equation.DSMT4" ShapeID="_x0000_i1079" DrawAspect="Content" ObjectID="_1791185820" r:id="rId111"/>
              </w:object>
            </w:r>
          </w:p>
        </w:tc>
        <w:tc>
          <w:tcPr>
            <w:tcW w:w="1105" w:type="dxa"/>
            <w:vAlign w:val="center"/>
          </w:tcPr>
          <w:p w14:paraId="33DF48DB" w14:textId="1BB8115D" w:rsidR="000A1C66" w:rsidRPr="000A1C66" w:rsidRDefault="000A1C66" w:rsidP="00AE2097">
            <w:pPr>
              <w:pStyle w:val="3-mainbody-ENG"/>
              <w:ind w:firstLine="210"/>
            </w:pPr>
            <w:r w:rsidRPr="000A1C66">
              <w:rPr>
                <w:rFonts w:hint="eastAsia"/>
              </w:rPr>
              <w:t>(</w:t>
            </w:r>
            <w:r w:rsidR="00AE56BE">
              <w:t>B</w:t>
            </w:r>
            <w:r w:rsidRPr="000A1C66">
              <w:t>35)</w:t>
            </w:r>
          </w:p>
        </w:tc>
      </w:tr>
    </w:tbl>
    <w:p w14:paraId="0BC94A86" w14:textId="77777777" w:rsidR="000A1C66" w:rsidRPr="000A1C66" w:rsidRDefault="000A1C66" w:rsidP="00AE2097">
      <w:pPr>
        <w:pStyle w:val="3-mainbody-ENG"/>
        <w:ind w:firstLine="210"/>
      </w:pPr>
      <w:r w:rsidRPr="000A1C66">
        <w:t xml:space="preserve">where, </w:t>
      </w:r>
      <w:r w:rsidRPr="000A1C66">
        <w:rPr>
          <w:rFonts w:hint="eastAsia"/>
          <w:i/>
          <w:iCs/>
        </w:rPr>
        <w:t>h</w:t>
      </w:r>
      <w:r w:rsidRPr="000A1C66">
        <w:rPr>
          <w:vertAlign w:val="subscript"/>
        </w:rPr>
        <w:t>4</w:t>
      </w:r>
      <w:r w:rsidRPr="000A1C66">
        <w:t xml:space="preserve"> and</w:t>
      </w:r>
      <w:r w:rsidRPr="000A1C66">
        <w:rPr>
          <w:rFonts w:hint="eastAsia"/>
          <w:i/>
          <w:iCs/>
        </w:rPr>
        <w:t xml:space="preserve"> h</w:t>
      </w:r>
      <w:r w:rsidRPr="000A1C66">
        <w:rPr>
          <w:vertAlign w:val="subscript"/>
        </w:rPr>
        <w:t>5</w:t>
      </w:r>
      <w:r w:rsidRPr="000A1C66">
        <w:t xml:space="preserve"> are specific enthalpy at the inlet and outlet of the condenser, respectively, in kJ/kg.</w:t>
      </w:r>
    </w:p>
    <w:p w14:paraId="443CB565" w14:textId="7F7EEA7B" w:rsidR="000A1C66" w:rsidRPr="000A1C66" w:rsidRDefault="000A1C66" w:rsidP="00AE2097">
      <w:pPr>
        <w:pStyle w:val="3-mainbody-ENG"/>
        <w:ind w:firstLine="210"/>
      </w:pPr>
      <w:r w:rsidRPr="000A1C66">
        <w:t>The theoretical power consumption of the compressor (</w:t>
      </w:r>
      <w:proofErr w:type="spellStart"/>
      <w:r w:rsidRPr="000A1C66">
        <w:rPr>
          <w:i/>
          <w:iCs/>
        </w:rPr>
        <w:t>P</w:t>
      </w:r>
      <w:r w:rsidRPr="000A1C66">
        <w:rPr>
          <w:vertAlign w:val="subscript"/>
        </w:rPr>
        <w:t>th</w:t>
      </w:r>
      <w:proofErr w:type="spellEnd"/>
      <w:r w:rsidRPr="000A1C66">
        <w:t xml:space="preserve">, kW) can be calculated using </w:t>
      </w:r>
      <w:r w:rsidRPr="000A1C66">
        <w:rPr>
          <w:i/>
          <w:iCs/>
        </w:rPr>
        <w:t>Equation</w:t>
      </w:r>
      <w:r w:rsidRPr="000A1C66">
        <w:t xml:space="preserve"> (</w:t>
      </w:r>
      <w:r w:rsidR="00AE56BE">
        <w:t>B</w:t>
      </w:r>
      <w:r w:rsidRPr="000A1C66">
        <w:t>36):</w:t>
      </w:r>
      <w:bookmarkStart w:id="84" w:name="OLE_LINK109"/>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1DFACCCC" w14:textId="77777777" w:rsidTr="007A3FB8">
        <w:tc>
          <w:tcPr>
            <w:tcW w:w="9351" w:type="dxa"/>
            <w:vAlign w:val="center"/>
          </w:tcPr>
          <w:bookmarkEnd w:id="84"/>
          <w:p w14:paraId="6807BECD" w14:textId="77777777" w:rsidR="000A1C66" w:rsidRPr="000A1C66" w:rsidRDefault="000A1C66" w:rsidP="00AE2097">
            <w:pPr>
              <w:pStyle w:val="3-mainbody-ENG"/>
              <w:ind w:firstLine="210"/>
            </w:pPr>
            <w:r w:rsidRPr="000A1C66">
              <w:rPr>
                <w:position w:val="-12"/>
              </w:rPr>
              <w:object w:dxaOrig="3040" w:dyaOrig="360" w14:anchorId="5042BFD5">
                <v:shape id="_x0000_i1080" type="#_x0000_t75" style="width:151.9pt;height:15pt" o:ole="">
                  <v:imagedata r:id="rId112" o:title=""/>
                </v:shape>
                <o:OLEObject Type="Embed" ProgID="Equation.DSMT4" ShapeID="_x0000_i1080" DrawAspect="Content" ObjectID="_1791185821" r:id="rId113"/>
              </w:object>
            </w:r>
          </w:p>
        </w:tc>
        <w:tc>
          <w:tcPr>
            <w:tcW w:w="1105" w:type="dxa"/>
            <w:vAlign w:val="center"/>
          </w:tcPr>
          <w:p w14:paraId="0C2FB9E2" w14:textId="42F67EBF" w:rsidR="000A1C66" w:rsidRPr="000A1C66" w:rsidRDefault="000A1C66" w:rsidP="00AE2097">
            <w:pPr>
              <w:pStyle w:val="3-mainbody-ENG"/>
              <w:ind w:firstLine="210"/>
            </w:pPr>
            <w:r w:rsidRPr="000A1C66">
              <w:rPr>
                <w:rFonts w:hint="eastAsia"/>
              </w:rPr>
              <w:t>(</w:t>
            </w:r>
            <w:r w:rsidR="00AE56BE">
              <w:t>B</w:t>
            </w:r>
            <w:r w:rsidRPr="000A1C66">
              <w:t>36)</w:t>
            </w:r>
          </w:p>
        </w:tc>
      </w:tr>
    </w:tbl>
    <w:p w14:paraId="398F82B4" w14:textId="33EA4BE1" w:rsidR="000A1C66" w:rsidRPr="000A1C66" w:rsidRDefault="000A1C66" w:rsidP="00AE2097">
      <w:pPr>
        <w:pStyle w:val="3-mainbody-ENG"/>
        <w:ind w:firstLine="210"/>
      </w:pPr>
      <w:r w:rsidRPr="000A1C66">
        <w:t xml:space="preserve">The energy efficiency ratio and coefficient of performance of the dual-purpose chiller are calculated using </w:t>
      </w:r>
      <w:r w:rsidRPr="000A1C66">
        <w:rPr>
          <w:i/>
          <w:iCs/>
        </w:rPr>
        <w:t>Equations</w:t>
      </w:r>
      <w:r w:rsidRPr="000A1C66">
        <w:t xml:space="preserve"> (</w:t>
      </w:r>
      <w:r w:rsidR="00AE56BE">
        <w:t>B</w:t>
      </w:r>
      <w:r w:rsidRPr="000A1C66">
        <w:t>37) and (</w:t>
      </w:r>
      <w:r w:rsidR="00AE56BE">
        <w:t>B</w:t>
      </w:r>
      <w:r w:rsidRPr="000A1C66">
        <w:t>38), respectively.</w:t>
      </w:r>
      <w:bookmarkStart w:id="85" w:name="OLE_LINK110"/>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0A1C66" w:rsidRPr="000A1C66" w14:paraId="229BCD28" w14:textId="77777777" w:rsidTr="007A3FB8">
        <w:tc>
          <w:tcPr>
            <w:tcW w:w="9351" w:type="dxa"/>
            <w:vAlign w:val="center"/>
          </w:tcPr>
          <w:bookmarkEnd w:id="85"/>
          <w:p w14:paraId="51961000" w14:textId="77777777" w:rsidR="000A1C66" w:rsidRPr="000A1C66" w:rsidRDefault="000A1C66" w:rsidP="00AE2097">
            <w:pPr>
              <w:pStyle w:val="3-mainbody-ENG"/>
              <w:ind w:firstLine="210"/>
            </w:pPr>
            <w:r w:rsidRPr="000A1C66">
              <w:rPr>
                <w:position w:val="-30"/>
              </w:rPr>
              <w:object w:dxaOrig="1480" w:dyaOrig="680" w14:anchorId="2BC62825">
                <v:shape id="_x0000_i1081" type="#_x0000_t75" style="width:76.15pt;height:36.2pt" o:ole="">
                  <v:imagedata r:id="rId114" o:title=""/>
                </v:shape>
                <o:OLEObject Type="Embed" ProgID="Equation.DSMT4" ShapeID="_x0000_i1081" DrawAspect="Content" ObjectID="_1791185822" r:id="rId115"/>
              </w:object>
            </w:r>
          </w:p>
        </w:tc>
        <w:tc>
          <w:tcPr>
            <w:tcW w:w="1105" w:type="dxa"/>
            <w:vAlign w:val="center"/>
          </w:tcPr>
          <w:p w14:paraId="04F0BD53" w14:textId="059984DA" w:rsidR="000A1C66" w:rsidRPr="000A1C66" w:rsidRDefault="000A1C66" w:rsidP="00AE2097">
            <w:pPr>
              <w:pStyle w:val="3-mainbody-ENG"/>
              <w:ind w:firstLine="210"/>
            </w:pPr>
            <w:r w:rsidRPr="000A1C66">
              <w:rPr>
                <w:rFonts w:hint="eastAsia"/>
              </w:rPr>
              <w:t>(</w:t>
            </w:r>
            <w:r w:rsidR="00AE56BE">
              <w:t>B</w:t>
            </w:r>
            <w:r w:rsidRPr="000A1C66">
              <w:t>37)</w:t>
            </w:r>
          </w:p>
        </w:tc>
      </w:tr>
      <w:bookmarkStart w:id="86" w:name="OLE_LINK6"/>
      <w:tr w:rsidR="000A1C66" w:rsidRPr="000A1C66" w14:paraId="06DF342B" w14:textId="77777777" w:rsidTr="007A3FB8">
        <w:tc>
          <w:tcPr>
            <w:tcW w:w="9351" w:type="dxa"/>
            <w:vAlign w:val="center"/>
          </w:tcPr>
          <w:p w14:paraId="4E1A2D41" w14:textId="77777777" w:rsidR="000A1C66" w:rsidRPr="000A1C66" w:rsidRDefault="000A1C66" w:rsidP="000A1C66">
            <w:pPr>
              <w:ind w:firstLineChars="0" w:firstLine="0"/>
              <w:jc w:val="center"/>
            </w:pPr>
            <w:r w:rsidRPr="000A1C66">
              <w:rPr>
                <w:position w:val="-30"/>
              </w:rPr>
              <w:object w:dxaOrig="1480" w:dyaOrig="680" w14:anchorId="6BFEDE24">
                <v:shape id="_x0000_i1082" type="#_x0000_t75" style="width:76.15pt;height:36.2pt" o:ole="">
                  <v:imagedata r:id="rId116" o:title=""/>
                </v:shape>
                <o:OLEObject Type="Embed" ProgID="Equation.DSMT4" ShapeID="_x0000_i1082" DrawAspect="Content" ObjectID="_1791185823" r:id="rId117"/>
              </w:object>
            </w:r>
            <w:bookmarkEnd w:id="86"/>
          </w:p>
        </w:tc>
        <w:tc>
          <w:tcPr>
            <w:tcW w:w="1105" w:type="dxa"/>
            <w:vAlign w:val="center"/>
          </w:tcPr>
          <w:p w14:paraId="5D46F984" w14:textId="6D8A5AFC" w:rsidR="000A1C66" w:rsidRPr="000A1C66" w:rsidRDefault="000A1C66" w:rsidP="000A1C66">
            <w:pPr>
              <w:ind w:firstLineChars="0" w:firstLine="0"/>
              <w:jc w:val="center"/>
            </w:pPr>
            <w:r w:rsidRPr="000A1C66">
              <w:rPr>
                <w:rFonts w:hint="eastAsia"/>
              </w:rPr>
              <w:t>(</w:t>
            </w:r>
            <w:r w:rsidR="00AE56BE">
              <w:t>B</w:t>
            </w:r>
            <w:r w:rsidRPr="000A1C66">
              <w:t>38)</w:t>
            </w:r>
          </w:p>
        </w:tc>
      </w:tr>
    </w:tbl>
    <w:p w14:paraId="086279E8" w14:textId="414300F8" w:rsidR="000A1C66" w:rsidRDefault="000A1C66" w:rsidP="006C0DC4">
      <w:pPr>
        <w:widowControl/>
        <w:adjustRightInd/>
        <w:snapToGrid/>
        <w:spacing w:line="240" w:lineRule="auto"/>
        <w:ind w:firstLineChars="0" w:firstLine="0"/>
        <w:jc w:val="left"/>
      </w:pPr>
    </w:p>
    <w:p w14:paraId="136D5823" w14:textId="70C5AB47" w:rsidR="006C0DC4" w:rsidRDefault="00BC04C8" w:rsidP="00AE2097">
      <w:pPr>
        <w:pStyle w:val="4-Tabbody-ENG"/>
      </w:pPr>
      <w:r w:rsidRPr="00BC04C8">
        <w:rPr>
          <w:b/>
          <w:bCs/>
        </w:rPr>
        <w:t>Supplementary</w:t>
      </w:r>
      <w:r w:rsidR="006C0DC4" w:rsidRPr="006C0DC4">
        <w:rPr>
          <w:b/>
          <w:bCs/>
        </w:rPr>
        <w:t xml:space="preserve"> Table 1</w:t>
      </w:r>
      <w:r w:rsidR="006C0DC4" w:rsidRPr="009768C4">
        <w:t xml:space="preserve">. </w:t>
      </w:r>
      <w:r w:rsidR="006C0DC4" w:rsidRPr="009768C4">
        <w:rPr>
          <w:rFonts w:hint="eastAsia"/>
        </w:rPr>
        <w:t>T</w:t>
      </w:r>
      <w:r w:rsidR="006C0DC4" w:rsidRPr="009768C4">
        <w:t xml:space="preserve">echnical, economic, and environmental parameters of the </w:t>
      </w:r>
      <w:r w:rsidR="006C0DC4">
        <w:t>IPES-HES.</w:t>
      </w:r>
    </w:p>
    <w:tbl>
      <w:tblPr>
        <w:tblStyle w:val="ab"/>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906"/>
      </w:tblGrid>
      <w:tr w:rsidR="006C0DC4" w14:paraId="22AD830B" w14:textId="77777777" w:rsidTr="00F1281A">
        <w:tc>
          <w:tcPr>
            <w:tcW w:w="1560" w:type="dxa"/>
            <w:tcBorders>
              <w:top w:val="single" w:sz="12" w:space="0" w:color="auto"/>
              <w:bottom w:val="single" w:sz="4" w:space="0" w:color="auto"/>
            </w:tcBorders>
          </w:tcPr>
          <w:p w14:paraId="64DAF4AE" w14:textId="77777777" w:rsidR="006C0DC4" w:rsidRDefault="006C0DC4" w:rsidP="00AE2097">
            <w:pPr>
              <w:pStyle w:val="4-Tabbody-ENG"/>
            </w:pPr>
            <w:r>
              <w:t>E</w:t>
            </w:r>
            <w:r w:rsidRPr="00EA04DF">
              <w:t>quipment</w:t>
            </w:r>
          </w:p>
        </w:tc>
        <w:tc>
          <w:tcPr>
            <w:tcW w:w="8906" w:type="dxa"/>
            <w:tcBorders>
              <w:top w:val="single" w:sz="12" w:space="0" w:color="auto"/>
              <w:bottom w:val="single" w:sz="4" w:space="0" w:color="auto"/>
            </w:tcBorders>
          </w:tcPr>
          <w:p w14:paraId="3EE9995E" w14:textId="77777777" w:rsidR="006C0DC4" w:rsidRDefault="006C0DC4" w:rsidP="00AE2097">
            <w:pPr>
              <w:pStyle w:val="4-Tabbody-ENG"/>
            </w:pPr>
            <w:r w:rsidRPr="00EA04DF">
              <w:t>Parameters</w:t>
            </w:r>
          </w:p>
        </w:tc>
      </w:tr>
      <w:tr w:rsidR="006C0DC4" w14:paraId="363D5758" w14:textId="77777777" w:rsidTr="00F1281A">
        <w:tc>
          <w:tcPr>
            <w:tcW w:w="1560" w:type="dxa"/>
            <w:tcBorders>
              <w:top w:val="single" w:sz="4" w:space="0" w:color="auto"/>
            </w:tcBorders>
          </w:tcPr>
          <w:p w14:paraId="7588F2F1" w14:textId="45450996" w:rsidR="006C0DC4" w:rsidRDefault="006C0DC4" w:rsidP="00AE2097">
            <w:pPr>
              <w:pStyle w:val="4-Tabbody-ENG"/>
            </w:pPr>
            <w:r>
              <w:rPr>
                <w:rFonts w:hint="eastAsia"/>
              </w:rPr>
              <w:t>PV</w:t>
            </w:r>
            <w:r w:rsidR="00F1281A">
              <w:t xml:space="preserve"> </w:t>
            </w:r>
            <w:r w:rsidR="00F1281A">
              <w:fldChar w:fldCharType="begin"/>
            </w:r>
            <w:r w:rsidR="00F1281A">
              <w:instrText xml:space="preserve"> ADDIN ZOTERO_ITEM CSL_CITATION {"citationID":"tmuydTFA","properties":{"formattedCitation":"[1]","plainCitation":"[1]","noteIndex":0},"citationItems":[{"id":"26Wo68yP/VOffQo4O","uris":["http://zotero.org/users/11487658/items/WVI8SAEF"],"itemData":{"id":"26Wo68yP/VOffQo4O","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schema":"https://github.com/citation-style-language/schema/raw/master/csl-citation.json"} </w:instrText>
            </w:r>
            <w:r w:rsidR="00F1281A">
              <w:fldChar w:fldCharType="separate"/>
            </w:r>
            <w:r w:rsidR="00F1281A" w:rsidRPr="00F1281A">
              <w:t>[1]</w:t>
            </w:r>
            <w:r w:rsidR="00F1281A">
              <w:fldChar w:fldCharType="end"/>
            </w:r>
          </w:p>
        </w:tc>
        <w:tc>
          <w:tcPr>
            <w:tcW w:w="8906" w:type="dxa"/>
            <w:tcBorders>
              <w:top w:val="single" w:sz="4" w:space="0" w:color="auto"/>
            </w:tcBorders>
          </w:tcPr>
          <w:p w14:paraId="21DCFF5D" w14:textId="512B753C" w:rsidR="006C0DC4" w:rsidRDefault="006C0DC4" w:rsidP="00AE2097">
            <w:pPr>
              <w:pStyle w:val="4-Tabbody-ENG"/>
            </w:pPr>
            <w:r w:rsidRPr="00262259">
              <w:rPr>
                <w:i/>
                <w:iCs/>
              </w:rPr>
              <w:t>A</w:t>
            </w:r>
            <w:r w:rsidRPr="00262259">
              <w:rPr>
                <w:vertAlign w:val="subscript"/>
              </w:rPr>
              <w:t>PV</w:t>
            </w:r>
            <w:r>
              <w:t>=2 m</w:t>
            </w:r>
            <w:r w:rsidRPr="00262259">
              <w:rPr>
                <w:vertAlign w:val="superscript"/>
              </w:rPr>
              <w:t>2</w:t>
            </w:r>
            <w:r>
              <w:t xml:space="preserve">, </w:t>
            </w:r>
            <w:proofErr w:type="spellStart"/>
            <w:r w:rsidRPr="00262259">
              <w:rPr>
                <w:i/>
                <w:iCs/>
              </w:rPr>
              <w:t>f</w:t>
            </w:r>
            <w:r w:rsidRPr="00262259">
              <w:rPr>
                <w:vertAlign w:val="subscript"/>
              </w:rPr>
              <w:t>STC</w:t>
            </w:r>
            <w:proofErr w:type="spellEnd"/>
            <w:r>
              <w:t xml:space="preserve">=17.1%, </w:t>
            </w:r>
            <w:proofErr w:type="spellStart"/>
            <w:r w:rsidRPr="00266C14">
              <w:rPr>
                <w:i/>
                <w:iCs/>
              </w:rPr>
              <w:t>f</w:t>
            </w:r>
            <w:r w:rsidRPr="00266C14">
              <w:rPr>
                <w:vertAlign w:val="subscript"/>
              </w:rPr>
              <w:t>i</w:t>
            </w:r>
            <w:r w:rsidRPr="00262259">
              <w:rPr>
                <w:vertAlign w:val="subscript"/>
              </w:rPr>
              <w:t>nverter</w:t>
            </w:r>
            <w:proofErr w:type="spellEnd"/>
            <w:r>
              <w:t xml:space="preserve">=98%, </w:t>
            </w:r>
            <w:proofErr w:type="spellStart"/>
            <w:r w:rsidRPr="00266C14">
              <w:rPr>
                <w:i/>
                <w:iCs/>
              </w:rPr>
              <w:t>f</w:t>
            </w:r>
            <w:r w:rsidRPr="00266C14">
              <w:rPr>
                <w:vertAlign w:val="subscript"/>
              </w:rPr>
              <w:t>PTC</w:t>
            </w:r>
            <w:proofErr w:type="spellEnd"/>
            <w:r>
              <w:t>=0.43 %/</w:t>
            </w:r>
            <w:r w:rsidRPr="00266C14">
              <w:t>°C</w:t>
            </w:r>
            <w:r>
              <w:t xml:space="preserve">, </w:t>
            </w:r>
            <w:r w:rsidRPr="00266C14">
              <w:rPr>
                <w:i/>
                <w:iCs/>
              </w:rPr>
              <w:t>T</w:t>
            </w:r>
            <w:r w:rsidRPr="00266C14">
              <w:rPr>
                <w:vertAlign w:val="subscript"/>
              </w:rPr>
              <w:t>NOCT</w:t>
            </w:r>
            <w:r>
              <w:t xml:space="preserve">=40 </w:t>
            </w:r>
            <w:r w:rsidRPr="00266C14">
              <w:t>°C</w:t>
            </w:r>
            <w:r>
              <w:t xml:space="preserve">, </w:t>
            </w:r>
            <w:r w:rsidRPr="00266C14">
              <w:rPr>
                <w:i/>
                <w:iCs/>
              </w:rPr>
              <w:t>T</w:t>
            </w:r>
            <w:r w:rsidRPr="00266C14">
              <w:rPr>
                <w:vertAlign w:val="subscript"/>
              </w:rPr>
              <w:t>STC</w:t>
            </w:r>
            <w:r>
              <w:t>=25</w:t>
            </w:r>
            <w:r w:rsidRPr="00266C14">
              <w:t xml:space="preserve"> °C</w:t>
            </w:r>
            <w:r>
              <w:t xml:space="preserve">, </w:t>
            </w:r>
            <w:proofErr w:type="spellStart"/>
            <w:r>
              <w:rPr>
                <w:i/>
                <w:iCs/>
              </w:rPr>
              <w:t>c</w:t>
            </w:r>
            <w:r w:rsidRPr="008D2C6B">
              <w:rPr>
                <w:vertAlign w:val="subscript"/>
              </w:rPr>
              <w:t>equ,PV</w:t>
            </w:r>
            <w:proofErr w:type="spellEnd"/>
            <w:r>
              <w:t>=</w:t>
            </w:r>
            <w:r w:rsidR="00665037">
              <w:t>570</w:t>
            </w:r>
            <w:r>
              <w:t xml:space="preserve"> </w:t>
            </w:r>
            <w:r w:rsidR="00665037">
              <w:t>USD</w:t>
            </w:r>
            <w:r>
              <w:t>/kWh ,</w:t>
            </w:r>
            <w:proofErr w:type="spellStart"/>
            <w:r w:rsidRPr="008D2C6B">
              <w:rPr>
                <w:i/>
                <w:iCs/>
              </w:rPr>
              <w:t>c</w:t>
            </w:r>
            <w:r w:rsidRPr="008D2C6B">
              <w:rPr>
                <w:vertAlign w:val="subscript"/>
              </w:rPr>
              <w:t>om,PV</w:t>
            </w:r>
            <w:proofErr w:type="spellEnd"/>
            <w:r>
              <w:t>=0.</w:t>
            </w:r>
            <w:r w:rsidR="00665037">
              <w:t>003</w:t>
            </w:r>
            <w:r>
              <w:t xml:space="preserve"> </w:t>
            </w:r>
            <w:r w:rsidR="00665037">
              <w:t>USD</w:t>
            </w:r>
            <w:r>
              <w:t>/kWh,</w:t>
            </w:r>
          </w:p>
        </w:tc>
      </w:tr>
      <w:tr w:rsidR="006C0DC4" w14:paraId="41746124" w14:textId="77777777" w:rsidTr="00F1281A">
        <w:tc>
          <w:tcPr>
            <w:tcW w:w="1560" w:type="dxa"/>
          </w:tcPr>
          <w:p w14:paraId="6A4CAC86" w14:textId="1DAA68FB" w:rsidR="006C0DC4" w:rsidRDefault="00447A2B" w:rsidP="00AE2097">
            <w:pPr>
              <w:pStyle w:val="4-Tabbody-ENG"/>
            </w:pPr>
            <w:r>
              <w:t>L</w:t>
            </w:r>
            <w:r w:rsidR="006C0DC4">
              <w:t>ithium battery</w:t>
            </w:r>
            <w:r w:rsidR="00F1281A">
              <w:t xml:space="preserve"> </w:t>
            </w:r>
            <w:r w:rsidR="00F1281A">
              <w:fldChar w:fldCharType="begin"/>
            </w:r>
            <w:r w:rsidR="00F1281A">
              <w:instrText xml:space="preserve"> ADDIN ZOTERO_ITEM CSL_CITATION {"citationID":"QRpCcv9w","properties":{"formattedCitation":"[2,4\\uc0\\u8211{}6]","plainCitation":"[2,4–6]","noteIndex":0},"citationItems":[{"id":"26Wo68yP/mxqrl8RT","uris":["http://zotero.org/users/11487658/items/I8QWFM5Y"],"itemData":{"id":"26Wo68yP/mxqrl8RT","type":"article-journal","abstract":"Leveraging the flexibility of static batteries and residential flexible loads is an effective way to reduce the impacts of intermittent renewable energy power generation on the utility grid. However, there is lack of proper operation strategies to manage these distributed energy resources. To address this problem, a novel forecasting and flexibility-based operation strategy was proposed for the photovoltaic-battery-flexible loads (PV-battery-FL) system of a single household. Compared with the traditional maximizing self-consumption and time-of-use strategies, the proposed strategy fully harnesses the flexibility of batteries and residential flexible loads, and is more grid-friendliness to the utility grid. To assess the performance of the PV-battery-FL system under the proposed strategy, a comprehensive evaluation framework was developed considering the economic and environmental performance, PV self-consumption, zero energy potential, and impacts on the utility grid. The effectiveness of the forecasting and flexibility-based strategy was validated by case studies given various scenarios. Results indicate that the proposed strategy performs better than the maximizing self-consumption and time-of-use strategies. Especially, the average ramping index reduction ratio of the forecasting and flexibility-based strategy was improved by 105.1% and 60.9%; the maximum power fed into the utility grid was decreased by 50.3%, compared with the maximizing self-consumption and time-of-use strategies for the PV-battery-FL system. When the feed-in limitation exists, the forecasting and flexibility-based strategy can also reduce the cut-off energy significantly. This study can provide guidance for the demand-side management of the battery and flexible loads of residential PV-battery-FL systems in practice.","container-title":"Energy Conversion and Management","DOI":"10.1016/j.enconman.2023.116705","ISSN":"0196-8904","journalAbbreviation":"Energy Conversion and Management","language":"en","page":"116705","source":"ScienceDirect","title":"A novel forecast-based operation strategy for residential PV-battery-flexible loads systems considering the flexibility of battery and loads","volume":"278","author":[{"family":"Luo","given":"Zhengyi"},{"family":"Peng","given":"Jinqing"},{"family":"Tan","given":"Yutong"},{"family":"Yin","given":"Rongxin"},{"family":"Zou","given":"Bin"},{"family":"Hu","given":"Maomao"},{"family":"Yan","given":"Jinyue"}],"issued":{"date-parts":[["2023",2,15]]}}},{"id":1310,"uris":["http://zotero.org/users/local/d0W1kohu/items/BLPMUPZQ"],"itemData":{"id":1310,"type":"article-journal","abstract":"Combined cooling, heating and power systems can exploit renewable energy and significantly improve the comprehensive benefit of energy supply systems. Moreover, the stability and economy of these systems are mainly affected by the operation strategy and the capacity allocation scheme of each device. Therefore, a novel hourly dynamic simulation model is established to obtain the optimal capacity allocation scheme. The novelty is that it considers the reduction in CO2, NOx and SO2 emissions. The variable load operation characteristics of the main devices are considered. With the operation strategy of following the electrical load and following the thermal load, the model is solved by nondominated sorting genetic algorithm II with the optimization objectives, including economy, environment and energy savings. The technique for order preference by similarity to an ideal solution method is used as a multiobjective decision method. As a result, with the following the electrical load strategy, the pollutant emission reduction rate is 74.86%, the primary energy savings rate is 36.83%, the annual cost savings rate is 13.04%, and the comprehensive index is 54.89%. When the electrical cooling ratio is 0.8, it is 0.29% higher than the pollutant emission reduction rate without mixed refrigeration and 0.63% higher than the primary energy savings rate. When the optimal capacity of the photovoltaic system is configured, the pollutant emission reduction rate increases by 5.13%, the primary energy savings rate increases by 15.59%, the annual cost savings rate increases by 7.48%, and the comprehensive index increases by 7.51%. Therefore, the novel model and optimization algorithm are reliable and feasible for addressing the system capacity configuration improving system operation stability.","container-title":"Energy Conversion and Management","DOI":"10.1016/j.enconman.2022.115965","ISSN":"0196-8904","journalAbbreviation":"Energy Conversion and Management","page":"115965","source":"ScienceDirect","title":"Research on capacity and strategy optimization of combined cooling, heating and power systems with solar photovoltaic and multiple energy storage","volume":"268","author":[{"family":"Wang","given":"Zhi"},{"family":"Cai","given":"Wenkui"},{"family":"Tao","given":"Hongjun"},{"family":"Wu","given":"Di"},{"family":"Meng","given":"Jinxiang"}],"issued":{"date-parts":[["2022",9,15]]}}},{"id":"26Wo68yP/CJPIdvWi","uris":["http://zotero.org/users/11487658/items/UJ6LEXG7"],"itemData":{"id":"26Wo68yP/CJPIdvWi","type":"article-journal","abstract":"Residential battery energy storage system (BESS) adoption is hindered with its expensive price in current market. Optimally sized BESS can excel the fiscal benefits and thus can be economically sensible. An optimization problem, which targets to minimize the total annual cost including both energy and battery degradation-based costs, is formulated to investigate the added benefits of operational optimization of a BESS over the baseline operation of BESS based on self-consumption maximization (SCM). A case study is conducted considering a Victorian electricity customer in Australia. Results revealed that installation of residential BESSs are fiscally beneficial at current market prices only if adequate rebates are available. A fiscally beneficial upper limit of BESS capacity that can be installed with the prevailing government incentives depending on the PV system capacity is also found. For a given installed cost of BESS (AU$/kWh), optimal BESS capacity is larger when operational optimization of BESS is considered. However, with a time-of-use (TOU) tariff scheme, BESSs based on operational optimization outperforms BESSs based on SCM in terms of the minimum total annual cost, return on investment and PV curtailment avoidance which excels the fiscal benefits of a BESS and results in indirect greenhouse gas emission reduction.","container-title":"Renewable Energy","DOI":"10.1016/j.renene.2020.07.022","ISSN":"0960-1481","journalAbbreviation":"Renewable Energy","language":"en","page":"852-864","source":"ScienceDirect","title":"Optimally sizing of battery energy storage capacity by operational optimization of residential PV-Battery systems: An Australian household case study","title-short":"Optimally sizing of battery energy storage capacity by operational optimization of residential PV-Battery systems","volume":"160","author":[{"family":"Mulleriyawage","given":"U. G. K."},{"family":"Shen","given":"W. X."}],"issued":{"date-parts":[["2020",11,1]]}}},{"id":"26Wo68yP/14SHWVNs","uris":["http://zotero.org/users/11487658/items/FD4NLJAG"],"itemData":{"id":"26Wo68yP/14SHWVNs","type":"article-journal","abstract":"Because of the uncertainty of renewable energy generation and load, batteries as energy storage devices play an important role in ensuring the safety and reliability of microgrid. To take full advantage of the batteries, the battery lifetime characteristics are analysed, and a weighted Wh throughput method is proposed to estimate the battery lifetime. To improve the economy of microgrid, an economic scheduling model of microgrid in grid-connected mode is established with the consideration of battery lifetime. For fast and efficiently solving the model, a technique is developed to convert the optimisation problem into a mixed integer linear programming problem and a mixed integer linear programming algorithm is applied to solve it. The proposed method has been validated on a microgrid, which consists of a wind turbine, a photovoltaic system, a micro turbine, a fuel cell, a diesel engine and a battery energy storage system (BESS). The simulation results show that the BESS is managed rationally and the total operation cost of microgrid over scheduling period is decreased by applying the proposed scheduling method.","container-title":"IET Generation, Transmission &amp; Distribution","DOI":"10.1049/iet-gtd.2016.0772","ISSN":"1751-8695","issue":"3","language":"en","license":"© 2017 The Authors. IET Generation, Transmission &amp; Distribution published by John Wiley &amp; Sons, Ltd. on behalf of The Institution of Engineering and Technology","note":"_eprint: https://onlinelibrary.wiley.com/doi/pdf/10.1049/iet-gtd.2016.0772","page":"759-767","source":"Wiley Online Library","title":"Economic scheduling model of microgrid considering the lifetime of batteries","volume":"11","author":[{"family":"Liu","given":"Chunyang"},{"family":"Wang","given":"Xiuli"},{"family":"Wu","given":"Xiong"},{"family":"Guo","given":"Jingli"}],"issued":{"date-parts":[["2017"]]}}}],"schema":"https://github.com/citation-style-language/schema/raw/master/csl-citation.json"} </w:instrText>
            </w:r>
            <w:r w:rsidR="00F1281A">
              <w:fldChar w:fldCharType="separate"/>
            </w:r>
            <w:r w:rsidR="00F1281A" w:rsidRPr="00F1281A">
              <w:rPr>
                <w:kern w:val="0"/>
                <w:szCs w:val="24"/>
              </w:rPr>
              <w:t>[2,4–6]</w:t>
            </w:r>
            <w:r w:rsidR="00F1281A">
              <w:fldChar w:fldCharType="end"/>
            </w:r>
          </w:p>
        </w:tc>
        <w:tc>
          <w:tcPr>
            <w:tcW w:w="8906" w:type="dxa"/>
          </w:tcPr>
          <w:p w14:paraId="1A837D8E" w14:textId="20C693B3" w:rsidR="006C0DC4" w:rsidRDefault="006C0DC4" w:rsidP="00AE2097">
            <w:pPr>
              <w:pStyle w:val="4-Tabbody-ENG"/>
            </w:pPr>
            <w:proofErr w:type="spellStart"/>
            <w:r w:rsidRPr="00266C14">
              <w:rPr>
                <w:i/>
                <w:iCs/>
              </w:rPr>
              <w:t>f</w:t>
            </w:r>
            <w:r w:rsidRPr="00266C14">
              <w:rPr>
                <w:vertAlign w:val="subscript"/>
              </w:rPr>
              <w:t>bat,ch</w:t>
            </w:r>
            <w:proofErr w:type="spellEnd"/>
            <w:r>
              <w:t>=0.96,</w:t>
            </w:r>
            <w:r w:rsidRPr="00266C14">
              <w:rPr>
                <w:i/>
                <w:iCs/>
              </w:rPr>
              <w:t xml:space="preserve"> </w:t>
            </w:r>
            <w:proofErr w:type="spellStart"/>
            <w:r w:rsidRPr="00266C14">
              <w:rPr>
                <w:i/>
                <w:iCs/>
              </w:rPr>
              <w:t>f</w:t>
            </w:r>
            <w:r w:rsidRPr="00266C14">
              <w:rPr>
                <w:vertAlign w:val="subscript"/>
              </w:rPr>
              <w:t>bat,</w:t>
            </w:r>
            <w:r>
              <w:rPr>
                <w:vertAlign w:val="subscript"/>
              </w:rPr>
              <w:t>dis</w:t>
            </w:r>
            <w:proofErr w:type="spellEnd"/>
            <w:r>
              <w:t xml:space="preserve">=0.96, </w:t>
            </w:r>
            <w:proofErr w:type="spellStart"/>
            <w:r w:rsidRPr="00266C14">
              <w:rPr>
                <w:i/>
                <w:iCs/>
              </w:rPr>
              <w:t>SOC</w:t>
            </w:r>
            <w:r w:rsidRPr="00266C14">
              <w:rPr>
                <w:vertAlign w:val="subscript"/>
              </w:rPr>
              <w:t>bat,min</w:t>
            </w:r>
            <w:proofErr w:type="spellEnd"/>
            <w:r>
              <w:t>=0.2,</w:t>
            </w:r>
            <w:r w:rsidRPr="00266C14">
              <w:rPr>
                <w:i/>
                <w:iCs/>
              </w:rPr>
              <w:t xml:space="preserve"> </w:t>
            </w:r>
            <w:proofErr w:type="spellStart"/>
            <w:r w:rsidRPr="00266C14">
              <w:rPr>
                <w:i/>
                <w:iCs/>
              </w:rPr>
              <w:t>SOC</w:t>
            </w:r>
            <w:r w:rsidRPr="00266C14">
              <w:rPr>
                <w:vertAlign w:val="subscript"/>
              </w:rPr>
              <w:t>bat,</w:t>
            </w:r>
            <w:r>
              <w:rPr>
                <w:vertAlign w:val="subscript"/>
              </w:rPr>
              <w:t>max</w:t>
            </w:r>
            <w:proofErr w:type="spellEnd"/>
            <w:r>
              <w:t>=1,</w:t>
            </w:r>
            <w:r w:rsidRPr="00266C14">
              <w:rPr>
                <w:i/>
                <w:iCs/>
              </w:rPr>
              <w:t xml:space="preserve"> </w:t>
            </w:r>
            <w:proofErr w:type="spellStart"/>
            <w:r w:rsidRPr="00266C14">
              <w:rPr>
                <w:i/>
                <w:iCs/>
              </w:rPr>
              <w:t>SOC</w:t>
            </w:r>
            <w:r w:rsidRPr="00266C14">
              <w:rPr>
                <w:vertAlign w:val="subscript"/>
              </w:rPr>
              <w:t>bat,</w:t>
            </w:r>
            <w:r>
              <w:rPr>
                <w:vertAlign w:val="subscript"/>
              </w:rPr>
              <w:t>nom</w:t>
            </w:r>
            <w:proofErr w:type="spellEnd"/>
            <w:r>
              <w:t xml:space="preserve">=1, </w:t>
            </w:r>
            <w:proofErr w:type="spellStart"/>
            <w:r w:rsidRPr="00DA19C2">
              <w:rPr>
                <w:i/>
                <w:iCs/>
              </w:rPr>
              <w:t>L</w:t>
            </w:r>
            <w:r w:rsidRPr="00DA19C2">
              <w:rPr>
                <w:vertAlign w:val="subscript"/>
              </w:rPr>
              <w:t>bat,nom</w:t>
            </w:r>
            <w:proofErr w:type="spellEnd"/>
            <w:r>
              <w:t xml:space="preserve">=3000, </w:t>
            </w:r>
            <w:r w:rsidRPr="00DA19C2">
              <w:rPr>
                <w:i/>
                <w:iCs/>
              </w:rPr>
              <w:t>a</w:t>
            </w:r>
            <w:r>
              <w:t xml:space="preserve">=1953, </w:t>
            </w:r>
            <w:r w:rsidRPr="00DA19C2">
              <w:rPr>
                <w:i/>
                <w:iCs/>
              </w:rPr>
              <w:t>b</w:t>
            </w:r>
            <w:r>
              <w:t xml:space="preserve">=1.98, </w:t>
            </w:r>
            <w:r w:rsidRPr="00DA19C2">
              <w:rPr>
                <w:i/>
                <w:iCs/>
              </w:rPr>
              <w:t>c</w:t>
            </w:r>
            <w:r>
              <w:t xml:space="preserve">=0.016, </w:t>
            </w:r>
            <w:proofErr w:type="spellStart"/>
            <w:r>
              <w:rPr>
                <w:i/>
                <w:iCs/>
              </w:rPr>
              <w:t>c</w:t>
            </w:r>
            <w:r w:rsidRPr="008D2C6B">
              <w:rPr>
                <w:vertAlign w:val="subscript"/>
              </w:rPr>
              <w:t>equ,bat</w:t>
            </w:r>
            <w:proofErr w:type="spellEnd"/>
            <w:r>
              <w:t>=</w:t>
            </w:r>
            <w:r w:rsidR="00665037">
              <w:t>285</w:t>
            </w:r>
            <w:r>
              <w:t xml:space="preserve"> </w:t>
            </w:r>
            <w:r w:rsidR="00665037">
              <w:t>USD</w:t>
            </w:r>
            <w:r>
              <w:t xml:space="preserve">/kWh, </w:t>
            </w:r>
            <w:proofErr w:type="spellStart"/>
            <w:r>
              <w:rPr>
                <w:i/>
                <w:iCs/>
              </w:rPr>
              <w:t>c</w:t>
            </w:r>
            <w:r w:rsidRPr="008D2C6B">
              <w:rPr>
                <w:vertAlign w:val="subscript"/>
              </w:rPr>
              <w:t>equ,bat</w:t>
            </w:r>
            <w:r>
              <w:rPr>
                <w:vertAlign w:val="subscript"/>
              </w:rPr>
              <w:t>,ch</w:t>
            </w:r>
            <w:proofErr w:type="spellEnd"/>
            <w:r>
              <w:t>=</w:t>
            </w:r>
            <w:r w:rsidR="00665037">
              <w:t>170</w:t>
            </w:r>
            <w:r>
              <w:t xml:space="preserve"> </w:t>
            </w:r>
            <w:r w:rsidR="00665037">
              <w:t>USD</w:t>
            </w:r>
            <w:r>
              <w:t>/kW,</w:t>
            </w:r>
            <w:r>
              <w:rPr>
                <w:i/>
                <w:iCs/>
              </w:rPr>
              <w:t xml:space="preserve"> </w:t>
            </w:r>
            <w:proofErr w:type="spellStart"/>
            <w:r>
              <w:rPr>
                <w:i/>
                <w:iCs/>
              </w:rPr>
              <w:t>c</w:t>
            </w:r>
            <w:r w:rsidRPr="008D2C6B">
              <w:rPr>
                <w:vertAlign w:val="subscript"/>
              </w:rPr>
              <w:t>equ,bat</w:t>
            </w:r>
            <w:r>
              <w:rPr>
                <w:vertAlign w:val="subscript"/>
              </w:rPr>
              <w:t>,dis</w:t>
            </w:r>
            <w:proofErr w:type="spellEnd"/>
            <w:r>
              <w:t>=</w:t>
            </w:r>
            <w:r w:rsidR="00665037">
              <w:t>170</w:t>
            </w:r>
            <w:r>
              <w:t xml:space="preserve"> </w:t>
            </w:r>
            <w:r w:rsidR="00665037">
              <w:t>SD</w:t>
            </w:r>
            <w:r>
              <w:t xml:space="preserve">/kW, </w:t>
            </w:r>
            <w:proofErr w:type="spellStart"/>
            <w:r w:rsidRPr="008D2C6B">
              <w:rPr>
                <w:i/>
                <w:iCs/>
              </w:rPr>
              <w:t>c</w:t>
            </w:r>
            <w:r w:rsidRPr="008D2C6B">
              <w:rPr>
                <w:vertAlign w:val="subscript"/>
              </w:rPr>
              <w:t>om,</w:t>
            </w:r>
            <w:r>
              <w:rPr>
                <w:vertAlign w:val="subscript"/>
              </w:rPr>
              <w:t>bat</w:t>
            </w:r>
            <w:proofErr w:type="spellEnd"/>
            <w:r>
              <w:t>=0.0</w:t>
            </w:r>
            <w:r w:rsidR="00665037">
              <w:t>04</w:t>
            </w:r>
            <w:r>
              <w:t xml:space="preserve"> </w:t>
            </w:r>
            <w:r w:rsidR="00665037">
              <w:t>USD</w:t>
            </w:r>
            <w:r>
              <w:t>/kWh</w:t>
            </w:r>
          </w:p>
        </w:tc>
      </w:tr>
      <w:tr w:rsidR="006C0DC4" w14:paraId="442F7801" w14:textId="77777777" w:rsidTr="00F1281A">
        <w:tc>
          <w:tcPr>
            <w:tcW w:w="1560" w:type="dxa"/>
          </w:tcPr>
          <w:p w14:paraId="28BF7088" w14:textId="7A4A2497" w:rsidR="006C0DC4" w:rsidRDefault="006C0DC4" w:rsidP="00AE2097">
            <w:pPr>
              <w:pStyle w:val="4-Tabbody-ENG"/>
            </w:pPr>
            <w:r>
              <w:rPr>
                <w:rFonts w:hint="eastAsia"/>
              </w:rPr>
              <w:t>T</w:t>
            </w:r>
            <w:r>
              <w:t>ST</w:t>
            </w:r>
            <w:r w:rsidR="00F1281A">
              <w:t xml:space="preserve"> </w:t>
            </w:r>
            <w:r w:rsidR="00F1281A">
              <w:fldChar w:fldCharType="begin"/>
            </w:r>
            <w:r w:rsidR="00F1281A">
              <w:instrText xml:space="preserve"> ADDIN ZOTERO_ITEM CSL_CITATION {"citationID":"1CxDjsr3","properties":{"formattedCitation":"[1,7]","plainCitation":"[1,7]","noteIndex":0},"citationItems":[{"id":"26Wo68yP/VOffQo4O","uris":["http://zotero.org/users/11487658/items/WVI8SAEF"],"itemData":{"id":"26Wo68yP/VOffQo4O","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id":"26Wo68yP/KU1gdO8e","uris":["http://zotero.org/users/11487658/items/RFBCMAC5"],"itemData":{"id":"26Wo68yP/KU1gdO8e","type":"article-journal","abstract":"The allocation of grid-scale energy storage systems (ESSs) can play a significant role in solving distribution network issues and improving overall network performance. This paper presents a strategy for optimal allocation and sizing of distributed ESSs through P and Q injection by the ESSs to a distribution network. The investigation is carried out in a renewable-penetrated (wind and solar) medium voltage IEEE-33 bus distribution network for two different scenarios: (1) using a uniform ESS size and (2) using non-uniform ESS sizes. DIgSILENT PowerFactory is used for system modeling and testing, and simulation events are automated using Python scripting. A hybrid meta-heuristic optimization algorithm such as the fitness-scaled chaotic artificial bee colony algorithm is applied to optimize parameters of the objective function. The artificial bee colony algorithm is also applied to justify the results attained from the fitness-scaled chaotic artificial bee colony algorithm. A performance comparison, in relation to proposed PQ injection approach with previously applied P injection technique, is presented. The obtained results suggest that the proposed PQ injection-based ESS placement strategy performs better than the P injection-based approach, which can significantly improve distribution network performance by minimizing voltage deviation, power losses, and line loading.","container-title":"Journal of Energy Storage","DOI":"10.1016/j.est.2019.100847","ISSN":"2352-152X","journalAbbreviation":"Journal of Energy Storage","language":"en","page":"100847","source":"ScienceDirect","title":"An optimal allocation and sizing strategy of distributed energy storage systems to improve performance of distribution networks","volume":"26","author":[{"family":"Das","given":"Choton K."},{"family":"Bass","given":"Octavian"},{"family":"Mahmoud","given":"Thair S."},{"family":"Kothapalli","given":"Ganesh"},{"family":"Masoum","given":"Mohammad A. S."},{"family":"Mousavi","given":"Navid"}],"issued":{"date-parts":[["2019",12,1]]}}}],"schema":"https://github.com/citation-style-language/schema/raw/master/csl-citation.json"} </w:instrText>
            </w:r>
            <w:r w:rsidR="00F1281A">
              <w:fldChar w:fldCharType="separate"/>
            </w:r>
            <w:r w:rsidR="00F1281A" w:rsidRPr="00F1281A">
              <w:t>[1,7]</w:t>
            </w:r>
            <w:r w:rsidR="00F1281A">
              <w:fldChar w:fldCharType="end"/>
            </w:r>
          </w:p>
        </w:tc>
        <w:tc>
          <w:tcPr>
            <w:tcW w:w="8906" w:type="dxa"/>
          </w:tcPr>
          <w:p w14:paraId="534CCBB3" w14:textId="4AFDAB63" w:rsidR="006C0DC4" w:rsidRDefault="006C0DC4" w:rsidP="00AE2097">
            <w:pPr>
              <w:pStyle w:val="4-Tabbody-ENG"/>
            </w:pPr>
            <w:proofErr w:type="spellStart"/>
            <w:r w:rsidRPr="00A4594C">
              <w:rPr>
                <w:i/>
                <w:iCs/>
              </w:rPr>
              <w:t>δ</w:t>
            </w:r>
            <w:r w:rsidRPr="00A4594C">
              <w:rPr>
                <w:vertAlign w:val="subscript"/>
              </w:rPr>
              <w:t>TST</w:t>
            </w:r>
            <w:proofErr w:type="spellEnd"/>
            <w:r w:rsidRPr="00A4594C">
              <w:t>=0.01,</w:t>
            </w:r>
            <w:r w:rsidRPr="00A4594C">
              <w:rPr>
                <w:i/>
                <w:iCs/>
              </w:rPr>
              <w:t xml:space="preserve"> </w:t>
            </w:r>
            <w:proofErr w:type="spellStart"/>
            <w:r w:rsidRPr="00A4594C">
              <w:rPr>
                <w:i/>
                <w:iCs/>
              </w:rPr>
              <w:t>f</w:t>
            </w:r>
            <w:r w:rsidRPr="00A4594C">
              <w:rPr>
                <w:vertAlign w:val="subscript"/>
              </w:rPr>
              <w:t>TST,ch</w:t>
            </w:r>
            <w:proofErr w:type="spellEnd"/>
            <w:r w:rsidRPr="00A4594C">
              <w:t>=0.91,</w:t>
            </w:r>
            <w:r w:rsidRPr="00A4594C">
              <w:rPr>
                <w:i/>
                <w:iCs/>
              </w:rPr>
              <w:t xml:space="preserve"> </w:t>
            </w:r>
            <w:proofErr w:type="spellStart"/>
            <w:r w:rsidRPr="00A4594C">
              <w:rPr>
                <w:i/>
                <w:iCs/>
              </w:rPr>
              <w:t>f</w:t>
            </w:r>
            <w:r w:rsidRPr="00A4594C">
              <w:rPr>
                <w:vertAlign w:val="subscript"/>
              </w:rPr>
              <w:t>TST,dis</w:t>
            </w:r>
            <w:proofErr w:type="spellEnd"/>
            <w:r w:rsidRPr="00A4594C">
              <w:t xml:space="preserve">=0.91, </w:t>
            </w:r>
            <w:proofErr w:type="spellStart"/>
            <w:r w:rsidRPr="00A4594C">
              <w:rPr>
                <w:i/>
                <w:iCs/>
              </w:rPr>
              <w:t>ρ</w:t>
            </w:r>
            <w:r w:rsidRPr="00A4594C">
              <w:rPr>
                <w:rFonts w:hint="eastAsia"/>
                <w:vertAlign w:val="subscript"/>
              </w:rPr>
              <w:t>water</w:t>
            </w:r>
            <w:proofErr w:type="spellEnd"/>
            <w:r w:rsidRPr="00A4594C">
              <w:t>=1000 kg/m</w:t>
            </w:r>
            <w:r w:rsidRPr="00A4594C">
              <w:rPr>
                <w:vertAlign w:val="superscript"/>
              </w:rPr>
              <w:t>3</w:t>
            </w:r>
            <w:r w:rsidRPr="00A4594C">
              <w:t xml:space="preserve">, </w:t>
            </w:r>
            <w:proofErr w:type="spellStart"/>
            <w:r w:rsidRPr="00A4594C">
              <w:rPr>
                <w:rFonts w:hint="eastAsia"/>
                <w:i/>
                <w:iCs/>
              </w:rPr>
              <w:t>c</w:t>
            </w:r>
            <w:r w:rsidRPr="00A4594C">
              <w:rPr>
                <w:vertAlign w:val="subscript"/>
              </w:rPr>
              <w:t>water</w:t>
            </w:r>
            <w:proofErr w:type="spellEnd"/>
            <w:r w:rsidRPr="00A4594C">
              <w:t>=4.187 J/(</w:t>
            </w:r>
            <w:proofErr w:type="spellStart"/>
            <w:r w:rsidRPr="00A4594C">
              <w:t>kg·K</w:t>
            </w:r>
            <w:proofErr w:type="spellEnd"/>
            <w:r w:rsidRPr="00A4594C">
              <w:t xml:space="preserve">), </w:t>
            </w:r>
            <w:proofErr w:type="spellStart"/>
            <w:r w:rsidRPr="00A4594C">
              <w:rPr>
                <w:i/>
                <w:iCs/>
              </w:rPr>
              <w:t>T</w:t>
            </w:r>
            <w:r>
              <w:rPr>
                <w:vertAlign w:val="subscript"/>
              </w:rPr>
              <w:t>TST,</w:t>
            </w:r>
            <w:r w:rsidRPr="00A4594C">
              <w:rPr>
                <w:vertAlign w:val="subscript"/>
              </w:rPr>
              <w:t>c</w:t>
            </w:r>
            <w:proofErr w:type="spellEnd"/>
            <w:r w:rsidRPr="00A4594C">
              <w:t>=35 °</w:t>
            </w:r>
            <w:r w:rsidRPr="00A4594C">
              <w:rPr>
                <w:rFonts w:hint="eastAsia"/>
              </w:rPr>
              <w:t>C</w:t>
            </w:r>
            <w:r w:rsidRPr="00A4594C">
              <w:t xml:space="preserve">, </w:t>
            </w:r>
            <w:proofErr w:type="spellStart"/>
            <w:r w:rsidRPr="00A4594C">
              <w:rPr>
                <w:i/>
                <w:iCs/>
              </w:rPr>
              <w:t>T</w:t>
            </w:r>
            <w:r w:rsidRPr="00113178">
              <w:rPr>
                <w:vertAlign w:val="subscript"/>
              </w:rPr>
              <w:t>TST,</w:t>
            </w:r>
            <w:r w:rsidRPr="00A4594C">
              <w:rPr>
                <w:vertAlign w:val="subscript"/>
              </w:rPr>
              <w:t>h</w:t>
            </w:r>
            <w:proofErr w:type="spellEnd"/>
            <w:r w:rsidRPr="00A4594C">
              <w:t>=50 °</w:t>
            </w:r>
            <w:r w:rsidRPr="00A4594C">
              <w:rPr>
                <w:rFonts w:hint="eastAsia"/>
              </w:rPr>
              <w:t>C</w:t>
            </w:r>
            <w:r w:rsidRPr="00A4594C">
              <w:t>, h=2.668 W/(m</w:t>
            </w:r>
            <w:r w:rsidRPr="00A4594C">
              <w:rPr>
                <w:vertAlign w:val="superscript"/>
              </w:rPr>
              <w:t>2</w:t>
            </w:r>
            <w:r w:rsidRPr="00A4594C">
              <w:t xml:space="preserve">·K), </w:t>
            </w:r>
            <w:proofErr w:type="spellStart"/>
            <w:r w:rsidRPr="00A4594C">
              <w:rPr>
                <w:i/>
                <w:iCs/>
              </w:rPr>
              <w:t>c</w:t>
            </w:r>
            <w:r w:rsidRPr="00A4594C">
              <w:rPr>
                <w:vertAlign w:val="subscript"/>
              </w:rPr>
              <w:t>equ,TST</w:t>
            </w:r>
            <w:proofErr w:type="spellEnd"/>
            <w:r w:rsidRPr="00A4594C">
              <w:t>=</w:t>
            </w:r>
            <w:r w:rsidR="00665037">
              <w:t>65</w:t>
            </w:r>
            <w:r w:rsidRPr="00A4594C">
              <w:t xml:space="preserve"> </w:t>
            </w:r>
            <w:r w:rsidR="00665037">
              <w:t>USD</w:t>
            </w:r>
            <w:r w:rsidRPr="00A4594C">
              <w:t>/kWh,</w:t>
            </w:r>
            <w:r w:rsidRPr="00A4594C">
              <w:rPr>
                <w:i/>
                <w:iCs/>
              </w:rPr>
              <w:t xml:space="preserve"> </w:t>
            </w:r>
            <w:proofErr w:type="spellStart"/>
            <w:r w:rsidRPr="00A4594C">
              <w:rPr>
                <w:i/>
                <w:iCs/>
              </w:rPr>
              <w:t>c</w:t>
            </w:r>
            <w:r w:rsidRPr="00A4594C">
              <w:rPr>
                <w:vertAlign w:val="subscript"/>
              </w:rPr>
              <w:t>equ,TST,ch</w:t>
            </w:r>
            <w:proofErr w:type="spellEnd"/>
            <w:r w:rsidRPr="00A4594C">
              <w:t>=</w:t>
            </w:r>
            <w:r w:rsidR="00665037">
              <w:t>20</w:t>
            </w:r>
            <w:r w:rsidRPr="00A4594C">
              <w:t xml:space="preserve"> </w:t>
            </w:r>
            <w:r w:rsidR="00665037">
              <w:t>USD</w:t>
            </w:r>
            <w:r w:rsidRPr="00A4594C">
              <w:t>/kW,</w:t>
            </w:r>
            <w:r w:rsidRPr="00A4594C">
              <w:rPr>
                <w:i/>
                <w:iCs/>
              </w:rPr>
              <w:t xml:space="preserve"> </w:t>
            </w:r>
            <w:proofErr w:type="spellStart"/>
            <w:r w:rsidRPr="00A4594C">
              <w:rPr>
                <w:i/>
                <w:iCs/>
              </w:rPr>
              <w:t>c</w:t>
            </w:r>
            <w:r w:rsidRPr="00A4594C">
              <w:rPr>
                <w:vertAlign w:val="subscript"/>
              </w:rPr>
              <w:t>equ,TST,dis</w:t>
            </w:r>
            <w:proofErr w:type="spellEnd"/>
            <w:r w:rsidRPr="00A4594C">
              <w:t>=</w:t>
            </w:r>
            <w:r w:rsidR="00665037">
              <w:t>20</w:t>
            </w:r>
            <w:r w:rsidRPr="00A4594C">
              <w:t xml:space="preserve"> </w:t>
            </w:r>
            <w:r w:rsidR="00665037">
              <w:t>USD</w:t>
            </w:r>
            <w:r w:rsidRPr="00A4594C">
              <w:t xml:space="preserve">/kW, </w:t>
            </w:r>
            <w:proofErr w:type="spellStart"/>
            <w:r w:rsidRPr="00A4594C">
              <w:rPr>
                <w:i/>
                <w:iCs/>
              </w:rPr>
              <w:t>c</w:t>
            </w:r>
            <w:r w:rsidRPr="00A4594C">
              <w:rPr>
                <w:vertAlign w:val="subscript"/>
              </w:rPr>
              <w:t>om,TST</w:t>
            </w:r>
            <w:proofErr w:type="spellEnd"/>
            <w:r w:rsidRPr="00A4594C">
              <w:t>=0.0</w:t>
            </w:r>
            <w:r w:rsidR="00665037">
              <w:t>037</w:t>
            </w:r>
            <w:r w:rsidRPr="00A4594C">
              <w:t xml:space="preserve"> </w:t>
            </w:r>
            <w:r w:rsidR="00665037">
              <w:t>USD</w:t>
            </w:r>
            <w:r w:rsidRPr="00A4594C">
              <w:t>/kWh</w:t>
            </w:r>
          </w:p>
        </w:tc>
      </w:tr>
      <w:tr w:rsidR="006C0DC4" w14:paraId="1DA487DD" w14:textId="77777777" w:rsidTr="00F1281A">
        <w:tc>
          <w:tcPr>
            <w:tcW w:w="1560" w:type="dxa"/>
          </w:tcPr>
          <w:p w14:paraId="6C1BA05E" w14:textId="4E4E29CB" w:rsidR="006C0DC4" w:rsidRDefault="006C0DC4" w:rsidP="00AE2097">
            <w:pPr>
              <w:pStyle w:val="4-Tabbody-ENG"/>
            </w:pPr>
            <w:r>
              <w:rPr>
                <w:rFonts w:hint="eastAsia"/>
              </w:rPr>
              <w:t>C</w:t>
            </w:r>
            <w:r>
              <w:t>WS</w:t>
            </w:r>
            <w:r w:rsidR="00F1281A">
              <w:t xml:space="preserve"> </w:t>
            </w:r>
            <w:r w:rsidR="00F1281A">
              <w:fldChar w:fldCharType="begin"/>
            </w:r>
            <w:r w:rsidR="00F1281A">
              <w:instrText xml:space="preserve"> ADDIN ZOTERO_ITEM CSL_CITATION {"citationID":"PxdIICn3","properties":{"formattedCitation":"[1,7]","plainCitation":"[1,7]","noteIndex":0},"citationItems":[{"id":"26Wo68yP/VOffQo4O","uris":["http://zotero.org/users/11487658/items/WVI8SAEF"],"itemData":{"id":"26Wo68yP/VOffQo4O","type":"article-journal","abstract":"The combination of a distributed energy system and multi-energy storage system has the potential to use renewable energy on a large scale and to further improve the system’s energy efficiency. Therefore, a new type of distributed energy system that combines multi-energy storage is proposed in this paper. Its novelty is that the three types of energy storage, i.e., cold, heat and electricity, are considered simultaneously, and the electric vehicle load is also included in the distributed energy system in combination with the multi-energy storage system, which allows full consideration of the effect of multi-energy storage on the distributed energy system. Three operation modes are proposed to give full play to the advantages of the new system according to the charging mode for electric vehicles. Subsequently, a two-phase collaborative optimization method for system configuration and operation optimization is proposed, and it is applied to a nearly zero energy community. The results show that the primary energy savings rate of the distributed energy system that combines multi-energy storage is 53.5% when the electric vehicle charging load is provided by the new system, which is 17.5% higher than that of the traditional distributed energy system, while the annual cost savings rate increased by only 8.3%. In addition, the hourly operating cost of the distributed energy system that combines multi-energy storage is also significantly reduced compared with the separated production system. Therefore, the method of two-phase collaborative optimization in the new system proposed in this paper can be used to realize the optimal system configuration and operation design for energy savings and consumption reduction. Finally, the new system can provide a feasible scheme for the energy supply of a nearly zero energy community in the future.","container-title":"Energy Conversion and Management","DOI":"10.1016/j.enconman.2020.113800","ISSN":"0196-8904","journalAbbreviation":"Energy Conversion and Management","language":"en","page":"113800","source":"ScienceDirect","title":"Two-phase collaborative optimization and operation strategy for a new distributed energy system that combines multi-energy storage for a nearly zero energy community","volume":"230","author":[{"family":"Liu","given":"Zhijian"},{"family":"Guo","given":"Jiacheng"},{"family":"Wu","given":"Di"},{"family":"Fan","given":"Guangyao"},{"family":"Zhang","given":"Shicong"},{"family":"Yang","given":"Xinyan"},{"family":"Ge","given":"Hua"}],"issued":{"date-parts":[["2021",2,15]]}}},{"id":"26Wo68yP/KU1gdO8e","uris":["http://zotero.org/users/11487658/items/RFBCMAC5"],"itemData":{"id":"26Wo68yP/KU1gdO8e","type":"article-journal","abstract":"The allocation of grid-scale energy storage systems (ESSs) can play a significant role in solving distribution network issues and improving overall network performance. This paper presents a strategy for optimal allocation and sizing of distributed ESSs through P and Q injection by the ESSs to a distribution network. The investigation is carried out in a renewable-penetrated (wind and solar) medium voltage IEEE-33 bus distribution network for two different scenarios: (1) using a uniform ESS size and (2) using non-uniform ESS sizes. DIgSILENT PowerFactory is used for system modeling and testing, and simulation events are automated using Python scripting. A hybrid meta-heuristic optimization algorithm such as the fitness-scaled chaotic artificial bee colony algorithm is applied to optimize parameters of the objective function. The artificial bee colony algorithm is also applied to justify the results attained from the fitness-scaled chaotic artificial bee colony algorithm. A performance comparison, in relation to proposed PQ injection approach with previously applied P injection technique, is presented. The obtained results suggest that the proposed PQ injection-based ESS placement strategy performs better than the P injection-based approach, which can significantly improve distribution network performance by minimizing voltage deviation, power losses, and line loading.","container-title":"Journal of Energy Storage","DOI":"10.1016/j.est.2019.100847","ISSN":"2352-152X","journalAbbreviation":"Journal of Energy Storage","language":"en","page":"100847","source":"ScienceDirect","title":"An optimal allocation and sizing strategy of distributed energy storage systems to improve performance of distribution networks","volume":"26","author":[{"family":"Das","given":"Choton K."},{"family":"Bass","given":"Octavian"},{"family":"Mahmoud","given":"Thair S."},{"family":"Kothapalli","given":"Ganesh"},{"family":"Masoum","given":"Mohammad A. S."},{"family":"Mousavi","given":"Navid"}],"issued":{"date-parts":[["2019",12,1]]}}}],"schema":"https://github.com/citation-style-language/schema/raw/master/csl-citation.json"} </w:instrText>
            </w:r>
            <w:r w:rsidR="00F1281A">
              <w:fldChar w:fldCharType="separate"/>
            </w:r>
            <w:r w:rsidR="00F1281A" w:rsidRPr="00F1281A">
              <w:t>[1,7]</w:t>
            </w:r>
            <w:r w:rsidR="00F1281A">
              <w:fldChar w:fldCharType="end"/>
            </w:r>
          </w:p>
        </w:tc>
        <w:tc>
          <w:tcPr>
            <w:tcW w:w="8906" w:type="dxa"/>
          </w:tcPr>
          <w:p w14:paraId="7AE42676" w14:textId="711C220F" w:rsidR="006C0DC4" w:rsidRDefault="006C0DC4" w:rsidP="00AE2097">
            <w:pPr>
              <w:pStyle w:val="4-Tabbody-ENG"/>
            </w:pPr>
            <w:proofErr w:type="spellStart"/>
            <w:r w:rsidRPr="00A4594C">
              <w:rPr>
                <w:i/>
                <w:iCs/>
              </w:rPr>
              <w:t>δ</w:t>
            </w:r>
            <w:r>
              <w:rPr>
                <w:vertAlign w:val="subscript"/>
              </w:rPr>
              <w:t>CWS</w:t>
            </w:r>
            <w:proofErr w:type="spellEnd"/>
            <w:r w:rsidRPr="00A4594C">
              <w:t>=0.01,</w:t>
            </w:r>
            <w:r w:rsidRPr="00A4594C">
              <w:rPr>
                <w:i/>
                <w:iCs/>
              </w:rPr>
              <w:t xml:space="preserve"> </w:t>
            </w:r>
            <w:proofErr w:type="spellStart"/>
            <w:r w:rsidRPr="00A4594C">
              <w:rPr>
                <w:i/>
                <w:iCs/>
              </w:rPr>
              <w:t>f</w:t>
            </w:r>
            <w:r>
              <w:rPr>
                <w:vertAlign w:val="subscript"/>
              </w:rPr>
              <w:t>CWS</w:t>
            </w:r>
            <w:r w:rsidRPr="00A4594C">
              <w:rPr>
                <w:vertAlign w:val="subscript"/>
              </w:rPr>
              <w:t>,ch</w:t>
            </w:r>
            <w:proofErr w:type="spellEnd"/>
            <w:r w:rsidRPr="00A4594C">
              <w:t>=0.91,</w:t>
            </w:r>
            <w:r w:rsidRPr="00A4594C">
              <w:rPr>
                <w:i/>
                <w:iCs/>
              </w:rPr>
              <w:t xml:space="preserve"> </w:t>
            </w:r>
            <w:proofErr w:type="spellStart"/>
            <w:r w:rsidRPr="00A4594C">
              <w:rPr>
                <w:i/>
                <w:iCs/>
              </w:rPr>
              <w:t>f</w:t>
            </w:r>
            <w:r>
              <w:rPr>
                <w:vertAlign w:val="subscript"/>
              </w:rPr>
              <w:t>CWS</w:t>
            </w:r>
            <w:r w:rsidRPr="00A4594C">
              <w:rPr>
                <w:vertAlign w:val="subscript"/>
              </w:rPr>
              <w:t>,dis</w:t>
            </w:r>
            <w:proofErr w:type="spellEnd"/>
            <w:r w:rsidRPr="00A4594C">
              <w:t xml:space="preserve">=0.91, </w:t>
            </w:r>
            <w:proofErr w:type="spellStart"/>
            <w:r w:rsidRPr="00A4594C">
              <w:rPr>
                <w:i/>
                <w:iCs/>
              </w:rPr>
              <w:t>T</w:t>
            </w:r>
            <w:r w:rsidRPr="00113178">
              <w:rPr>
                <w:vertAlign w:val="subscript"/>
              </w:rPr>
              <w:t>CWS,c</w:t>
            </w:r>
            <w:proofErr w:type="spellEnd"/>
            <w:r w:rsidRPr="00A4594C">
              <w:t>=35 °</w:t>
            </w:r>
            <w:r w:rsidRPr="00A4594C">
              <w:rPr>
                <w:rFonts w:hint="eastAsia"/>
              </w:rPr>
              <w:t>C</w:t>
            </w:r>
            <w:r w:rsidRPr="00A4594C">
              <w:t xml:space="preserve">, </w:t>
            </w:r>
            <w:proofErr w:type="spellStart"/>
            <w:r w:rsidRPr="00A4594C">
              <w:rPr>
                <w:i/>
                <w:iCs/>
              </w:rPr>
              <w:t>T</w:t>
            </w:r>
            <w:r w:rsidRPr="00113178">
              <w:rPr>
                <w:vertAlign w:val="subscript"/>
              </w:rPr>
              <w:t>C</w:t>
            </w:r>
            <w:r>
              <w:rPr>
                <w:vertAlign w:val="subscript"/>
              </w:rPr>
              <w:t>WS</w:t>
            </w:r>
            <w:r w:rsidRPr="00113178">
              <w:rPr>
                <w:vertAlign w:val="subscript"/>
              </w:rPr>
              <w:t>,</w:t>
            </w:r>
            <w:r w:rsidRPr="00A4594C">
              <w:rPr>
                <w:vertAlign w:val="subscript"/>
              </w:rPr>
              <w:t>h</w:t>
            </w:r>
            <w:proofErr w:type="spellEnd"/>
            <w:r w:rsidRPr="00A4594C">
              <w:t>=50 °</w:t>
            </w:r>
            <w:r w:rsidRPr="00A4594C">
              <w:rPr>
                <w:rFonts w:hint="eastAsia"/>
              </w:rPr>
              <w:t>C</w:t>
            </w:r>
            <w:r w:rsidRPr="00A4594C">
              <w:t xml:space="preserve">, </w:t>
            </w:r>
            <w:proofErr w:type="spellStart"/>
            <w:r w:rsidRPr="00A4594C">
              <w:rPr>
                <w:i/>
                <w:iCs/>
              </w:rPr>
              <w:t>c</w:t>
            </w:r>
            <w:r w:rsidRPr="00A4594C">
              <w:rPr>
                <w:vertAlign w:val="subscript"/>
              </w:rPr>
              <w:t>equ,</w:t>
            </w:r>
            <w:r>
              <w:rPr>
                <w:vertAlign w:val="subscript"/>
              </w:rPr>
              <w:t>CWS</w:t>
            </w:r>
            <w:proofErr w:type="spellEnd"/>
            <w:r w:rsidRPr="00A4594C">
              <w:t>=</w:t>
            </w:r>
            <w:r w:rsidR="00665037">
              <w:t>80</w:t>
            </w:r>
            <w:r w:rsidRPr="00A4594C">
              <w:t xml:space="preserve"> </w:t>
            </w:r>
            <w:r w:rsidR="00665037">
              <w:t>USD</w:t>
            </w:r>
            <w:r w:rsidRPr="00A4594C">
              <w:t>/kWh,</w:t>
            </w:r>
            <w:r w:rsidRPr="00A4594C">
              <w:rPr>
                <w:i/>
                <w:iCs/>
              </w:rPr>
              <w:t xml:space="preserve"> </w:t>
            </w:r>
            <w:proofErr w:type="spellStart"/>
            <w:r w:rsidRPr="00A4594C">
              <w:rPr>
                <w:i/>
                <w:iCs/>
              </w:rPr>
              <w:t>c</w:t>
            </w:r>
            <w:r w:rsidRPr="00A4594C">
              <w:rPr>
                <w:vertAlign w:val="subscript"/>
              </w:rPr>
              <w:t>equ,</w:t>
            </w:r>
            <w:r>
              <w:rPr>
                <w:vertAlign w:val="subscript"/>
              </w:rPr>
              <w:t>CWS</w:t>
            </w:r>
            <w:r w:rsidRPr="00A4594C">
              <w:rPr>
                <w:vertAlign w:val="subscript"/>
              </w:rPr>
              <w:t>,ch</w:t>
            </w:r>
            <w:proofErr w:type="spellEnd"/>
            <w:r w:rsidRPr="00A4594C">
              <w:t>=</w:t>
            </w:r>
            <w:r w:rsidR="00665037">
              <w:t>23</w:t>
            </w:r>
            <w:r w:rsidRPr="00A4594C">
              <w:t xml:space="preserve"> </w:t>
            </w:r>
            <w:r w:rsidR="00665037">
              <w:t>USD</w:t>
            </w:r>
            <w:r w:rsidRPr="00A4594C">
              <w:t>/kW,</w:t>
            </w:r>
            <w:r w:rsidRPr="00A4594C">
              <w:rPr>
                <w:i/>
                <w:iCs/>
              </w:rPr>
              <w:t xml:space="preserve"> </w:t>
            </w:r>
            <w:proofErr w:type="spellStart"/>
            <w:r w:rsidRPr="00A4594C">
              <w:rPr>
                <w:i/>
                <w:iCs/>
              </w:rPr>
              <w:t>c</w:t>
            </w:r>
            <w:r w:rsidRPr="00A4594C">
              <w:rPr>
                <w:vertAlign w:val="subscript"/>
              </w:rPr>
              <w:t>equ,</w:t>
            </w:r>
            <w:r>
              <w:rPr>
                <w:vertAlign w:val="subscript"/>
              </w:rPr>
              <w:t>CWS</w:t>
            </w:r>
            <w:r w:rsidRPr="00A4594C">
              <w:rPr>
                <w:vertAlign w:val="subscript"/>
              </w:rPr>
              <w:t>,dis</w:t>
            </w:r>
            <w:proofErr w:type="spellEnd"/>
            <w:r w:rsidRPr="00A4594C">
              <w:t>=</w:t>
            </w:r>
            <w:r w:rsidR="00665037">
              <w:t>23</w:t>
            </w:r>
            <w:r w:rsidRPr="00A4594C">
              <w:t xml:space="preserve"> </w:t>
            </w:r>
            <w:r w:rsidR="00665037">
              <w:t>USD</w:t>
            </w:r>
            <w:r w:rsidRPr="00A4594C">
              <w:t xml:space="preserve">/kW, </w:t>
            </w:r>
            <w:proofErr w:type="spellStart"/>
            <w:r w:rsidRPr="00A4594C">
              <w:rPr>
                <w:i/>
                <w:iCs/>
              </w:rPr>
              <w:t>c</w:t>
            </w:r>
            <w:r w:rsidRPr="00A4594C">
              <w:rPr>
                <w:vertAlign w:val="subscript"/>
              </w:rPr>
              <w:t>om,</w:t>
            </w:r>
            <w:r>
              <w:rPr>
                <w:vertAlign w:val="subscript"/>
              </w:rPr>
              <w:t>CWS</w:t>
            </w:r>
            <w:proofErr w:type="spellEnd"/>
            <w:r w:rsidRPr="00A4594C">
              <w:t>=0.0</w:t>
            </w:r>
            <w:r w:rsidR="00665037">
              <w:t>037</w:t>
            </w:r>
            <w:r w:rsidRPr="00A4594C">
              <w:t xml:space="preserve"> </w:t>
            </w:r>
            <w:r w:rsidR="00665037">
              <w:t>USD</w:t>
            </w:r>
            <w:r w:rsidRPr="00A4594C">
              <w:t>/kWh</w:t>
            </w:r>
          </w:p>
        </w:tc>
      </w:tr>
      <w:tr w:rsidR="006C0DC4" w14:paraId="2323440B" w14:textId="77777777" w:rsidTr="00F1281A">
        <w:tc>
          <w:tcPr>
            <w:tcW w:w="1560" w:type="dxa"/>
          </w:tcPr>
          <w:p w14:paraId="4BFCDAAA" w14:textId="05E6FCB4" w:rsidR="006C0DC4" w:rsidRDefault="006C0DC4" w:rsidP="00AE2097">
            <w:pPr>
              <w:pStyle w:val="4-Tabbody-ENG"/>
            </w:pPr>
            <w:r>
              <w:rPr>
                <w:rFonts w:hint="eastAsia"/>
              </w:rPr>
              <w:t>D</w:t>
            </w:r>
            <w:r>
              <w:t>PC</w:t>
            </w:r>
            <w:r w:rsidR="00F1281A">
              <w:t xml:space="preserve"> </w:t>
            </w:r>
            <w:r w:rsidR="00F1281A">
              <w:fldChar w:fldCharType="begin"/>
            </w:r>
            <w:r w:rsidR="00F1281A">
              <w:instrText xml:space="preserve"> ADDIN ZOTERO_ITEM CSL_CITATION {"citationID":"NsdWUQpV","properties":{"formattedCitation":"[3,8]","plainCitation":"[3,8]","noteIndex":0},"citationItems":[{"id":1,"uris":["http://zotero.org/users/local/d0W1kohu/items/97FU2EKS"],"itemData":{"id":1,"type":"article-journal","abstract":"With the rapid development of nearly zero-energy buildings, the establishment of a nearly zero-energy community composed of concentrated and contiguous nearly zero-energy buildings constitutes the future architectural trend. However, configuration and optimization research of distributed energy systems combining multiple energy storages (DES-MESs) for the nearly zero-energy community is not sufficiently mature. Therefore, this paper initially proposed a DES-MES combining power-to-heat, power-to-cold and lithium batteries. Subsequently, a two-layer co-optimization method was proposed considering the equipment configuration in the upper layer and energy storage operating parameters in the under-layer. Based on the nearly zero-energy community, the influence of the initial parameters on the DES-MES optimization results was studied. Then, comparative research of different co-optimization methods was conducted. Finally, analysed the interactive electricity quantity, annual cost, carbon dioxide emissions, etc., of the DES-MES under the nearly zero-energy community scenario. The results indicated that the stability of the performance indicators (volatility under 5.0%) and decision variables (volatility under 30.0%) of the system were much higher than those determined with multi-parameter or multi-stage co-optimization methods. Compared to the separated production system, the primary energy consumption and carbon dioxide emissions of the DES-MES were reduced by 4.7 × 106 kWh (72.3%) and 1.6 × 106 kg (79.0%), respectively. The two-layer co-optimization method could effectively solve the problem of balancing the accuracy of the optimization results and calculation time. This paper provides a solution for the study of the system structure, operation optimization, and performance indicators of the DES-MES under the nearly zero-energy community scenario.","container-title":"Applied Energy","DOI":"10.1016/j.apenergy.2022.119486","ISSN":"0306-2619","journalAbbreviation":"Applied Energy","language":"en","page":"119486","source":"ScienceDirect","title":"Two-layer co-optimization method for a distributed energy system combining multiple energy storages","volume":"322","author":[{"family":"Guo","given":"Jiacheng"},{"family":"Liu","given":"Zhijian"},{"family":"Wu","given":"Xuan"},{"family":"Wu","given":"Di"},{"family":"Zhang","given":"Shicong"},{"family":"Yang","given":"Xinyan"},{"family":"Ge","given":"Hua"},{"family":"Zhang","given":"Peiwen"}],"issued":{"date-parts":[["2022",9,15]]}}},{"id":1312,"uris":["http://zotero.org/users/local/d0W1kohu/items/WWUYMKWU"],"itemData":{"id":1312,"type":"article-journal","abstract":"Temperature and humidity independent control (THIC) air-conditioning (AC) systems are promising alternatives to conventional AC systems. A novel dual-evaporation-temperature combined-effect (DETCE) absorption chiller for THIC AC application is proposed. It can produce high-temperature (16–18 °C) and low-temperature (7 °C) chilled water with a thermal coefficient of performance (COP) above 1 by the deep utilization of heat source at around 100–120 °C. Theoretical models were established to investigate effects of generation temperature (Tgen), evaporation temperature and high-temperature cooling capacity ratio (HCR) on thermal performance of the novel chiller. The results show that the COP of the proposed chiller (COPch,prop) is largely affected by Tgen and HCR. The COPch,prop is 24.1 %-50.4 % larger than that of the conventional single-effect absorption chiller (SEABC) under typical HCRs (0.5–0.7). Performance comparison of the DETCE absorption chiller-based THIC AC system and the conventional SEABC-based AC system was also conducted under different room sensible heat ratios (RSHR), fresh air ratios (FR) and ambient conditions. It is found that the proposed system has a greater energy-saving potential when applied in an air-conditioned space with a large RSHR and FR. Under typical RSHRs (0.6–0.8), both the thermal energy saving rate (ESR) and the heating fluid saving rate of the novel system are over 20 %. Besides, the proposed system can achieve an average ESR of around 30 % under a wide range of ambient conditions. This study provides a novel solution for the deep utilization of solar energy or waste heat at around 100–120 °C to achieve efficient and environmentally friendly THIC AC.","container-title":"Energy Conversion and Management","DOI":"10.1016/j.enconman.2022.116417","ISSN":"0196-8904","journalAbbreviation":"Energy Conversion and Management","page":"116417","source":"ScienceDirect","title":"Performance analysis of a novel dual-evaporation-temperature combined-effect absorption chiller for temperature and humidity independent control air-conditioning","volume":"273","author":[{"family":"Zhang","given":"Fan"},{"family":"Yin","given":"Yonggao"},{"family":"Cao","given":"Bowen"},{"family":"Wang","given":"Yikai"}],"issued":{"date-parts":[["2022",12,1]]}}}],"schema":"https://github.com/citation-style-language/schema/raw/master/csl-citation.json"} </w:instrText>
            </w:r>
            <w:r w:rsidR="00F1281A">
              <w:fldChar w:fldCharType="separate"/>
            </w:r>
            <w:r w:rsidR="00F1281A" w:rsidRPr="00F1281A">
              <w:t>[3,8]</w:t>
            </w:r>
            <w:r w:rsidR="00F1281A">
              <w:fldChar w:fldCharType="end"/>
            </w:r>
          </w:p>
        </w:tc>
        <w:tc>
          <w:tcPr>
            <w:tcW w:w="8906" w:type="dxa"/>
          </w:tcPr>
          <w:p w14:paraId="3E5D7A22" w14:textId="3176508E" w:rsidR="006C0DC4" w:rsidRDefault="006C0DC4" w:rsidP="00AE2097">
            <w:pPr>
              <w:pStyle w:val="4-Tabbody-ENG"/>
            </w:pPr>
            <w:r w:rsidRPr="00EA04DF">
              <w:rPr>
                <w:i/>
                <w:iCs/>
              </w:rPr>
              <w:t>Fluid</w:t>
            </w:r>
            <w:r>
              <w:t xml:space="preserve">=R134a, </w:t>
            </w:r>
            <w:proofErr w:type="spellStart"/>
            <w:r w:rsidRPr="00113178">
              <w:rPr>
                <w:i/>
                <w:iCs/>
              </w:rPr>
              <w:t>f</w:t>
            </w:r>
            <w:r w:rsidRPr="00113178">
              <w:rPr>
                <w:vertAlign w:val="subscript"/>
              </w:rPr>
              <w:t>co</w:t>
            </w:r>
            <w:r>
              <w:rPr>
                <w:vertAlign w:val="subscript"/>
              </w:rPr>
              <w:t>n</w:t>
            </w:r>
            <w:proofErr w:type="spellEnd"/>
            <w:r>
              <w:t xml:space="preserve">=0.85, </w:t>
            </w:r>
            <w:proofErr w:type="spellStart"/>
            <w:r w:rsidRPr="00113178">
              <w:rPr>
                <w:i/>
                <w:iCs/>
              </w:rPr>
              <w:t>f</w:t>
            </w:r>
            <w:r w:rsidRPr="00113178">
              <w:rPr>
                <w:vertAlign w:val="subscript"/>
              </w:rPr>
              <w:t>eva</w:t>
            </w:r>
            <w:proofErr w:type="spellEnd"/>
            <w:r>
              <w:t xml:space="preserve">=0.85, </w:t>
            </w:r>
            <w:proofErr w:type="spellStart"/>
            <w:r w:rsidRPr="00EA04DF">
              <w:rPr>
                <w:i/>
                <w:iCs/>
              </w:rPr>
              <w:t>f</w:t>
            </w:r>
            <w:r w:rsidRPr="00EA04DF">
              <w:rPr>
                <w:vertAlign w:val="subscript"/>
              </w:rPr>
              <w:t>exp</w:t>
            </w:r>
            <w:proofErr w:type="spellEnd"/>
            <w:r>
              <w:t xml:space="preserve">=0.85, </w:t>
            </w:r>
            <w:proofErr w:type="spellStart"/>
            <w:r w:rsidRPr="00EA04DF">
              <w:rPr>
                <w:i/>
                <w:iCs/>
              </w:rPr>
              <w:t>f</w:t>
            </w:r>
            <w:r w:rsidRPr="00EA04DF">
              <w:rPr>
                <w:vertAlign w:val="subscript"/>
              </w:rPr>
              <w:t>com</w:t>
            </w:r>
            <w:proofErr w:type="spellEnd"/>
            <w:r>
              <w:t xml:space="preserve">=0.85, </w:t>
            </w:r>
            <w:proofErr w:type="spellStart"/>
            <w:r w:rsidRPr="00262259">
              <w:rPr>
                <w:i/>
                <w:iCs/>
              </w:rPr>
              <w:t>c</w:t>
            </w:r>
            <w:r w:rsidRPr="00262259">
              <w:rPr>
                <w:vertAlign w:val="subscript"/>
              </w:rPr>
              <w:t>equ,DPC</w:t>
            </w:r>
            <w:proofErr w:type="spellEnd"/>
            <w:r>
              <w:t>=</w:t>
            </w:r>
            <w:r w:rsidR="00665037">
              <w:t>171</w:t>
            </w:r>
            <w:r>
              <w:t xml:space="preserve"> </w:t>
            </w:r>
            <w:r w:rsidR="00665037">
              <w:t>USD</w:t>
            </w:r>
            <w:r>
              <w:t xml:space="preserve">/kW, </w:t>
            </w:r>
            <w:proofErr w:type="spellStart"/>
            <w:r w:rsidRPr="00262259">
              <w:rPr>
                <w:i/>
                <w:iCs/>
              </w:rPr>
              <w:t>c</w:t>
            </w:r>
            <w:r w:rsidRPr="00262259">
              <w:rPr>
                <w:vertAlign w:val="subscript"/>
              </w:rPr>
              <w:t>om,DPC</w:t>
            </w:r>
            <w:proofErr w:type="spellEnd"/>
            <w:r>
              <w:t>=0.0</w:t>
            </w:r>
            <w:r w:rsidR="00665037">
              <w:t>033</w:t>
            </w:r>
            <w:r>
              <w:t xml:space="preserve"> </w:t>
            </w:r>
            <w:r w:rsidR="00665037">
              <w:t>USD</w:t>
            </w:r>
            <w:r>
              <w:t>/kWh</w:t>
            </w:r>
          </w:p>
        </w:tc>
      </w:tr>
      <w:tr w:rsidR="006C0DC4" w14:paraId="0CEE3828" w14:textId="77777777" w:rsidTr="00F1281A">
        <w:tc>
          <w:tcPr>
            <w:tcW w:w="1560" w:type="dxa"/>
          </w:tcPr>
          <w:p w14:paraId="1AF61DBC" w14:textId="3078D9BF" w:rsidR="006C0DC4" w:rsidRDefault="006C0DC4" w:rsidP="00AE2097">
            <w:pPr>
              <w:pStyle w:val="4-Tabbody-ENG"/>
            </w:pPr>
            <w:r>
              <w:rPr>
                <w:rFonts w:hint="eastAsia"/>
              </w:rPr>
              <w:t>O</w:t>
            </w:r>
            <w:r>
              <w:t>ther</w:t>
            </w:r>
            <w:r w:rsidR="00F1281A">
              <w:t xml:space="preserve"> </w:t>
            </w:r>
            <w:r w:rsidR="00F1281A">
              <w:fldChar w:fldCharType="begin"/>
            </w:r>
            <w:r w:rsidR="00F1281A">
              <w:instrText xml:space="preserve"> ADDIN ZOTERO_ITEM CSL_CITATION {"citationID":"e1Aw24Fq","properties":{"formattedCitation":"[3]","plainCitation":"[3]","noteIndex":0},"citationItems":[{"id":1,"uris":["http://zotero.org/users/local/d0W1kohu/items/97FU2EKS"],"itemData":{"id":1,"type":"article-journal","abstract":"With the rapid development of nearly zero-energy buildings, the establishment of a nearly zero-energy community composed of concentrated and contiguous nearly zero-energy buildings constitutes the future architectural trend. However, configuration and optimization research of distributed energy systems combining multiple energy storages (DES-MESs) for the nearly zero-energy community is not sufficiently mature. Therefore, this paper initially proposed a DES-MES combining power-to-heat, power-to-cold and lithium batteries. Subsequently, a two-layer co-optimization method was proposed considering the equipment configuration in the upper layer and energy storage operating parameters in the under-layer. Based on the nearly zero-energy community, the influence of the initial parameters on the DES-MES optimization results was studied. Then, comparative research of different co-optimization methods was conducted. Finally, analysed the interactive electricity quantity, annual cost, carbon dioxide emissions, etc., of the DES-MES under the nearly zero-energy community scenario. The results indicated that the stability of the performance indicators (volatility under 5.0%) and decision variables (volatility under 30.0%) of the system were much higher than those determined with multi-parameter or multi-stage co-optimization methods. Compared to the separated production system, the primary energy consumption and carbon dioxide emissions of the DES-MES were reduced by 4.7 × 106 kWh (72.3%) and 1.6 × 106 kg (79.0%), respectively. The two-layer co-optimization method could effectively solve the problem of balancing the accuracy of the optimization results and calculation time. This paper provides a solution for the study of the system structure, operation optimization, and performance indicators of the DES-MES under the nearly zero-energy community scenario.","container-title":"Applied Energy","DOI":"10.1016/j.apenergy.2022.119486","ISSN":"0306-2619","journalAbbreviation":"Applied Energy","language":"en","page":"119486","source":"ScienceDirect","title":"Two-layer co-optimization method for a distributed energy system combining multiple energy storages","volume":"322","author":[{"family":"Guo","given":"Jiacheng"},{"family":"Liu","given":"Zhijian"},{"family":"Wu","given":"Xuan"},{"family":"Wu","given":"Di"},{"family":"Zhang","given":"Shicong"},{"family":"Yang","given":"Xinyan"},{"family":"Ge","given":"Hua"},{"family":"Zhang","given":"Peiwen"}],"issued":{"date-parts":[["2022",9,15]]}}}],"schema":"https://github.com/citation-style-language/schema/raw/master/csl-citation.json"} </w:instrText>
            </w:r>
            <w:r w:rsidR="00F1281A">
              <w:fldChar w:fldCharType="separate"/>
            </w:r>
            <w:r w:rsidR="00F1281A" w:rsidRPr="00F1281A">
              <w:t>[3]</w:t>
            </w:r>
            <w:r w:rsidR="00F1281A">
              <w:fldChar w:fldCharType="end"/>
            </w:r>
          </w:p>
        </w:tc>
        <w:tc>
          <w:tcPr>
            <w:tcW w:w="8906" w:type="dxa"/>
          </w:tcPr>
          <w:p w14:paraId="6EDF7090" w14:textId="77777777" w:rsidR="006C0DC4" w:rsidRDefault="006C0DC4" w:rsidP="00AE2097">
            <w:pPr>
              <w:pStyle w:val="4-Tabbody-ENG"/>
            </w:pPr>
            <w:proofErr w:type="spellStart"/>
            <w:r w:rsidRPr="00EA04DF">
              <w:rPr>
                <w:rFonts w:hint="eastAsia"/>
                <w:i/>
                <w:iCs/>
              </w:rPr>
              <w:t>L</w:t>
            </w:r>
            <w:r w:rsidRPr="00EA04DF">
              <w:rPr>
                <w:vertAlign w:val="subscript"/>
              </w:rPr>
              <w:t>equ</w:t>
            </w:r>
            <w:proofErr w:type="spellEnd"/>
            <w:r>
              <w:t xml:space="preserve">=20 year, </w:t>
            </w:r>
            <w:proofErr w:type="spellStart"/>
            <w:r w:rsidRPr="00EA04DF">
              <w:rPr>
                <w:i/>
                <w:iCs/>
              </w:rPr>
              <w:t>ce</w:t>
            </w:r>
            <w:proofErr w:type="spellEnd"/>
            <w:r>
              <w:t xml:space="preserve">=0.5703 kg/kWh, </w:t>
            </w:r>
            <w:proofErr w:type="spellStart"/>
            <w:r w:rsidRPr="00EA04DF">
              <w:rPr>
                <w:i/>
                <w:iCs/>
              </w:rPr>
              <w:t>f</w:t>
            </w:r>
            <w:r w:rsidRPr="00EA04DF">
              <w:rPr>
                <w:vertAlign w:val="subscript"/>
              </w:rPr>
              <w:t>gen</w:t>
            </w:r>
            <w:proofErr w:type="spellEnd"/>
            <w:r>
              <w:t xml:space="preserve">=0.4, </w:t>
            </w:r>
            <w:proofErr w:type="spellStart"/>
            <w:r w:rsidRPr="00EA04DF">
              <w:rPr>
                <w:i/>
                <w:iCs/>
              </w:rPr>
              <w:t>f</w:t>
            </w:r>
            <w:r w:rsidRPr="00EA04DF">
              <w:rPr>
                <w:vertAlign w:val="subscript"/>
              </w:rPr>
              <w:t>grid</w:t>
            </w:r>
            <w:proofErr w:type="spellEnd"/>
            <w:r>
              <w:t>=0.92</w:t>
            </w:r>
          </w:p>
        </w:tc>
      </w:tr>
    </w:tbl>
    <w:p w14:paraId="209E8ABC" w14:textId="77777777" w:rsidR="00933D90" w:rsidRDefault="00933D90" w:rsidP="006C0DC4">
      <w:pPr>
        <w:pStyle w:val="af"/>
        <w:jc w:val="left"/>
        <w:rPr>
          <w:b/>
          <w:bCs/>
        </w:rPr>
      </w:pPr>
    </w:p>
    <w:p w14:paraId="29ED031E" w14:textId="2AA653A6" w:rsidR="006C0DC4" w:rsidRDefault="00BC04C8" w:rsidP="00AE2097">
      <w:pPr>
        <w:pStyle w:val="4-Tabbody-ENG"/>
      </w:pPr>
      <w:r w:rsidRPr="00BC04C8">
        <w:rPr>
          <w:b/>
          <w:bCs/>
        </w:rPr>
        <w:t>Supplementary</w:t>
      </w:r>
      <w:r w:rsidR="006C0DC4" w:rsidRPr="006C0DC4">
        <w:rPr>
          <w:b/>
          <w:bCs/>
        </w:rPr>
        <w:t xml:space="preserve"> Table </w:t>
      </w:r>
      <w:r w:rsidR="006C0DC4">
        <w:rPr>
          <w:b/>
          <w:bCs/>
        </w:rPr>
        <w:t>2</w:t>
      </w:r>
      <w:r w:rsidR="006C0DC4" w:rsidRPr="00B31163">
        <w:t xml:space="preserve">. </w:t>
      </w:r>
      <w:r w:rsidR="006C0DC4">
        <w:t>O</w:t>
      </w:r>
      <w:r w:rsidR="006C0DC4" w:rsidRPr="00B31163">
        <w:t>ptimization ranges for each decision variable</w:t>
      </w:r>
      <w:r w:rsidR="006C0DC4">
        <w:t>.</w:t>
      </w:r>
    </w:p>
    <w:tbl>
      <w:tblPr>
        <w:tblStyle w:val="ab"/>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1305"/>
        <w:gridCol w:w="1306"/>
        <w:gridCol w:w="1306"/>
        <w:gridCol w:w="1306"/>
        <w:gridCol w:w="1306"/>
        <w:gridCol w:w="1306"/>
        <w:gridCol w:w="1306"/>
      </w:tblGrid>
      <w:tr w:rsidR="006C0DC4" w:rsidRPr="00B31163" w14:paraId="406A5851" w14:textId="77777777" w:rsidTr="005638DD">
        <w:tc>
          <w:tcPr>
            <w:tcW w:w="1325" w:type="dxa"/>
            <w:tcBorders>
              <w:top w:val="single" w:sz="12" w:space="0" w:color="auto"/>
              <w:bottom w:val="single" w:sz="4" w:space="0" w:color="auto"/>
            </w:tcBorders>
            <w:vAlign w:val="center"/>
          </w:tcPr>
          <w:p w14:paraId="049D4C4D" w14:textId="77777777" w:rsidR="006C0DC4" w:rsidRPr="00B31163" w:rsidRDefault="006C0DC4" w:rsidP="00AE2097">
            <w:pPr>
              <w:pStyle w:val="4-Tabbody-ENG"/>
            </w:pPr>
            <w:r>
              <w:t>D</w:t>
            </w:r>
            <w:r w:rsidRPr="00B31163">
              <w:t>ecision variable</w:t>
            </w:r>
          </w:p>
        </w:tc>
        <w:tc>
          <w:tcPr>
            <w:tcW w:w="1305" w:type="dxa"/>
            <w:tcBorders>
              <w:top w:val="single" w:sz="12" w:space="0" w:color="auto"/>
              <w:bottom w:val="single" w:sz="4" w:space="0" w:color="auto"/>
            </w:tcBorders>
          </w:tcPr>
          <w:p w14:paraId="2184D481" w14:textId="77777777" w:rsidR="006C0DC4" w:rsidRPr="00B31163" w:rsidRDefault="006C0DC4" w:rsidP="00AE2097">
            <w:pPr>
              <w:pStyle w:val="4-Tabbody-ENG"/>
            </w:pPr>
            <w:r w:rsidRPr="00B31163">
              <w:rPr>
                <w:i/>
                <w:iCs/>
              </w:rPr>
              <w:t>N</w:t>
            </w:r>
            <w:r w:rsidRPr="00B31163">
              <w:rPr>
                <w:vertAlign w:val="subscript"/>
              </w:rPr>
              <w:t>PV</w:t>
            </w:r>
          </w:p>
          <w:p w14:paraId="7FD92AFB" w14:textId="77777777" w:rsidR="006C0DC4" w:rsidRPr="00B31163" w:rsidRDefault="006C0DC4" w:rsidP="00AE2097">
            <w:pPr>
              <w:pStyle w:val="4-Tabbody-ENG"/>
            </w:pPr>
            <w:r w:rsidRPr="00B31163">
              <w:rPr>
                <w:rFonts w:hint="eastAsia"/>
              </w:rPr>
              <w:t>(</w:t>
            </w:r>
            <w:r w:rsidRPr="00B31163">
              <w:t>pcs)</w:t>
            </w:r>
          </w:p>
        </w:tc>
        <w:tc>
          <w:tcPr>
            <w:tcW w:w="1306" w:type="dxa"/>
            <w:tcBorders>
              <w:top w:val="single" w:sz="12" w:space="0" w:color="auto"/>
              <w:bottom w:val="single" w:sz="4" w:space="0" w:color="auto"/>
            </w:tcBorders>
          </w:tcPr>
          <w:p w14:paraId="4952E262" w14:textId="77777777" w:rsidR="006C0DC4" w:rsidRPr="00B31163" w:rsidRDefault="006C0DC4" w:rsidP="00AE2097">
            <w:pPr>
              <w:pStyle w:val="4-Tabbody-ENG"/>
            </w:pPr>
            <w:r w:rsidRPr="00B31163">
              <w:rPr>
                <w:i/>
                <w:iCs/>
              </w:rPr>
              <w:t>x</w:t>
            </w:r>
            <w:r w:rsidRPr="00B31163">
              <w:rPr>
                <w:vertAlign w:val="subscript"/>
              </w:rPr>
              <w:t>P2H</w:t>
            </w:r>
          </w:p>
        </w:tc>
        <w:tc>
          <w:tcPr>
            <w:tcW w:w="1306" w:type="dxa"/>
            <w:tcBorders>
              <w:top w:val="single" w:sz="12" w:space="0" w:color="auto"/>
              <w:bottom w:val="single" w:sz="4" w:space="0" w:color="auto"/>
            </w:tcBorders>
          </w:tcPr>
          <w:p w14:paraId="0BC3A58B" w14:textId="77777777" w:rsidR="006C0DC4" w:rsidRPr="00B31163" w:rsidRDefault="006C0DC4" w:rsidP="00AE2097">
            <w:pPr>
              <w:pStyle w:val="4-Tabbody-ENG"/>
            </w:pPr>
            <w:proofErr w:type="spellStart"/>
            <w:proofErr w:type="gramStart"/>
            <w:r w:rsidRPr="00B31163">
              <w:rPr>
                <w:i/>
                <w:iCs/>
              </w:rPr>
              <w:t>P</w:t>
            </w:r>
            <w:r w:rsidRPr="00B31163">
              <w:rPr>
                <w:vertAlign w:val="subscript"/>
              </w:rPr>
              <w:t>bat,ch</w:t>
            </w:r>
            <w:proofErr w:type="gramEnd"/>
            <w:r w:rsidRPr="00B31163">
              <w:rPr>
                <w:vertAlign w:val="subscript"/>
              </w:rPr>
              <w:t>,max</w:t>
            </w:r>
            <w:proofErr w:type="spellEnd"/>
          </w:p>
          <w:p w14:paraId="6BB27419" w14:textId="77777777" w:rsidR="006C0DC4" w:rsidRPr="00B31163" w:rsidRDefault="006C0DC4" w:rsidP="00AE2097">
            <w:pPr>
              <w:pStyle w:val="4-Tabbody-ENG"/>
            </w:pPr>
            <w:r w:rsidRPr="00B31163">
              <w:rPr>
                <w:rFonts w:hint="eastAsia"/>
              </w:rPr>
              <w:t>(</w:t>
            </w:r>
            <w:r w:rsidRPr="00B31163">
              <w:t>kW)</w:t>
            </w:r>
          </w:p>
        </w:tc>
        <w:tc>
          <w:tcPr>
            <w:tcW w:w="1306" w:type="dxa"/>
            <w:tcBorders>
              <w:top w:val="single" w:sz="12" w:space="0" w:color="auto"/>
              <w:bottom w:val="single" w:sz="4" w:space="0" w:color="auto"/>
            </w:tcBorders>
          </w:tcPr>
          <w:p w14:paraId="381CE289" w14:textId="33DCA754" w:rsidR="006C0DC4" w:rsidRPr="00B31163" w:rsidRDefault="00447A2B" w:rsidP="00AE2097">
            <w:pPr>
              <w:pStyle w:val="4-Tabbody-ENG"/>
            </w:pPr>
            <w:proofErr w:type="spellStart"/>
            <w:proofErr w:type="gramStart"/>
            <w:r>
              <w:rPr>
                <w:i/>
                <w:iCs/>
              </w:rPr>
              <w:t>C</w:t>
            </w:r>
            <w:r w:rsidR="006C0DC4" w:rsidRPr="00B31163">
              <w:rPr>
                <w:vertAlign w:val="subscript"/>
              </w:rPr>
              <w:t>CWS,ch</w:t>
            </w:r>
            <w:proofErr w:type="gramEnd"/>
            <w:r w:rsidR="006C0DC4" w:rsidRPr="00B31163">
              <w:rPr>
                <w:vertAlign w:val="subscript"/>
              </w:rPr>
              <w:t>,max</w:t>
            </w:r>
            <w:proofErr w:type="spellEnd"/>
          </w:p>
          <w:p w14:paraId="472B7A8F" w14:textId="77777777" w:rsidR="006C0DC4" w:rsidRPr="00B31163" w:rsidRDefault="006C0DC4" w:rsidP="00AE2097">
            <w:pPr>
              <w:pStyle w:val="4-Tabbody-ENG"/>
            </w:pPr>
            <w:r w:rsidRPr="00B31163">
              <w:rPr>
                <w:rFonts w:hint="eastAsia"/>
              </w:rPr>
              <w:t>(</w:t>
            </w:r>
            <w:r w:rsidRPr="00B31163">
              <w:t>kW)</w:t>
            </w:r>
          </w:p>
        </w:tc>
        <w:tc>
          <w:tcPr>
            <w:tcW w:w="1306" w:type="dxa"/>
            <w:tcBorders>
              <w:top w:val="single" w:sz="12" w:space="0" w:color="auto"/>
              <w:bottom w:val="single" w:sz="4" w:space="0" w:color="auto"/>
            </w:tcBorders>
          </w:tcPr>
          <w:p w14:paraId="6A09A327" w14:textId="70A23953" w:rsidR="006C0DC4" w:rsidRPr="00B31163" w:rsidRDefault="00447A2B" w:rsidP="00AE2097">
            <w:pPr>
              <w:pStyle w:val="4-Tabbody-ENG"/>
            </w:pPr>
            <w:proofErr w:type="spellStart"/>
            <w:proofErr w:type="gramStart"/>
            <w:r>
              <w:rPr>
                <w:i/>
                <w:iCs/>
              </w:rPr>
              <w:t>Q</w:t>
            </w:r>
            <w:r w:rsidR="006C0DC4" w:rsidRPr="00B31163">
              <w:rPr>
                <w:vertAlign w:val="subscript"/>
              </w:rPr>
              <w:t>TST,ch</w:t>
            </w:r>
            <w:proofErr w:type="gramEnd"/>
            <w:r w:rsidR="006C0DC4" w:rsidRPr="00B31163">
              <w:rPr>
                <w:vertAlign w:val="subscript"/>
              </w:rPr>
              <w:t>,max</w:t>
            </w:r>
            <w:proofErr w:type="spellEnd"/>
          </w:p>
          <w:p w14:paraId="0EC4FBE4" w14:textId="77777777" w:rsidR="006C0DC4" w:rsidRPr="00B31163" w:rsidRDefault="006C0DC4" w:rsidP="00AE2097">
            <w:pPr>
              <w:pStyle w:val="4-Tabbody-ENG"/>
            </w:pPr>
            <w:r w:rsidRPr="00B31163">
              <w:rPr>
                <w:rFonts w:hint="eastAsia"/>
              </w:rPr>
              <w:t>(</w:t>
            </w:r>
            <w:r w:rsidRPr="00B31163">
              <w:t>kW)</w:t>
            </w:r>
          </w:p>
        </w:tc>
        <w:tc>
          <w:tcPr>
            <w:tcW w:w="1306" w:type="dxa"/>
            <w:tcBorders>
              <w:top w:val="single" w:sz="12" w:space="0" w:color="auto"/>
              <w:bottom w:val="single" w:sz="4" w:space="0" w:color="auto"/>
            </w:tcBorders>
          </w:tcPr>
          <w:p w14:paraId="360022CF" w14:textId="77777777" w:rsidR="006C0DC4" w:rsidRPr="00B31163" w:rsidRDefault="006C0DC4" w:rsidP="00AE2097">
            <w:pPr>
              <w:pStyle w:val="4-Tabbody-ENG"/>
            </w:pPr>
            <w:proofErr w:type="spellStart"/>
            <w:r w:rsidRPr="00B31163">
              <w:rPr>
                <w:i/>
                <w:iCs/>
              </w:rPr>
              <w:t>r</w:t>
            </w:r>
            <w:r w:rsidRPr="00B31163">
              <w:rPr>
                <w:vertAlign w:val="subscript"/>
              </w:rPr>
              <w:t>TST</w:t>
            </w:r>
            <w:proofErr w:type="spellEnd"/>
          </w:p>
          <w:p w14:paraId="3E4435E4" w14:textId="77777777" w:rsidR="006C0DC4" w:rsidRPr="00B31163" w:rsidRDefault="006C0DC4" w:rsidP="00AE2097">
            <w:pPr>
              <w:pStyle w:val="4-Tabbody-ENG"/>
            </w:pPr>
            <w:r w:rsidRPr="00B31163">
              <w:rPr>
                <w:rFonts w:hint="eastAsia"/>
              </w:rPr>
              <w:t>(</w:t>
            </w:r>
            <w:r w:rsidRPr="00B31163">
              <w:t>m)</w:t>
            </w:r>
          </w:p>
        </w:tc>
        <w:tc>
          <w:tcPr>
            <w:tcW w:w="1306" w:type="dxa"/>
            <w:tcBorders>
              <w:top w:val="single" w:sz="12" w:space="0" w:color="auto"/>
              <w:bottom w:val="single" w:sz="4" w:space="0" w:color="auto"/>
            </w:tcBorders>
          </w:tcPr>
          <w:p w14:paraId="59D44BBC" w14:textId="77777777" w:rsidR="006C0DC4" w:rsidRPr="00B31163" w:rsidRDefault="006C0DC4" w:rsidP="00AE2097">
            <w:pPr>
              <w:pStyle w:val="4-Tabbody-ENG"/>
            </w:pPr>
            <w:r w:rsidRPr="00B31163">
              <w:rPr>
                <w:i/>
                <w:iCs/>
              </w:rPr>
              <w:t>AR</w:t>
            </w:r>
            <w:r w:rsidRPr="00B31163">
              <w:rPr>
                <w:vertAlign w:val="subscript"/>
              </w:rPr>
              <w:t>TST</w:t>
            </w:r>
          </w:p>
        </w:tc>
      </w:tr>
      <w:tr w:rsidR="006C0DC4" w:rsidRPr="00B31163" w14:paraId="349C5879" w14:textId="77777777" w:rsidTr="005638DD">
        <w:tc>
          <w:tcPr>
            <w:tcW w:w="1325" w:type="dxa"/>
            <w:tcBorders>
              <w:top w:val="single" w:sz="4" w:space="0" w:color="auto"/>
              <w:bottom w:val="single" w:sz="12" w:space="0" w:color="auto"/>
            </w:tcBorders>
            <w:vAlign w:val="center"/>
          </w:tcPr>
          <w:p w14:paraId="4ACB0047" w14:textId="77777777" w:rsidR="006C0DC4" w:rsidRPr="00B31163" w:rsidRDefault="006C0DC4" w:rsidP="00AE2097">
            <w:pPr>
              <w:pStyle w:val="4-Tabbody-ENG"/>
            </w:pPr>
            <w:r>
              <w:t>O</w:t>
            </w:r>
            <w:r w:rsidRPr="00B31163">
              <w:t>ptimization range</w:t>
            </w:r>
          </w:p>
        </w:tc>
        <w:tc>
          <w:tcPr>
            <w:tcW w:w="1305" w:type="dxa"/>
            <w:tcBorders>
              <w:top w:val="single" w:sz="4" w:space="0" w:color="auto"/>
              <w:bottom w:val="single" w:sz="12" w:space="0" w:color="auto"/>
            </w:tcBorders>
            <w:vAlign w:val="center"/>
          </w:tcPr>
          <w:p w14:paraId="68D6905D" w14:textId="77777777" w:rsidR="006C0DC4" w:rsidRPr="00B31163" w:rsidRDefault="006C0DC4" w:rsidP="00AE2097">
            <w:pPr>
              <w:pStyle w:val="4-Tabbody-ENG"/>
            </w:pPr>
            <w:r w:rsidRPr="00B31163">
              <w:rPr>
                <w:rFonts w:hint="eastAsia"/>
              </w:rPr>
              <w:t>[</w:t>
            </w:r>
            <w:r w:rsidRPr="00B31163">
              <w:t>0,20000]</w:t>
            </w:r>
          </w:p>
        </w:tc>
        <w:tc>
          <w:tcPr>
            <w:tcW w:w="1306" w:type="dxa"/>
            <w:tcBorders>
              <w:top w:val="single" w:sz="4" w:space="0" w:color="auto"/>
              <w:bottom w:val="single" w:sz="12" w:space="0" w:color="auto"/>
            </w:tcBorders>
            <w:vAlign w:val="center"/>
          </w:tcPr>
          <w:p w14:paraId="0A6D2132" w14:textId="77777777" w:rsidR="006C0DC4" w:rsidRPr="00B31163" w:rsidRDefault="006C0DC4" w:rsidP="00AE2097">
            <w:pPr>
              <w:pStyle w:val="4-Tabbody-ENG"/>
            </w:pPr>
            <w:r w:rsidRPr="00B31163">
              <w:rPr>
                <w:rFonts w:hint="eastAsia"/>
              </w:rPr>
              <w:t>[</w:t>
            </w:r>
            <w:r w:rsidRPr="00B31163">
              <w:t>0, 1]</w:t>
            </w:r>
          </w:p>
        </w:tc>
        <w:tc>
          <w:tcPr>
            <w:tcW w:w="1306" w:type="dxa"/>
            <w:tcBorders>
              <w:top w:val="single" w:sz="4" w:space="0" w:color="auto"/>
              <w:bottom w:val="single" w:sz="12" w:space="0" w:color="auto"/>
            </w:tcBorders>
            <w:vAlign w:val="center"/>
          </w:tcPr>
          <w:p w14:paraId="179F33BD" w14:textId="77777777" w:rsidR="006C0DC4" w:rsidRPr="00B31163" w:rsidRDefault="006C0DC4" w:rsidP="00AE2097">
            <w:pPr>
              <w:pStyle w:val="4-Tabbody-ENG"/>
            </w:pPr>
            <w:r w:rsidRPr="00B31163">
              <w:rPr>
                <w:rFonts w:hint="eastAsia"/>
              </w:rPr>
              <w:t>[</w:t>
            </w:r>
            <w:r w:rsidRPr="00B31163">
              <w:t>0.2,</w:t>
            </w:r>
            <w:r>
              <w:t xml:space="preserve"> </w:t>
            </w:r>
            <w:r w:rsidRPr="00B31163">
              <w:t>0.5]</w:t>
            </w:r>
            <w:r w:rsidRPr="00B31163">
              <w:rPr>
                <w:rFonts w:ascii="宋体" w:hAnsi="宋体" w:hint="eastAsia"/>
              </w:rPr>
              <w:t>×</w:t>
            </w:r>
            <w:proofErr w:type="spellStart"/>
            <w:r w:rsidRPr="00B31163">
              <w:rPr>
                <w:i/>
                <w:iCs/>
              </w:rPr>
              <w:t>E</w:t>
            </w:r>
            <w:r w:rsidRPr="00B31163">
              <w:rPr>
                <w:vertAlign w:val="subscript"/>
              </w:rPr>
              <w:t>bat,nom</w:t>
            </w:r>
            <w:proofErr w:type="spellEnd"/>
          </w:p>
        </w:tc>
        <w:tc>
          <w:tcPr>
            <w:tcW w:w="1306" w:type="dxa"/>
            <w:tcBorders>
              <w:top w:val="single" w:sz="4" w:space="0" w:color="auto"/>
              <w:bottom w:val="single" w:sz="12" w:space="0" w:color="auto"/>
            </w:tcBorders>
            <w:vAlign w:val="center"/>
          </w:tcPr>
          <w:p w14:paraId="51909274" w14:textId="77777777" w:rsidR="006C0DC4" w:rsidRPr="00B31163" w:rsidRDefault="006C0DC4" w:rsidP="00AE2097">
            <w:pPr>
              <w:pStyle w:val="4-Tabbody-ENG"/>
            </w:pPr>
            <w:r w:rsidRPr="00B31163">
              <w:rPr>
                <w:rFonts w:hint="eastAsia"/>
              </w:rPr>
              <w:t>[</w:t>
            </w:r>
            <w:r w:rsidRPr="00B31163">
              <w:t>0.2,</w:t>
            </w:r>
            <w:r>
              <w:t xml:space="preserve"> </w:t>
            </w:r>
            <w:r w:rsidRPr="00B31163">
              <w:t>0.5]</w:t>
            </w:r>
            <w:r w:rsidRPr="00B31163">
              <w:rPr>
                <w:rFonts w:ascii="宋体" w:hAnsi="宋体" w:hint="eastAsia"/>
              </w:rPr>
              <w:t>×</w:t>
            </w:r>
            <w:proofErr w:type="spellStart"/>
            <w:r w:rsidRPr="00B31163">
              <w:rPr>
                <w:i/>
                <w:iCs/>
              </w:rPr>
              <w:t>C</w:t>
            </w:r>
            <w:r w:rsidRPr="00B31163">
              <w:rPr>
                <w:vertAlign w:val="subscript"/>
              </w:rPr>
              <w:t>CWS,nom</w:t>
            </w:r>
            <w:proofErr w:type="spellEnd"/>
          </w:p>
        </w:tc>
        <w:tc>
          <w:tcPr>
            <w:tcW w:w="1306" w:type="dxa"/>
            <w:tcBorders>
              <w:top w:val="single" w:sz="4" w:space="0" w:color="auto"/>
              <w:bottom w:val="single" w:sz="12" w:space="0" w:color="auto"/>
            </w:tcBorders>
            <w:vAlign w:val="center"/>
          </w:tcPr>
          <w:p w14:paraId="324F6035" w14:textId="77777777" w:rsidR="006C0DC4" w:rsidRPr="00B31163" w:rsidRDefault="006C0DC4" w:rsidP="00AE2097">
            <w:pPr>
              <w:pStyle w:val="4-Tabbody-ENG"/>
            </w:pPr>
            <w:r w:rsidRPr="00B31163">
              <w:rPr>
                <w:rFonts w:hint="eastAsia"/>
              </w:rPr>
              <w:t>[</w:t>
            </w:r>
            <w:r w:rsidRPr="00B31163">
              <w:t>0.2,</w:t>
            </w:r>
            <w:r>
              <w:t xml:space="preserve"> </w:t>
            </w:r>
            <w:r w:rsidRPr="00B31163">
              <w:t>0.5]</w:t>
            </w:r>
            <w:r w:rsidRPr="00B31163">
              <w:rPr>
                <w:rFonts w:ascii="宋体" w:hAnsi="宋体" w:hint="eastAsia"/>
              </w:rPr>
              <w:t>×</w:t>
            </w:r>
            <w:proofErr w:type="spellStart"/>
            <w:r w:rsidRPr="00B31163">
              <w:rPr>
                <w:i/>
                <w:iCs/>
              </w:rPr>
              <w:t>Q</w:t>
            </w:r>
            <w:r w:rsidRPr="00B31163">
              <w:rPr>
                <w:vertAlign w:val="subscript"/>
              </w:rPr>
              <w:t>TST,nom</w:t>
            </w:r>
            <w:proofErr w:type="spellEnd"/>
          </w:p>
        </w:tc>
        <w:tc>
          <w:tcPr>
            <w:tcW w:w="1306" w:type="dxa"/>
            <w:tcBorders>
              <w:top w:val="single" w:sz="4" w:space="0" w:color="auto"/>
              <w:bottom w:val="single" w:sz="12" w:space="0" w:color="auto"/>
            </w:tcBorders>
            <w:vAlign w:val="center"/>
          </w:tcPr>
          <w:p w14:paraId="2A2A9298" w14:textId="77777777" w:rsidR="006C0DC4" w:rsidRPr="00B31163" w:rsidRDefault="006C0DC4" w:rsidP="00AE2097">
            <w:pPr>
              <w:pStyle w:val="4-Tabbody-ENG"/>
            </w:pPr>
            <w:r w:rsidRPr="00B31163">
              <w:rPr>
                <w:rFonts w:hint="eastAsia"/>
              </w:rPr>
              <w:t>[</w:t>
            </w:r>
            <w:r w:rsidRPr="00B31163">
              <w:t>2, 9]</w:t>
            </w:r>
          </w:p>
        </w:tc>
        <w:tc>
          <w:tcPr>
            <w:tcW w:w="1306" w:type="dxa"/>
            <w:tcBorders>
              <w:top w:val="single" w:sz="4" w:space="0" w:color="auto"/>
              <w:bottom w:val="single" w:sz="12" w:space="0" w:color="auto"/>
            </w:tcBorders>
            <w:vAlign w:val="center"/>
          </w:tcPr>
          <w:p w14:paraId="3E4693AE" w14:textId="77777777" w:rsidR="006C0DC4" w:rsidRPr="00B31163" w:rsidRDefault="006C0DC4" w:rsidP="00AE2097">
            <w:pPr>
              <w:pStyle w:val="4-Tabbody-ENG"/>
            </w:pPr>
            <w:r w:rsidRPr="00B31163">
              <w:rPr>
                <w:rFonts w:hint="eastAsia"/>
              </w:rPr>
              <w:t>[</w:t>
            </w:r>
            <w:r w:rsidRPr="00B31163">
              <w:t>0.5, 2.0]</w:t>
            </w:r>
          </w:p>
        </w:tc>
      </w:tr>
      <w:tr w:rsidR="006C0DC4" w:rsidRPr="00B31163" w14:paraId="6208D6D6" w14:textId="77777777" w:rsidTr="005638DD">
        <w:tc>
          <w:tcPr>
            <w:tcW w:w="1325" w:type="dxa"/>
            <w:tcBorders>
              <w:top w:val="single" w:sz="12" w:space="0" w:color="auto"/>
              <w:bottom w:val="single" w:sz="4" w:space="0" w:color="auto"/>
            </w:tcBorders>
            <w:vAlign w:val="center"/>
          </w:tcPr>
          <w:p w14:paraId="6CFAE0C3" w14:textId="77777777" w:rsidR="006C0DC4" w:rsidRPr="00B31163" w:rsidRDefault="006C0DC4" w:rsidP="00AE2097">
            <w:pPr>
              <w:pStyle w:val="4-Tabbody-ENG"/>
            </w:pPr>
            <w:r>
              <w:t>D</w:t>
            </w:r>
            <w:r w:rsidRPr="00B31163">
              <w:t>ecision variable</w:t>
            </w:r>
          </w:p>
        </w:tc>
        <w:tc>
          <w:tcPr>
            <w:tcW w:w="1305" w:type="dxa"/>
            <w:tcBorders>
              <w:top w:val="single" w:sz="12" w:space="0" w:color="auto"/>
              <w:bottom w:val="single" w:sz="4" w:space="0" w:color="auto"/>
            </w:tcBorders>
          </w:tcPr>
          <w:p w14:paraId="6F8D8BA1" w14:textId="77777777" w:rsidR="006C0DC4" w:rsidRPr="00B31163" w:rsidRDefault="006C0DC4" w:rsidP="00AE2097">
            <w:pPr>
              <w:pStyle w:val="4-Tabbody-ENG"/>
            </w:pPr>
            <w:proofErr w:type="spellStart"/>
            <w:proofErr w:type="gramStart"/>
            <w:r w:rsidRPr="00B31163">
              <w:rPr>
                <w:i/>
                <w:iCs/>
              </w:rPr>
              <w:t>E</w:t>
            </w:r>
            <w:r w:rsidRPr="00B31163">
              <w:rPr>
                <w:vertAlign w:val="subscript"/>
              </w:rPr>
              <w:t>bat,nom</w:t>
            </w:r>
            <w:proofErr w:type="spellEnd"/>
            <w:proofErr w:type="gramEnd"/>
          </w:p>
          <w:p w14:paraId="243283D2" w14:textId="77777777" w:rsidR="006C0DC4" w:rsidRPr="00B31163" w:rsidRDefault="006C0DC4" w:rsidP="00AE2097">
            <w:pPr>
              <w:pStyle w:val="4-Tabbody-ENG"/>
            </w:pPr>
            <w:r w:rsidRPr="00B31163">
              <w:rPr>
                <w:rFonts w:hint="eastAsia"/>
              </w:rPr>
              <w:t>(</w:t>
            </w:r>
            <w:r w:rsidRPr="00B31163">
              <w:t>kWh)</w:t>
            </w:r>
          </w:p>
        </w:tc>
        <w:tc>
          <w:tcPr>
            <w:tcW w:w="1306" w:type="dxa"/>
            <w:tcBorders>
              <w:top w:val="single" w:sz="12" w:space="0" w:color="auto"/>
              <w:bottom w:val="single" w:sz="4" w:space="0" w:color="auto"/>
            </w:tcBorders>
          </w:tcPr>
          <w:p w14:paraId="40F7CB28" w14:textId="77777777" w:rsidR="006C0DC4" w:rsidRPr="00B31163" w:rsidRDefault="006C0DC4" w:rsidP="00AE2097">
            <w:pPr>
              <w:pStyle w:val="4-Tabbody-ENG"/>
            </w:pPr>
            <w:r w:rsidRPr="00B31163">
              <w:rPr>
                <w:i/>
                <w:iCs/>
              </w:rPr>
              <w:t>x</w:t>
            </w:r>
            <w:r w:rsidRPr="00B31163">
              <w:rPr>
                <w:vertAlign w:val="subscript"/>
              </w:rPr>
              <w:t>P2C</w:t>
            </w:r>
          </w:p>
        </w:tc>
        <w:tc>
          <w:tcPr>
            <w:tcW w:w="1306" w:type="dxa"/>
            <w:tcBorders>
              <w:top w:val="single" w:sz="12" w:space="0" w:color="auto"/>
              <w:bottom w:val="single" w:sz="4" w:space="0" w:color="auto"/>
            </w:tcBorders>
          </w:tcPr>
          <w:p w14:paraId="7D399C63" w14:textId="77777777" w:rsidR="006C0DC4" w:rsidRPr="00B31163" w:rsidRDefault="006C0DC4" w:rsidP="00AE2097">
            <w:pPr>
              <w:pStyle w:val="4-Tabbody-ENG"/>
            </w:pPr>
            <w:proofErr w:type="spellStart"/>
            <w:proofErr w:type="gramStart"/>
            <w:r w:rsidRPr="00B31163">
              <w:rPr>
                <w:i/>
                <w:iCs/>
              </w:rPr>
              <w:t>P</w:t>
            </w:r>
            <w:r w:rsidRPr="00B31163">
              <w:rPr>
                <w:vertAlign w:val="subscript"/>
              </w:rPr>
              <w:t>bat,dis</w:t>
            </w:r>
            <w:proofErr w:type="gramEnd"/>
            <w:r w:rsidRPr="00B31163">
              <w:rPr>
                <w:vertAlign w:val="subscript"/>
              </w:rPr>
              <w:t>,max</w:t>
            </w:r>
            <w:proofErr w:type="spellEnd"/>
          </w:p>
          <w:p w14:paraId="26318085" w14:textId="77777777" w:rsidR="006C0DC4" w:rsidRPr="00B31163" w:rsidRDefault="006C0DC4" w:rsidP="00AE2097">
            <w:pPr>
              <w:pStyle w:val="4-Tabbody-ENG"/>
            </w:pPr>
            <w:r w:rsidRPr="00B31163">
              <w:rPr>
                <w:rFonts w:hint="eastAsia"/>
              </w:rPr>
              <w:t>(</w:t>
            </w:r>
            <w:r w:rsidRPr="00B31163">
              <w:t>kW)</w:t>
            </w:r>
          </w:p>
        </w:tc>
        <w:tc>
          <w:tcPr>
            <w:tcW w:w="1306" w:type="dxa"/>
            <w:tcBorders>
              <w:top w:val="single" w:sz="12" w:space="0" w:color="auto"/>
              <w:bottom w:val="single" w:sz="4" w:space="0" w:color="auto"/>
            </w:tcBorders>
          </w:tcPr>
          <w:p w14:paraId="541C4036" w14:textId="74018AAA" w:rsidR="006C0DC4" w:rsidRPr="00B31163" w:rsidRDefault="00447A2B" w:rsidP="00AE2097">
            <w:pPr>
              <w:pStyle w:val="4-Tabbody-ENG"/>
            </w:pPr>
            <w:proofErr w:type="spellStart"/>
            <w:proofErr w:type="gramStart"/>
            <w:r>
              <w:rPr>
                <w:i/>
                <w:iCs/>
              </w:rPr>
              <w:t>C</w:t>
            </w:r>
            <w:r w:rsidR="006C0DC4" w:rsidRPr="00B31163">
              <w:rPr>
                <w:vertAlign w:val="subscript"/>
              </w:rPr>
              <w:t>CWS,dis</w:t>
            </w:r>
            <w:proofErr w:type="gramEnd"/>
            <w:r w:rsidR="006C0DC4" w:rsidRPr="00B31163">
              <w:rPr>
                <w:vertAlign w:val="subscript"/>
              </w:rPr>
              <w:t>,amx</w:t>
            </w:r>
            <w:proofErr w:type="spellEnd"/>
          </w:p>
          <w:p w14:paraId="5AD845E9" w14:textId="77777777" w:rsidR="006C0DC4" w:rsidRPr="00B31163" w:rsidRDefault="006C0DC4" w:rsidP="00AE2097">
            <w:pPr>
              <w:pStyle w:val="4-Tabbody-ENG"/>
            </w:pPr>
            <w:r w:rsidRPr="00B31163">
              <w:rPr>
                <w:rFonts w:hint="eastAsia"/>
              </w:rPr>
              <w:t>(</w:t>
            </w:r>
            <w:r w:rsidRPr="00B31163">
              <w:t>kW)</w:t>
            </w:r>
          </w:p>
        </w:tc>
        <w:tc>
          <w:tcPr>
            <w:tcW w:w="1306" w:type="dxa"/>
            <w:tcBorders>
              <w:top w:val="single" w:sz="12" w:space="0" w:color="auto"/>
              <w:bottom w:val="single" w:sz="4" w:space="0" w:color="auto"/>
            </w:tcBorders>
          </w:tcPr>
          <w:p w14:paraId="35FEE3DF" w14:textId="58594ACE" w:rsidR="006C0DC4" w:rsidRPr="00B31163" w:rsidRDefault="00447A2B" w:rsidP="00AE2097">
            <w:pPr>
              <w:pStyle w:val="4-Tabbody-ENG"/>
            </w:pPr>
            <w:proofErr w:type="spellStart"/>
            <w:proofErr w:type="gramStart"/>
            <w:r>
              <w:rPr>
                <w:i/>
                <w:iCs/>
              </w:rPr>
              <w:t>Q</w:t>
            </w:r>
            <w:r w:rsidR="006C0DC4" w:rsidRPr="00B31163">
              <w:rPr>
                <w:vertAlign w:val="subscript"/>
              </w:rPr>
              <w:t>TST,dis</w:t>
            </w:r>
            <w:proofErr w:type="gramEnd"/>
            <w:r w:rsidR="006C0DC4" w:rsidRPr="00B31163">
              <w:rPr>
                <w:vertAlign w:val="subscript"/>
              </w:rPr>
              <w:t>,amx</w:t>
            </w:r>
            <w:proofErr w:type="spellEnd"/>
          </w:p>
          <w:p w14:paraId="0E78AEE4" w14:textId="77777777" w:rsidR="006C0DC4" w:rsidRPr="00B31163" w:rsidRDefault="006C0DC4" w:rsidP="00AE2097">
            <w:pPr>
              <w:pStyle w:val="4-Tabbody-ENG"/>
            </w:pPr>
            <w:r w:rsidRPr="00B31163">
              <w:rPr>
                <w:rFonts w:hint="eastAsia"/>
              </w:rPr>
              <w:t>(</w:t>
            </w:r>
            <w:r w:rsidRPr="00B31163">
              <w:t>kW)</w:t>
            </w:r>
          </w:p>
        </w:tc>
        <w:tc>
          <w:tcPr>
            <w:tcW w:w="1306" w:type="dxa"/>
            <w:tcBorders>
              <w:top w:val="single" w:sz="12" w:space="0" w:color="auto"/>
              <w:bottom w:val="single" w:sz="4" w:space="0" w:color="auto"/>
            </w:tcBorders>
          </w:tcPr>
          <w:p w14:paraId="46DA223E" w14:textId="77777777" w:rsidR="006C0DC4" w:rsidRPr="00B31163" w:rsidRDefault="006C0DC4" w:rsidP="00AE2097">
            <w:pPr>
              <w:pStyle w:val="4-Tabbody-ENG"/>
            </w:pPr>
            <w:proofErr w:type="spellStart"/>
            <w:r w:rsidRPr="00B31163">
              <w:rPr>
                <w:i/>
                <w:iCs/>
              </w:rPr>
              <w:t>r</w:t>
            </w:r>
            <w:r w:rsidRPr="00B31163">
              <w:rPr>
                <w:vertAlign w:val="subscript"/>
              </w:rPr>
              <w:t>CWS</w:t>
            </w:r>
            <w:proofErr w:type="spellEnd"/>
          </w:p>
          <w:p w14:paraId="39606DF4" w14:textId="77777777" w:rsidR="006C0DC4" w:rsidRPr="00B31163" w:rsidRDefault="006C0DC4" w:rsidP="00AE2097">
            <w:pPr>
              <w:pStyle w:val="4-Tabbody-ENG"/>
            </w:pPr>
            <w:r w:rsidRPr="00B31163">
              <w:rPr>
                <w:rFonts w:hint="eastAsia"/>
              </w:rPr>
              <w:t>(</w:t>
            </w:r>
            <w:r w:rsidRPr="00B31163">
              <w:t>m)</w:t>
            </w:r>
          </w:p>
        </w:tc>
        <w:tc>
          <w:tcPr>
            <w:tcW w:w="1306" w:type="dxa"/>
            <w:tcBorders>
              <w:top w:val="single" w:sz="12" w:space="0" w:color="auto"/>
              <w:bottom w:val="single" w:sz="4" w:space="0" w:color="auto"/>
            </w:tcBorders>
          </w:tcPr>
          <w:p w14:paraId="436703C8" w14:textId="77777777" w:rsidR="006C0DC4" w:rsidRPr="00B31163" w:rsidRDefault="006C0DC4" w:rsidP="00AE2097">
            <w:pPr>
              <w:pStyle w:val="4-Tabbody-ENG"/>
            </w:pPr>
            <w:r w:rsidRPr="00B31163">
              <w:rPr>
                <w:i/>
                <w:iCs/>
              </w:rPr>
              <w:t>AR</w:t>
            </w:r>
            <w:r w:rsidRPr="00B31163">
              <w:rPr>
                <w:vertAlign w:val="subscript"/>
              </w:rPr>
              <w:t>CWS</w:t>
            </w:r>
          </w:p>
        </w:tc>
      </w:tr>
      <w:tr w:rsidR="006C0DC4" w:rsidRPr="00B31163" w14:paraId="6506DD4F" w14:textId="77777777" w:rsidTr="005638DD">
        <w:tc>
          <w:tcPr>
            <w:tcW w:w="1325" w:type="dxa"/>
            <w:tcBorders>
              <w:top w:val="single" w:sz="4" w:space="0" w:color="auto"/>
            </w:tcBorders>
            <w:vAlign w:val="center"/>
          </w:tcPr>
          <w:p w14:paraId="0826BF04" w14:textId="77777777" w:rsidR="006C0DC4" w:rsidRPr="00B31163" w:rsidRDefault="006C0DC4" w:rsidP="00AE2097">
            <w:pPr>
              <w:pStyle w:val="4-Tabbody-ENG"/>
            </w:pPr>
            <w:r>
              <w:t>O</w:t>
            </w:r>
            <w:r w:rsidRPr="00B31163">
              <w:t>ptimization range</w:t>
            </w:r>
          </w:p>
        </w:tc>
        <w:tc>
          <w:tcPr>
            <w:tcW w:w="1305" w:type="dxa"/>
            <w:tcBorders>
              <w:top w:val="single" w:sz="4" w:space="0" w:color="auto"/>
            </w:tcBorders>
            <w:vAlign w:val="center"/>
          </w:tcPr>
          <w:p w14:paraId="517AA5D0" w14:textId="77777777" w:rsidR="006C0DC4" w:rsidRPr="00B31163" w:rsidRDefault="006C0DC4" w:rsidP="00AE2097">
            <w:pPr>
              <w:pStyle w:val="4-Tabbody-ENG"/>
            </w:pPr>
            <w:r w:rsidRPr="00B31163">
              <w:rPr>
                <w:rFonts w:hint="eastAsia"/>
              </w:rPr>
              <w:t>[</w:t>
            </w:r>
            <w:r w:rsidRPr="00B31163">
              <w:t>0,8000]</w:t>
            </w:r>
          </w:p>
        </w:tc>
        <w:tc>
          <w:tcPr>
            <w:tcW w:w="1306" w:type="dxa"/>
            <w:tcBorders>
              <w:top w:val="single" w:sz="4" w:space="0" w:color="auto"/>
            </w:tcBorders>
            <w:vAlign w:val="center"/>
          </w:tcPr>
          <w:p w14:paraId="69380097" w14:textId="77777777" w:rsidR="006C0DC4" w:rsidRPr="00B31163" w:rsidRDefault="006C0DC4" w:rsidP="00AE2097">
            <w:pPr>
              <w:pStyle w:val="4-Tabbody-ENG"/>
            </w:pPr>
            <w:r w:rsidRPr="00B31163">
              <w:t>[0, 1]</w:t>
            </w:r>
          </w:p>
        </w:tc>
        <w:tc>
          <w:tcPr>
            <w:tcW w:w="1306" w:type="dxa"/>
            <w:tcBorders>
              <w:top w:val="single" w:sz="4" w:space="0" w:color="auto"/>
            </w:tcBorders>
            <w:vAlign w:val="center"/>
          </w:tcPr>
          <w:p w14:paraId="247B8D81" w14:textId="77777777" w:rsidR="006C0DC4" w:rsidRPr="00B31163" w:rsidRDefault="006C0DC4" w:rsidP="00AE2097">
            <w:pPr>
              <w:pStyle w:val="4-Tabbody-ENG"/>
            </w:pPr>
            <w:r w:rsidRPr="00B31163">
              <w:rPr>
                <w:rFonts w:hint="eastAsia"/>
              </w:rPr>
              <w:t>[</w:t>
            </w:r>
            <w:r w:rsidRPr="00B31163">
              <w:t>0.2,</w:t>
            </w:r>
            <w:r>
              <w:t xml:space="preserve"> </w:t>
            </w:r>
            <w:r w:rsidRPr="00B31163">
              <w:t>0.5]</w:t>
            </w:r>
            <w:r w:rsidRPr="00B31163">
              <w:rPr>
                <w:rFonts w:ascii="宋体" w:hAnsi="宋体" w:hint="eastAsia"/>
              </w:rPr>
              <w:t>×</w:t>
            </w:r>
            <w:proofErr w:type="spellStart"/>
            <w:r w:rsidRPr="00B31163">
              <w:rPr>
                <w:i/>
                <w:iCs/>
              </w:rPr>
              <w:t>E</w:t>
            </w:r>
            <w:r w:rsidRPr="00B31163">
              <w:rPr>
                <w:vertAlign w:val="subscript"/>
              </w:rPr>
              <w:t>bat,nom</w:t>
            </w:r>
            <w:proofErr w:type="spellEnd"/>
          </w:p>
        </w:tc>
        <w:tc>
          <w:tcPr>
            <w:tcW w:w="1306" w:type="dxa"/>
            <w:tcBorders>
              <w:top w:val="single" w:sz="4" w:space="0" w:color="auto"/>
            </w:tcBorders>
            <w:vAlign w:val="center"/>
          </w:tcPr>
          <w:p w14:paraId="32F04FE0" w14:textId="77777777" w:rsidR="006C0DC4" w:rsidRPr="00B31163" w:rsidRDefault="006C0DC4" w:rsidP="00AE2097">
            <w:pPr>
              <w:pStyle w:val="4-Tabbody-ENG"/>
            </w:pPr>
            <w:r w:rsidRPr="00B31163">
              <w:rPr>
                <w:rFonts w:hint="eastAsia"/>
              </w:rPr>
              <w:t>[</w:t>
            </w:r>
            <w:r w:rsidRPr="00B31163">
              <w:t>0.2,</w:t>
            </w:r>
            <w:r>
              <w:t xml:space="preserve"> </w:t>
            </w:r>
            <w:r w:rsidRPr="00B31163">
              <w:t>0.5]</w:t>
            </w:r>
            <w:r w:rsidRPr="00B31163">
              <w:rPr>
                <w:rFonts w:ascii="宋体" w:hAnsi="宋体" w:hint="eastAsia"/>
              </w:rPr>
              <w:t>×</w:t>
            </w:r>
            <w:proofErr w:type="spellStart"/>
            <w:r w:rsidRPr="00B31163">
              <w:rPr>
                <w:i/>
                <w:iCs/>
              </w:rPr>
              <w:t>C</w:t>
            </w:r>
            <w:r w:rsidRPr="00B31163">
              <w:rPr>
                <w:vertAlign w:val="subscript"/>
              </w:rPr>
              <w:t>CWS,nom</w:t>
            </w:r>
            <w:proofErr w:type="spellEnd"/>
          </w:p>
        </w:tc>
        <w:tc>
          <w:tcPr>
            <w:tcW w:w="1306" w:type="dxa"/>
            <w:tcBorders>
              <w:top w:val="single" w:sz="4" w:space="0" w:color="auto"/>
            </w:tcBorders>
            <w:vAlign w:val="center"/>
          </w:tcPr>
          <w:p w14:paraId="48351F30" w14:textId="77777777" w:rsidR="006C0DC4" w:rsidRPr="00B31163" w:rsidRDefault="006C0DC4" w:rsidP="00AE2097">
            <w:pPr>
              <w:pStyle w:val="4-Tabbody-ENG"/>
            </w:pPr>
            <w:r w:rsidRPr="00B31163">
              <w:rPr>
                <w:rFonts w:hint="eastAsia"/>
              </w:rPr>
              <w:t>[</w:t>
            </w:r>
            <w:r w:rsidRPr="00B31163">
              <w:t>0.2,</w:t>
            </w:r>
            <w:r>
              <w:t xml:space="preserve"> </w:t>
            </w:r>
            <w:r w:rsidRPr="00B31163">
              <w:t>0.5]</w:t>
            </w:r>
            <w:r w:rsidRPr="00B31163">
              <w:rPr>
                <w:rFonts w:ascii="宋体" w:hAnsi="宋体" w:hint="eastAsia"/>
              </w:rPr>
              <w:t>×</w:t>
            </w:r>
            <w:proofErr w:type="spellStart"/>
            <w:r w:rsidRPr="00B31163">
              <w:rPr>
                <w:i/>
                <w:iCs/>
              </w:rPr>
              <w:t>Q</w:t>
            </w:r>
            <w:r w:rsidRPr="00B31163">
              <w:rPr>
                <w:vertAlign w:val="subscript"/>
              </w:rPr>
              <w:t>TST,nom</w:t>
            </w:r>
            <w:proofErr w:type="spellEnd"/>
          </w:p>
        </w:tc>
        <w:tc>
          <w:tcPr>
            <w:tcW w:w="1306" w:type="dxa"/>
            <w:tcBorders>
              <w:top w:val="single" w:sz="4" w:space="0" w:color="auto"/>
            </w:tcBorders>
            <w:vAlign w:val="center"/>
          </w:tcPr>
          <w:p w14:paraId="38FA53F9" w14:textId="77777777" w:rsidR="006C0DC4" w:rsidRPr="00B31163" w:rsidRDefault="006C0DC4" w:rsidP="00AE2097">
            <w:pPr>
              <w:pStyle w:val="4-Tabbody-ENG"/>
            </w:pPr>
            <w:r w:rsidRPr="00B31163">
              <w:rPr>
                <w:rFonts w:hint="eastAsia"/>
              </w:rPr>
              <w:t>[</w:t>
            </w:r>
            <w:r w:rsidRPr="00B31163">
              <w:t>2, 10]</w:t>
            </w:r>
          </w:p>
        </w:tc>
        <w:tc>
          <w:tcPr>
            <w:tcW w:w="1306" w:type="dxa"/>
            <w:tcBorders>
              <w:top w:val="single" w:sz="4" w:space="0" w:color="auto"/>
            </w:tcBorders>
            <w:vAlign w:val="center"/>
          </w:tcPr>
          <w:p w14:paraId="767441A2" w14:textId="77777777" w:rsidR="006C0DC4" w:rsidRPr="00B31163" w:rsidRDefault="006C0DC4" w:rsidP="00AE2097">
            <w:pPr>
              <w:pStyle w:val="4-Tabbody-ENG"/>
            </w:pPr>
            <w:r w:rsidRPr="00B31163">
              <w:rPr>
                <w:rFonts w:hint="eastAsia"/>
              </w:rPr>
              <w:t>[</w:t>
            </w:r>
            <w:r w:rsidRPr="00B31163">
              <w:t>0.5, 2.0]</w:t>
            </w:r>
          </w:p>
        </w:tc>
      </w:tr>
    </w:tbl>
    <w:p w14:paraId="3F830F41" w14:textId="1B99F242" w:rsidR="006C0DC4" w:rsidRDefault="006C0DC4" w:rsidP="00FA6FF1">
      <w:pPr>
        <w:ind w:firstLineChars="0" w:firstLine="0"/>
      </w:pPr>
    </w:p>
    <w:p w14:paraId="311524F8" w14:textId="77777777" w:rsidR="00E87668" w:rsidRPr="003349BF" w:rsidRDefault="00E87668" w:rsidP="00E87668">
      <w:pPr>
        <w:ind w:firstLineChars="0" w:firstLine="0"/>
        <w:jc w:val="center"/>
        <w:rPr>
          <w:rFonts w:cs="Times New Roman"/>
        </w:rPr>
      </w:pPr>
      <w:r w:rsidRPr="003349BF">
        <w:rPr>
          <w:rFonts w:cs="Times New Roman"/>
          <w:noProof/>
        </w:rPr>
        <w:drawing>
          <wp:inline distT="0" distB="0" distL="0" distR="0" wp14:anchorId="68011441" wp14:editId="4B9DB3B3">
            <wp:extent cx="5041265" cy="2337435"/>
            <wp:effectExtent l="0" t="0" r="6985" b="5715"/>
            <wp:docPr id="18081828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8" cstate="hqprint">
                      <a:extLst>
                        <a:ext uri="{28A0092B-C50C-407E-A947-70E740481C1C}">
                          <a14:useLocalDpi xmlns:a14="http://schemas.microsoft.com/office/drawing/2010/main" val="0"/>
                        </a:ext>
                      </a:extLst>
                    </a:blip>
                    <a:srcRect/>
                    <a:stretch>
                      <a:fillRect/>
                    </a:stretch>
                  </pic:blipFill>
                  <pic:spPr bwMode="auto">
                    <a:xfrm>
                      <a:off x="0" y="0"/>
                      <a:ext cx="5041265" cy="2337435"/>
                    </a:xfrm>
                    <a:prstGeom prst="rect">
                      <a:avLst/>
                    </a:prstGeom>
                    <a:noFill/>
                    <a:ln>
                      <a:noFill/>
                    </a:ln>
                  </pic:spPr>
                </pic:pic>
              </a:graphicData>
            </a:graphic>
          </wp:inline>
        </w:drawing>
      </w:r>
    </w:p>
    <w:p w14:paraId="13380AC0" w14:textId="7890D8E3" w:rsidR="00E87668" w:rsidRPr="003349BF" w:rsidRDefault="00E87668" w:rsidP="00AE2097">
      <w:pPr>
        <w:pStyle w:val="4-Fig-ENG"/>
        <w:jc w:val="center"/>
      </w:pPr>
      <w:r w:rsidRPr="00E87668">
        <w:rPr>
          <w:b/>
          <w:bCs/>
        </w:rPr>
        <w:t xml:space="preserve">Supplementary Figure </w:t>
      </w:r>
      <w:r>
        <w:rPr>
          <w:b/>
          <w:bCs/>
        </w:rPr>
        <w:t>2</w:t>
      </w:r>
      <w:r w:rsidRPr="00E87668">
        <w:rPr>
          <w:b/>
          <w:bCs/>
        </w:rPr>
        <w:t>.</w:t>
      </w:r>
      <w:r w:rsidRPr="003349BF">
        <w:t xml:space="preserve"> Hourly meteorological data of Beijing in typical year.</w:t>
      </w:r>
    </w:p>
    <w:p w14:paraId="4A6962E3" w14:textId="77777777" w:rsidR="00E87668" w:rsidRDefault="00E87668" w:rsidP="00FA6FF1">
      <w:pPr>
        <w:ind w:firstLineChars="0" w:firstLine="0"/>
      </w:pPr>
    </w:p>
    <w:p w14:paraId="02AEFADD" w14:textId="1C534DA9" w:rsidR="00AD36C0" w:rsidRPr="003349BF" w:rsidRDefault="00E87668" w:rsidP="00B74660">
      <w:pPr>
        <w:ind w:firstLineChars="0" w:firstLine="0"/>
        <w:jc w:val="center"/>
        <w:rPr>
          <w:rFonts w:cs="Times New Roman"/>
        </w:rPr>
      </w:pPr>
      <w:r w:rsidRPr="003349BF">
        <w:rPr>
          <w:rFonts w:cs="Times New Roman"/>
          <w:noProof/>
        </w:rPr>
        <w:lastRenderedPageBreak/>
        <w:drawing>
          <wp:inline distT="0" distB="0" distL="0" distR="0" wp14:anchorId="3F496714" wp14:editId="04B26A1E">
            <wp:extent cx="5041265" cy="2161540"/>
            <wp:effectExtent l="0" t="0" r="6985" b="0"/>
            <wp:docPr id="5769236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cstate="hqprint">
                      <a:extLst>
                        <a:ext uri="{28A0092B-C50C-407E-A947-70E740481C1C}">
                          <a14:useLocalDpi xmlns:a14="http://schemas.microsoft.com/office/drawing/2010/main" val="0"/>
                        </a:ext>
                      </a:extLst>
                    </a:blip>
                    <a:srcRect/>
                    <a:stretch>
                      <a:fillRect/>
                    </a:stretch>
                  </pic:blipFill>
                  <pic:spPr bwMode="auto">
                    <a:xfrm>
                      <a:off x="0" y="0"/>
                      <a:ext cx="5041265" cy="2161540"/>
                    </a:xfrm>
                    <a:prstGeom prst="rect">
                      <a:avLst/>
                    </a:prstGeom>
                    <a:noFill/>
                    <a:ln>
                      <a:noFill/>
                    </a:ln>
                  </pic:spPr>
                </pic:pic>
              </a:graphicData>
            </a:graphic>
          </wp:inline>
        </w:drawing>
      </w:r>
    </w:p>
    <w:p w14:paraId="66479E3C" w14:textId="42D701E5" w:rsidR="00E87668" w:rsidRDefault="00E87668" w:rsidP="00AE2097">
      <w:pPr>
        <w:pStyle w:val="4-Fig-ENG"/>
        <w:jc w:val="center"/>
      </w:pPr>
      <w:r w:rsidRPr="00E87668">
        <w:rPr>
          <w:b/>
          <w:bCs/>
        </w:rPr>
        <w:t xml:space="preserve">Supplementary Figure </w:t>
      </w:r>
      <w:r>
        <w:rPr>
          <w:b/>
          <w:bCs/>
        </w:rPr>
        <w:t>3</w:t>
      </w:r>
      <w:r w:rsidRPr="00E87668">
        <w:rPr>
          <w:b/>
          <w:bCs/>
        </w:rPr>
        <w:t>.</w:t>
      </w:r>
      <w:r w:rsidRPr="003349BF">
        <w:t xml:space="preserve"> Hourly cooling, heating, and electric loads for a certain industrial park during a typical year.</w:t>
      </w:r>
    </w:p>
    <w:p w14:paraId="2C3B450E" w14:textId="77777777" w:rsidR="00AE2097" w:rsidRDefault="00AE2097" w:rsidP="00E87668">
      <w:pPr>
        <w:ind w:firstLineChars="0" w:firstLine="0"/>
        <w:jc w:val="center"/>
        <w:rPr>
          <w:rFonts w:cs="Times New Roman"/>
          <w:color w:val="000000" w:themeColor="text1"/>
        </w:rPr>
      </w:pPr>
    </w:p>
    <w:p w14:paraId="2633456A" w14:textId="338263CC" w:rsidR="00E87668" w:rsidRPr="00323A67" w:rsidRDefault="00C361C8" w:rsidP="00E87668">
      <w:pPr>
        <w:ind w:firstLineChars="0" w:firstLine="0"/>
        <w:jc w:val="center"/>
        <w:rPr>
          <w:rFonts w:cs="Times New Roman"/>
          <w:color w:val="000000" w:themeColor="text1"/>
        </w:rPr>
      </w:pPr>
      <w:r w:rsidRPr="00323A67">
        <w:rPr>
          <w:noProof/>
          <w:color w:val="000000" w:themeColor="text1"/>
        </w:rPr>
        <w:drawing>
          <wp:inline distT="0" distB="0" distL="0" distR="0" wp14:anchorId="265BD6EC" wp14:editId="18420EC3">
            <wp:extent cx="2520950" cy="1619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cstate="hqprint">
                      <a:extLst>
                        <a:ext uri="{28A0092B-C50C-407E-A947-70E740481C1C}">
                          <a14:useLocalDpi xmlns:a14="http://schemas.microsoft.com/office/drawing/2010/main" val="0"/>
                        </a:ext>
                      </a:extLst>
                    </a:blip>
                    <a:srcRect/>
                    <a:stretch>
                      <a:fillRect/>
                    </a:stretch>
                  </pic:blipFill>
                  <pic:spPr bwMode="auto">
                    <a:xfrm>
                      <a:off x="0" y="0"/>
                      <a:ext cx="2520950" cy="1619250"/>
                    </a:xfrm>
                    <a:prstGeom prst="rect">
                      <a:avLst/>
                    </a:prstGeom>
                    <a:noFill/>
                    <a:ln>
                      <a:noFill/>
                    </a:ln>
                  </pic:spPr>
                </pic:pic>
              </a:graphicData>
            </a:graphic>
          </wp:inline>
        </w:drawing>
      </w:r>
    </w:p>
    <w:p w14:paraId="28BA043E" w14:textId="58039927" w:rsidR="00E87668" w:rsidRPr="00323A67" w:rsidRDefault="00E87668" w:rsidP="00AE2097">
      <w:pPr>
        <w:pStyle w:val="4-Fig-ENG"/>
        <w:jc w:val="center"/>
      </w:pPr>
      <w:r w:rsidRPr="00323A67">
        <w:rPr>
          <w:b/>
          <w:bCs/>
        </w:rPr>
        <w:t>Supplementary Figure 4.</w:t>
      </w:r>
      <w:r w:rsidRPr="00323A67">
        <w:t xml:space="preserve"> Time-of-use electricity pricing and feed-in tariffs in the Beijing</w:t>
      </w:r>
      <w:r w:rsidR="00244750" w:rsidRPr="00323A67">
        <w:t xml:space="preserve"> </w:t>
      </w:r>
      <w:r w:rsidR="00244750" w:rsidRPr="00323A67">
        <w:fldChar w:fldCharType="begin"/>
      </w:r>
      <w:r w:rsidR="00244750" w:rsidRPr="00323A67">
        <w:instrText xml:space="preserve"> ADDIN ZOTERO_ITEM CSL_CITATION {"citationID":"fRfzm8yd","properties":{"formattedCitation":"[3]","plainCitation":"[3]","noteIndex":0},"citationItems":[{"id":1,"uris":["http://zotero.org/users/local/d0W1kohu/items/97FU2EKS"],"itemData":{"id":1,"type":"article-journal","abstract":"With the rapid development of nearly zero-energy buildings, the establishment of a nearly zero-energy community composed of concentrated and contiguous nearly zero-energy buildings constitutes the future architectural trend. However, configuration and optimization research of distributed energy systems combining multiple energy storages (DES-MESs) for the nearly zero-energy community is not sufficiently mature. Therefore, this paper initially proposed a DES-MES combining power-to-heat, power-to-cold and lithium batteries. Subsequently, a two-layer co-optimization method was proposed considering the equipment configuration in the upper layer and energy storage operating parameters in the under-layer. Based on the nearly zero-energy community, the influence of the initial parameters on the DES-MES optimization results was studied. Then, comparative research of different co-optimization methods was conducted. Finally, analysed the interactive electricity quantity, annual cost, carbon dioxide emissions, etc., of the DES-MES under the nearly zero-energy community scenario. The results indicated that the stability of the performance indicators (volatility under 5.0%) and decision variables (volatility under 30.0%) of the system were much higher than those determined with multi-parameter or multi-stage co-optimization methods. Compared to the separated production system, the primary energy consumption and carbon dioxide emissions of the DES-MES were reduced by 4.7 × 106 kWh (72.3%) and 1.6 × 106 kg (79.0%), respectively. The two-layer co-optimization method could effectively solve the problem of balancing the accuracy of the optimization results and calculation time. This paper provides a solution for the study of the system structure, operation optimization, and performance indicators of the DES-MES under the nearly zero-energy community scenario.","container-title":"Applied Energy","DOI":"10.1016/j.apenergy.2022.119486","ISSN":"0306-2619","journalAbbreviation":"Applied Energy","language":"en","page":"119486","source":"ScienceDirect","title":"Two-layer co-optimization method for a distributed energy system combining multiple energy storages","volume":"322","author":[{"family":"Guo","given":"Jiacheng"},{"family":"Liu","given":"Zhijian"},{"family":"Wu","given":"Xuan"},{"family":"Wu","given":"Di"},{"family":"Zhang","given":"Shicong"},{"family":"Yang","given":"Xinyan"},{"family":"Ge","given":"Hua"},{"family":"Zhang","given":"Peiwen"}],"issued":{"date-parts":[["2022",9,15]]}}}],"schema":"https://github.com/citation-style-language/schema/raw/master/csl-citation.json"} </w:instrText>
      </w:r>
      <w:r w:rsidR="00244750" w:rsidRPr="00323A67">
        <w:fldChar w:fldCharType="separate"/>
      </w:r>
      <w:r w:rsidR="00244750" w:rsidRPr="00323A67">
        <w:t>[3]</w:t>
      </w:r>
      <w:r w:rsidR="00244750" w:rsidRPr="00323A67">
        <w:fldChar w:fldCharType="end"/>
      </w:r>
      <w:r w:rsidRPr="00323A67">
        <w:t>.</w:t>
      </w:r>
    </w:p>
    <w:p w14:paraId="3718057E" w14:textId="5BA0DBDA" w:rsidR="00AC46E6" w:rsidRPr="00A47A26" w:rsidRDefault="00A47A26" w:rsidP="00AE2097">
      <w:pPr>
        <w:pStyle w:val="0-1-ENG"/>
        <w:spacing w:before="163" w:after="163"/>
      </w:pPr>
      <w:r w:rsidRPr="00B262A6">
        <w:t>References</w:t>
      </w:r>
    </w:p>
    <w:p w14:paraId="74F8CB83" w14:textId="77777777" w:rsidR="00244750" w:rsidRPr="00244750" w:rsidRDefault="00AC46E6" w:rsidP="00AE2097">
      <w:pPr>
        <w:pStyle w:val="5-Ref-ENG"/>
      </w:pPr>
      <w:r w:rsidRPr="00DB6AC4">
        <w:fldChar w:fldCharType="begin"/>
      </w:r>
      <w:r w:rsidR="00DB6AC4" w:rsidRPr="00DB6AC4">
        <w:instrText xml:space="preserve"> ADDIN ZOTERO_BIBL {"uncited":[],"omitted":[],"custom":[]} CSL_BIBLIOGRAPHY </w:instrText>
      </w:r>
      <w:r w:rsidRPr="00DB6AC4">
        <w:fldChar w:fldCharType="separate"/>
      </w:r>
      <w:r w:rsidR="00244750" w:rsidRPr="00244750">
        <w:t>[1]</w:t>
      </w:r>
      <w:r w:rsidR="00244750" w:rsidRPr="00244750">
        <w:tab/>
        <w:t xml:space="preserve">Liu Z, Guo J, Wu D, Fan G, Zhang S, Yang X, et al. Two-phase collaborative optimization and operation strategy for a new distributed energy system that combines multi-energy storage for a nearly zero energy community. Energy Conversion and Management </w:t>
      </w:r>
      <w:proofErr w:type="gramStart"/>
      <w:r w:rsidR="00244750" w:rsidRPr="00244750">
        <w:t>2021;230:113800</w:t>
      </w:r>
      <w:proofErr w:type="gramEnd"/>
      <w:r w:rsidR="00244750" w:rsidRPr="00244750">
        <w:t>. https://doi.org/10.1016/j.enconman.2020.113800.</w:t>
      </w:r>
    </w:p>
    <w:p w14:paraId="07A4684A" w14:textId="77777777" w:rsidR="00244750" w:rsidRPr="00244750" w:rsidRDefault="00244750" w:rsidP="00AE2097">
      <w:pPr>
        <w:pStyle w:val="5-Ref-ENG"/>
      </w:pPr>
      <w:r w:rsidRPr="00244750">
        <w:t>[2]</w:t>
      </w:r>
      <w:r w:rsidRPr="00244750">
        <w:tab/>
        <w:t xml:space="preserve">Luo Z, Peng J, Tan Y, Yin R, Zou B, Hu M, et al. A novel forecast-based operation strategy for residential PV-battery-flexible loads systems considering the flexibility of battery and loads. Energy Conversion and Management </w:t>
      </w:r>
      <w:proofErr w:type="gramStart"/>
      <w:r w:rsidRPr="00244750">
        <w:t>2023;278:116705</w:t>
      </w:r>
      <w:proofErr w:type="gramEnd"/>
      <w:r w:rsidRPr="00244750">
        <w:t>. https://doi.org/10.1016/j.enconman.2023.116705.</w:t>
      </w:r>
    </w:p>
    <w:p w14:paraId="4941908F" w14:textId="77777777" w:rsidR="00244750" w:rsidRPr="00244750" w:rsidRDefault="00244750" w:rsidP="00AE2097">
      <w:pPr>
        <w:pStyle w:val="5-Ref-ENG"/>
      </w:pPr>
      <w:r w:rsidRPr="00244750">
        <w:t>[3]</w:t>
      </w:r>
      <w:r w:rsidRPr="00244750">
        <w:tab/>
        <w:t xml:space="preserve">Guo J, Liu Z, Wu X, Wu D, Zhang S, Yang X, et al. Two-layer co-optimization method for a distributed energy system combining multiple energy storages. Applied Energy </w:t>
      </w:r>
      <w:proofErr w:type="gramStart"/>
      <w:r w:rsidRPr="00244750">
        <w:t>2022;322:119486</w:t>
      </w:r>
      <w:proofErr w:type="gramEnd"/>
      <w:r w:rsidRPr="00244750">
        <w:t>. https://doi.org/10.1016/j.apenergy.2022.119486.</w:t>
      </w:r>
    </w:p>
    <w:p w14:paraId="7353A832" w14:textId="77777777" w:rsidR="00244750" w:rsidRPr="00244750" w:rsidRDefault="00244750" w:rsidP="00AE2097">
      <w:pPr>
        <w:pStyle w:val="5-Ref-ENG"/>
      </w:pPr>
      <w:r w:rsidRPr="00244750">
        <w:t>[4]</w:t>
      </w:r>
      <w:r w:rsidRPr="00244750">
        <w:tab/>
        <w:t xml:space="preserve">Wang Z, Cai W, Tao H, Wu D, Meng J. Research on capacity and strategy optimization of combined cooling, heating and power systems with solar photovoltaic and multiple energy storage. Energy Conversion and Management </w:t>
      </w:r>
      <w:proofErr w:type="gramStart"/>
      <w:r w:rsidRPr="00244750">
        <w:t>2022;268:115965</w:t>
      </w:r>
      <w:proofErr w:type="gramEnd"/>
      <w:r w:rsidRPr="00244750">
        <w:t>. https://doi.org/10.1016/j.enconman.2022.115965.</w:t>
      </w:r>
    </w:p>
    <w:p w14:paraId="6B6875BB" w14:textId="77777777" w:rsidR="00244750" w:rsidRPr="00244750" w:rsidRDefault="00244750" w:rsidP="00AE2097">
      <w:pPr>
        <w:pStyle w:val="5-Ref-ENG"/>
      </w:pPr>
      <w:r w:rsidRPr="00244750">
        <w:t>[5]</w:t>
      </w:r>
      <w:r w:rsidRPr="00244750">
        <w:tab/>
        <w:t xml:space="preserve">Mulleriyawage UGK, Shen WX. Optimally sizing of battery energy storage capacity by operational optimization of residential PV-Battery systems: An Australian household case study. Renewable Energy </w:t>
      </w:r>
      <w:proofErr w:type="gramStart"/>
      <w:r w:rsidRPr="00244750">
        <w:t>2020;160:852</w:t>
      </w:r>
      <w:proofErr w:type="gramEnd"/>
      <w:r w:rsidRPr="00244750">
        <w:t>–64. https://doi.org/10.1016/j.renene.2020.07.022.</w:t>
      </w:r>
    </w:p>
    <w:p w14:paraId="2179729C" w14:textId="77777777" w:rsidR="00244750" w:rsidRPr="00244750" w:rsidRDefault="00244750" w:rsidP="00AE2097">
      <w:pPr>
        <w:pStyle w:val="5-Ref-ENG"/>
      </w:pPr>
      <w:r w:rsidRPr="00244750">
        <w:t>[6]</w:t>
      </w:r>
      <w:r w:rsidRPr="00244750">
        <w:tab/>
        <w:t>Liu C, Wang X, Wu X, Guo J. Economic scheduling model of microgrid considering the lifetime of batteries. IET Generation, Transmission &amp; Distribution 2017;11:759–67. https://doi.org/10.1049/iet-gtd.2016.0772.</w:t>
      </w:r>
    </w:p>
    <w:p w14:paraId="4B2E7EE6" w14:textId="77777777" w:rsidR="00244750" w:rsidRPr="00244750" w:rsidRDefault="00244750" w:rsidP="00AE2097">
      <w:pPr>
        <w:pStyle w:val="5-Ref-ENG"/>
      </w:pPr>
      <w:r w:rsidRPr="00244750">
        <w:t>[7]</w:t>
      </w:r>
      <w:r w:rsidRPr="00244750">
        <w:tab/>
        <w:t xml:space="preserve">Das CK, Bass O, Mahmoud TS, Kothapalli G, Masoum MAS, Mousavi N. An optimal allocation and sizing strategy of distributed energy storage systems to improve performance of distribution networks. Journal of Energy Storage </w:t>
      </w:r>
      <w:proofErr w:type="gramStart"/>
      <w:r w:rsidRPr="00244750">
        <w:t>2019;26:100847</w:t>
      </w:r>
      <w:proofErr w:type="gramEnd"/>
      <w:r w:rsidRPr="00244750">
        <w:t>. https://doi.org/10.1016/j.est.2019.100847.</w:t>
      </w:r>
    </w:p>
    <w:p w14:paraId="51C7082F" w14:textId="77777777" w:rsidR="00244750" w:rsidRPr="00244750" w:rsidRDefault="00244750" w:rsidP="00AE2097">
      <w:pPr>
        <w:pStyle w:val="5-Ref-ENG"/>
      </w:pPr>
      <w:r w:rsidRPr="00244750">
        <w:t>[8]</w:t>
      </w:r>
      <w:r w:rsidRPr="00244750">
        <w:tab/>
        <w:t xml:space="preserve">Zhang F, Yin Y, Cao B, Wang Y. Performance analysis of a novel dual-evaporation-temperature combined-effect absorption chiller for temperature and humidity independent control air-conditioning. Energy Conversion and Management </w:t>
      </w:r>
      <w:proofErr w:type="gramStart"/>
      <w:r w:rsidRPr="00244750">
        <w:t>2022;273:116417</w:t>
      </w:r>
      <w:proofErr w:type="gramEnd"/>
      <w:r w:rsidRPr="00244750">
        <w:t>. https://doi.org/10.1016/j.enconman.2022.116417.</w:t>
      </w:r>
    </w:p>
    <w:p w14:paraId="6059BE7A" w14:textId="02F08460" w:rsidR="00AC46E6" w:rsidRDefault="00AC46E6" w:rsidP="00AE2097">
      <w:pPr>
        <w:pStyle w:val="5-Ref-ENG"/>
      </w:pPr>
      <w:r w:rsidRPr="00DB6AC4">
        <w:rPr>
          <w:szCs w:val="21"/>
        </w:rPr>
        <w:fldChar w:fldCharType="end"/>
      </w:r>
      <w:bookmarkEnd w:id="0"/>
    </w:p>
    <w:sectPr w:rsidR="00AC46E6" w:rsidSect="00A44AEC">
      <w:headerReference w:type="even" r:id="rId121"/>
      <w:headerReference w:type="default" r:id="rId122"/>
      <w:footerReference w:type="even" r:id="rId123"/>
      <w:footerReference w:type="default" r:id="rId124"/>
      <w:headerReference w:type="first" r:id="rId125"/>
      <w:footerReference w:type="first" r:id="rId126"/>
      <w:pgSz w:w="11906" w:h="16838"/>
      <w:pgMar w:top="720" w:right="720" w:bottom="720" w:left="720" w:header="510" w:footer="510"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71DB9" w14:textId="77777777" w:rsidR="006237F2" w:rsidRDefault="006237F2" w:rsidP="00AC46E6">
      <w:pPr>
        <w:spacing w:line="240" w:lineRule="auto"/>
        <w:ind w:firstLine="480"/>
      </w:pPr>
      <w:r>
        <w:separator/>
      </w:r>
    </w:p>
  </w:endnote>
  <w:endnote w:type="continuationSeparator" w:id="0">
    <w:p w14:paraId="39464772" w14:textId="77777777" w:rsidR="006237F2" w:rsidRDefault="006237F2" w:rsidP="00AC46E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42F0C" w14:textId="77777777" w:rsidR="00AC46E6" w:rsidRDefault="00AC46E6">
    <w:pPr>
      <w:pStyle w:val="a9"/>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865183"/>
      <w:docPartObj>
        <w:docPartGallery w:val="Page Numbers (Bottom of Page)"/>
        <w:docPartUnique/>
      </w:docPartObj>
    </w:sdtPr>
    <w:sdtEndPr/>
    <w:sdtContent>
      <w:p w14:paraId="76E7AE82" w14:textId="0230EE35" w:rsidR="00AC46E6" w:rsidRDefault="00933D90" w:rsidP="00933D90">
        <w:pPr>
          <w:pStyle w:val="a9"/>
          <w:ind w:firstLine="360"/>
          <w:jc w:val="center"/>
        </w:pPr>
        <w:r>
          <w:fldChar w:fldCharType="begin"/>
        </w:r>
        <w:r>
          <w:instrText>PAGE   \* MERGEFORMAT</w:instrText>
        </w:r>
        <w:r>
          <w:fldChar w:fldCharType="separate"/>
        </w:r>
        <w:r w:rsidR="00AE2097" w:rsidRPr="00AE2097">
          <w:rPr>
            <w:noProof/>
            <w:lang w:val="zh-CN"/>
          </w:rPr>
          <w:t>1</w:t>
        </w:r>
        <w: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EA807" w14:textId="77777777" w:rsidR="00AC46E6" w:rsidRDefault="00AC46E6">
    <w:pPr>
      <w:pStyle w:val="a9"/>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45A29" w14:textId="77777777" w:rsidR="006237F2" w:rsidRDefault="006237F2" w:rsidP="00AC46E6">
      <w:pPr>
        <w:spacing w:line="240" w:lineRule="auto"/>
        <w:ind w:firstLine="480"/>
      </w:pPr>
      <w:r>
        <w:separator/>
      </w:r>
    </w:p>
  </w:footnote>
  <w:footnote w:type="continuationSeparator" w:id="0">
    <w:p w14:paraId="26F63665" w14:textId="77777777" w:rsidR="006237F2" w:rsidRDefault="006237F2" w:rsidP="00AC46E6">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19DDA" w14:textId="77777777" w:rsidR="00AC46E6" w:rsidRDefault="00AC46E6">
    <w:pPr>
      <w:pStyle w:val="a7"/>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12671" w14:textId="77777777" w:rsidR="00AC46E6" w:rsidRDefault="00AC46E6">
    <w:pPr>
      <w:pStyle w:val="a7"/>
      <w:ind w:firstLine="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162BE" w14:textId="77777777" w:rsidR="00AC46E6" w:rsidRDefault="00AC46E6">
    <w:pPr>
      <w:pStyle w:val="a7"/>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9572F"/>
    <w:multiLevelType w:val="hybridMultilevel"/>
    <w:tmpl w:val="CA70B65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1E820EF"/>
    <w:multiLevelType w:val="hybridMultilevel"/>
    <w:tmpl w:val="3F8C4EC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66"/>
    <w:rsid w:val="00011107"/>
    <w:rsid w:val="00030B6F"/>
    <w:rsid w:val="000974E8"/>
    <w:rsid w:val="000A1C66"/>
    <w:rsid w:val="000B5AE1"/>
    <w:rsid w:val="000B72E4"/>
    <w:rsid w:val="000E1102"/>
    <w:rsid w:val="0010730C"/>
    <w:rsid w:val="00126A18"/>
    <w:rsid w:val="0017349F"/>
    <w:rsid w:val="00193759"/>
    <w:rsid w:val="00244750"/>
    <w:rsid w:val="002D70B8"/>
    <w:rsid w:val="0030590D"/>
    <w:rsid w:val="00323A67"/>
    <w:rsid w:val="003A0A99"/>
    <w:rsid w:val="003A78AA"/>
    <w:rsid w:val="00406916"/>
    <w:rsid w:val="00447A2B"/>
    <w:rsid w:val="00474AA2"/>
    <w:rsid w:val="0047518E"/>
    <w:rsid w:val="00477664"/>
    <w:rsid w:val="004C2556"/>
    <w:rsid w:val="004E304C"/>
    <w:rsid w:val="00526C2F"/>
    <w:rsid w:val="005C21B8"/>
    <w:rsid w:val="006237F2"/>
    <w:rsid w:val="00665037"/>
    <w:rsid w:val="00672B31"/>
    <w:rsid w:val="006A3816"/>
    <w:rsid w:val="006B39DF"/>
    <w:rsid w:val="006C0DC4"/>
    <w:rsid w:val="007924F5"/>
    <w:rsid w:val="00796DD6"/>
    <w:rsid w:val="007D20A3"/>
    <w:rsid w:val="007E4663"/>
    <w:rsid w:val="007F25FC"/>
    <w:rsid w:val="007F55E6"/>
    <w:rsid w:val="00847129"/>
    <w:rsid w:val="00864CD9"/>
    <w:rsid w:val="008E4DF6"/>
    <w:rsid w:val="009303A8"/>
    <w:rsid w:val="00933D90"/>
    <w:rsid w:val="00952281"/>
    <w:rsid w:val="00974C8B"/>
    <w:rsid w:val="00984861"/>
    <w:rsid w:val="009D77DA"/>
    <w:rsid w:val="009F7C54"/>
    <w:rsid w:val="00A44AEC"/>
    <w:rsid w:val="00A4703C"/>
    <w:rsid w:val="00A47A26"/>
    <w:rsid w:val="00AC46E6"/>
    <w:rsid w:val="00AD36C0"/>
    <w:rsid w:val="00AD6870"/>
    <w:rsid w:val="00AE2097"/>
    <w:rsid w:val="00AE56BE"/>
    <w:rsid w:val="00AF1E82"/>
    <w:rsid w:val="00B40600"/>
    <w:rsid w:val="00B42607"/>
    <w:rsid w:val="00B6154E"/>
    <w:rsid w:val="00B74660"/>
    <w:rsid w:val="00B93091"/>
    <w:rsid w:val="00BA40F7"/>
    <w:rsid w:val="00BA6982"/>
    <w:rsid w:val="00BB19EC"/>
    <w:rsid w:val="00BC04C8"/>
    <w:rsid w:val="00C361C8"/>
    <w:rsid w:val="00C572AF"/>
    <w:rsid w:val="00CB028B"/>
    <w:rsid w:val="00CC2921"/>
    <w:rsid w:val="00D127D1"/>
    <w:rsid w:val="00D85801"/>
    <w:rsid w:val="00DB6AC4"/>
    <w:rsid w:val="00DC081A"/>
    <w:rsid w:val="00E176EF"/>
    <w:rsid w:val="00E30411"/>
    <w:rsid w:val="00E35C7B"/>
    <w:rsid w:val="00E600D9"/>
    <w:rsid w:val="00E7113D"/>
    <w:rsid w:val="00E87668"/>
    <w:rsid w:val="00EA0DB3"/>
    <w:rsid w:val="00EB1335"/>
    <w:rsid w:val="00F05041"/>
    <w:rsid w:val="00F1281A"/>
    <w:rsid w:val="00FA6FF1"/>
    <w:rsid w:val="00FC79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6E464"/>
  <w14:defaultImageDpi w14:val="32767"/>
  <w15:chartTrackingRefBased/>
  <w15:docId w15:val="{D673D266-A84A-44F8-B8F8-36C707AC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18E"/>
    <w:pPr>
      <w:widowControl w:val="0"/>
      <w:adjustRightInd w:val="0"/>
      <w:snapToGrid w:val="0"/>
      <w:spacing w:line="360" w:lineRule="auto"/>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0A1C6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unhideWhenUsed/>
    <w:qFormat/>
    <w:rsid w:val="00CB028B"/>
    <w:rPr>
      <w:rFonts w:ascii="Times New Roman" w:eastAsia="Times New Roman" w:hAnsi="Times New Roman"/>
      <w:sz w:val="21"/>
    </w:rPr>
  </w:style>
  <w:style w:type="paragraph" w:styleId="a4">
    <w:name w:val="Bibliography"/>
    <w:basedOn w:val="a"/>
    <w:next w:val="a"/>
    <w:uiPriority w:val="37"/>
    <w:unhideWhenUsed/>
    <w:rsid w:val="00526C2F"/>
    <w:pPr>
      <w:tabs>
        <w:tab w:val="left" w:pos="384"/>
      </w:tabs>
      <w:spacing w:line="240" w:lineRule="auto"/>
      <w:ind w:left="384" w:hanging="384"/>
      <w:jc w:val="left"/>
    </w:pPr>
    <w:rPr>
      <w:szCs w:val="21"/>
    </w:rPr>
  </w:style>
  <w:style w:type="character" w:styleId="a5">
    <w:name w:val="Strong"/>
    <w:uiPriority w:val="22"/>
    <w:qFormat/>
    <w:rsid w:val="009D77DA"/>
    <w:rPr>
      <w:rFonts w:ascii="Times New Roman" w:hAnsi="Times New Roman" w:cs="Times New Roman"/>
      <w:color w:val="000000" w:themeColor="text1"/>
      <w:sz w:val="21"/>
      <w:szCs w:val="24"/>
    </w:rPr>
  </w:style>
  <w:style w:type="character" w:customStyle="1" w:styleId="10">
    <w:name w:val="标题 1 字符"/>
    <w:basedOn w:val="a0"/>
    <w:link w:val="1"/>
    <w:uiPriority w:val="9"/>
    <w:rsid w:val="000A1C66"/>
    <w:rPr>
      <w:rFonts w:ascii="Times New Roman" w:eastAsia="宋体" w:hAnsi="Times New Roman"/>
      <w:b/>
      <w:bCs/>
      <w:kern w:val="44"/>
      <w:sz w:val="44"/>
      <w:szCs w:val="44"/>
    </w:rPr>
  </w:style>
  <w:style w:type="paragraph" w:styleId="a6">
    <w:name w:val="List Paragraph"/>
    <w:basedOn w:val="a"/>
    <w:uiPriority w:val="34"/>
    <w:qFormat/>
    <w:rsid w:val="000A1C66"/>
    <w:pPr>
      <w:ind w:firstLine="420"/>
    </w:pPr>
  </w:style>
  <w:style w:type="paragraph" w:styleId="a7">
    <w:name w:val="header"/>
    <w:basedOn w:val="a"/>
    <w:link w:val="a8"/>
    <w:uiPriority w:val="99"/>
    <w:unhideWhenUsed/>
    <w:rsid w:val="000A1C66"/>
    <w:pPr>
      <w:tabs>
        <w:tab w:val="center" w:pos="4153"/>
        <w:tab w:val="right" w:pos="8306"/>
      </w:tabs>
      <w:spacing w:line="240" w:lineRule="auto"/>
      <w:jc w:val="center"/>
    </w:pPr>
    <w:rPr>
      <w:sz w:val="18"/>
      <w:szCs w:val="18"/>
    </w:rPr>
  </w:style>
  <w:style w:type="character" w:customStyle="1" w:styleId="a8">
    <w:name w:val="页眉 字符"/>
    <w:basedOn w:val="a0"/>
    <w:link w:val="a7"/>
    <w:uiPriority w:val="99"/>
    <w:rsid w:val="000A1C66"/>
    <w:rPr>
      <w:rFonts w:ascii="Times New Roman" w:eastAsia="宋体" w:hAnsi="Times New Roman"/>
      <w:sz w:val="18"/>
      <w:szCs w:val="18"/>
    </w:rPr>
  </w:style>
  <w:style w:type="paragraph" w:styleId="a9">
    <w:name w:val="footer"/>
    <w:basedOn w:val="a"/>
    <w:link w:val="aa"/>
    <w:uiPriority w:val="99"/>
    <w:unhideWhenUsed/>
    <w:rsid w:val="000A1C66"/>
    <w:pPr>
      <w:tabs>
        <w:tab w:val="center" w:pos="4153"/>
        <w:tab w:val="right" w:pos="8306"/>
      </w:tabs>
      <w:spacing w:line="240" w:lineRule="auto"/>
      <w:jc w:val="left"/>
    </w:pPr>
    <w:rPr>
      <w:sz w:val="18"/>
      <w:szCs w:val="18"/>
    </w:rPr>
  </w:style>
  <w:style w:type="character" w:customStyle="1" w:styleId="aa">
    <w:name w:val="页脚 字符"/>
    <w:basedOn w:val="a0"/>
    <w:link w:val="a9"/>
    <w:uiPriority w:val="99"/>
    <w:rsid w:val="000A1C66"/>
    <w:rPr>
      <w:rFonts w:ascii="Times New Roman" w:eastAsia="宋体" w:hAnsi="Times New Roman"/>
      <w:sz w:val="18"/>
      <w:szCs w:val="18"/>
    </w:rPr>
  </w:style>
  <w:style w:type="table" w:styleId="ab">
    <w:name w:val="Table Grid"/>
    <w:basedOn w:val="a1"/>
    <w:uiPriority w:val="39"/>
    <w:rsid w:val="000A1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1C66"/>
    <w:rPr>
      <w:color w:val="0563C1" w:themeColor="hyperlink"/>
      <w:u w:val="single"/>
    </w:rPr>
  </w:style>
  <w:style w:type="character" w:customStyle="1" w:styleId="UnresolvedMention">
    <w:name w:val="Unresolved Mention"/>
    <w:basedOn w:val="a0"/>
    <w:uiPriority w:val="99"/>
    <w:semiHidden/>
    <w:unhideWhenUsed/>
    <w:rsid w:val="000A1C66"/>
    <w:rPr>
      <w:color w:val="605E5C"/>
      <w:shd w:val="clear" w:color="auto" w:fill="E1DFDD"/>
    </w:rPr>
  </w:style>
  <w:style w:type="character" w:styleId="ad">
    <w:name w:val="Placeholder Text"/>
    <w:basedOn w:val="a0"/>
    <w:uiPriority w:val="99"/>
    <w:semiHidden/>
    <w:rsid w:val="000A1C66"/>
    <w:rPr>
      <w:color w:val="808080"/>
    </w:rPr>
  </w:style>
  <w:style w:type="paragraph" w:styleId="ae">
    <w:name w:val="table of figures"/>
    <w:basedOn w:val="a"/>
    <w:next w:val="a"/>
    <w:uiPriority w:val="99"/>
    <w:unhideWhenUsed/>
    <w:rsid w:val="000A1C66"/>
    <w:pPr>
      <w:ind w:left="480" w:hanging="480"/>
      <w:jc w:val="center"/>
    </w:pPr>
    <w:rPr>
      <w:rFonts w:asciiTheme="minorHAnsi" w:eastAsiaTheme="minorHAnsi"/>
      <w:b/>
      <w:bCs/>
      <w:i/>
      <w:iCs/>
      <w:sz w:val="20"/>
      <w:szCs w:val="20"/>
    </w:rPr>
  </w:style>
  <w:style w:type="paragraph" w:styleId="af">
    <w:name w:val="caption"/>
    <w:basedOn w:val="a"/>
    <w:next w:val="a"/>
    <w:uiPriority w:val="35"/>
    <w:unhideWhenUsed/>
    <w:qFormat/>
    <w:rsid w:val="000A1C66"/>
    <w:pPr>
      <w:ind w:firstLineChars="0" w:firstLine="0"/>
      <w:jc w:val="center"/>
    </w:pPr>
    <w:rPr>
      <w:rFonts w:eastAsia="Times New Roman" w:cstheme="majorBidi"/>
      <w:sz w:val="21"/>
      <w:szCs w:val="20"/>
    </w:rPr>
  </w:style>
  <w:style w:type="paragraph" w:styleId="af0">
    <w:name w:val="Quote"/>
    <w:basedOn w:val="a"/>
    <w:next w:val="a"/>
    <w:link w:val="af1"/>
    <w:uiPriority w:val="29"/>
    <w:qFormat/>
    <w:rsid w:val="000A1C66"/>
    <w:pPr>
      <w:spacing w:before="200" w:after="160"/>
      <w:ind w:left="864" w:right="864"/>
      <w:jc w:val="center"/>
    </w:pPr>
    <w:rPr>
      <w:i/>
      <w:iCs/>
      <w:color w:val="404040" w:themeColor="text1" w:themeTint="BF"/>
    </w:rPr>
  </w:style>
  <w:style w:type="character" w:customStyle="1" w:styleId="af1">
    <w:name w:val="引用 字符"/>
    <w:basedOn w:val="a0"/>
    <w:link w:val="af0"/>
    <w:uiPriority w:val="29"/>
    <w:rsid w:val="000A1C66"/>
    <w:rPr>
      <w:rFonts w:ascii="Times New Roman" w:eastAsia="宋体" w:hAnsi="Times New Roman"/>
      <w:i/>
      <w:iCs/>
      <w:color w:val="404040" w:themeColor="text1" w:themeTint="BF"/>
      <w:sz w:val="24"/>
    </w:rPr>
  </w:style>
  <w:style w:type="paragraph" w:customStyle="1" w:styleId="3-mainbody-ENG">
    <w:name w:val="3-mainbody-ENG"/>
    <w:basedOn w:val="a"/>
    <w:link w:val="3-mainbody-ENG0"/>
    <w:qFormat/>
    <w:rsid w:val="00AE2097"/>
    <w:pPr>
      <w:adjustRightInd/>
      <w:spacing w:line="240" w:lineRule="auto"/>
      <w:ind w:firstLineChars="100" w:firstLine="100"/>
      <w:contextualSpacing/>
    </w:pPr>
    <w:rPr>
      <w:rFonts w:eastAsia="等线" w:cs="Times New Roman"/>
      <w:sz w:val="21"/>
      <w:szCs w:val="28"/>
    </w:rPr>
  </w:style>
  <w:style w:type="character" w:customStyle="1" w:styleId="3-mainbody-ENG0">
    <w:name w:val="3-mainbody-ENG 字符"/>
    <w:link w:val="3-mainbody-ENG"/>
    <w:rsid w:val="00AE2097"/>
    <w:rPr>
      <w:rFonts w:ascii="Times New Roman" w:eastAsia="等线" w:hAnsi="Times New Roman" w:cs="Times New Roman"/>
      <w:szCs w:val="28"/>
    </w:rPr>
  </w:style>
  <w:style w:type="paragraph" w:customStyle="1" w:styleId="6-Author-ENG">
    <w:name w:val="6-Author-ENG"/>
    <w:basedOn w:val="a"/>
    <w:qFormat/>
    <w:rsid w:val="00AE2097"/>
    <w:pPr>
      <w:widowControl/>
      <w:autoSpaceDE w:val="0"/>
      <w:autoSpaceDN w:val="0"/>
      <w:spacing w:line="240" w:lineRule="auto"/>
      <w:ind w:firstLineChars="0" w:firstLine="0"/>
      <w:jc w:val="left"/>
    </w:pPr>
    <w:rPr>
      <w:rFonts w:cs="Times New Roman"/>
      <w:kern w:val="0"/>
      <w:szCs w:val="24"/>
      <w:lang w:eastAsia="en-US"/>
    </w:rPr>
  </w:style>
  <w:style w:type="paragraph" w:customStyle="1" w:styleId="7-Affili-ENG">
    <w:name w:val="7-Affili-ENG"/>
    <w:basedOn w:val="a"/>
    <w:qFormat/>
    <w:rsid w:val="00AE2097"/>
    <w:pPr>
      <w:widowControl/>
      <w:autoSpaceDE w:val="0"/>
      <w:autoSpaceDN w:val="0"/>
      <w:spacing w:line="240" w:lineRule="auto"/>
      <w:ind w:firstLineChars="0" w:firstLine="0"/>
      <w:jc w:val="left"/>
    </w:pPr>
    <w:rPr>
      <w:rFonts w:cs="Times New Roman"/>
      <w:i/>
      <w:kern w:val="0"/>
      <w:sz w:val="18"/>
      <w:szCs w:val="24"/>
      <w:lang w:eastAsia="en-US"/>
    </w:rPr>
  </w:style>
  <w:style w:type="paragraph" w:customStyle="1" w:styleId="8-Title-ENG">
    <w:name w:val="8-Title-ENG"/>
    <w:basedOn w:val="0-1-ENG"/>
    <w:qFormat/>
    <w:rsid w:val="00AE2097"/>
    <w:pPr>
      <w:spacing w:beforeLines="0" w:before="0" w:afterLines="0" w:after="0"/>
    </w:pPr>
    <w:rPr>
      <w:sz w:val="30"/>
      <w:szCs w:val="30"/>
    </w:rPr>
  </w:style>
  <w:style w:type="paragraph" w:customStyle="1" w:styleId="0-1-ENG">
    <w:name w:val="0-1-ENG"/>
    <w:basedOn w:val="1"/>
    <w:qFormat/>
    <w:rsid w:val="00AE2097"/>
    <w:pPr>
      <w:adjustRightInd/>
      <w:spacing w:beforeLines="50" w:before="50" w:afterLines="50" w:after="50" w:line="240" w:lineRule="auto"/>
      <w:ind w:firstLineChars="0" w:firstLine="0"/>
      <w:contextualSpacing/>
      <w:jc w:val="left"/>
    </w:pPr>
    <w:rPr>
      <w:rFonts w:eastAsia="等线" w:cs="Times New Roman"/>
      <w:sz w:val="21"/>
      <w:szCs w:val="28"/>
    </w:rPr>
  </w:style>
  <w:style w:type="paragraph" w:customStyle="1" w:styleId="1-11-ENG">
    <w:name w:val="1-1.1-ENG"/>
    <w:basedOn w:val="a"/>
    <w:link w:val="1-11-ENG0"/>
    <w:qFormat/>
    <w:rsid w:val="00AE2097"/>
    <w:pPr>
      <w:adjustRightInd/>
      <w:spacing w:beforeLines="50" w:before="50" w:afterLines="50" w:after="50" w:line="240" w:lineRule="auto"/>
      <w:ind w:firstLineChars="0" w:firstLine="0"/>
      <w:contextualSpacing/>
    </w:pPr>
    <w:rPr>
      <w:rFonts w:eastAsia="等线" w:cs="Times New Roman"/>
      <w:bCs/>
      <w:i/>
      <w:sz w:val="21"/>
      <w:szCs w:val="28"/>
    </w:rPr>
  </w:style>
  <w:style w:type="character" w:customStyle="1" w:styleId="1-11-ENG0">
    <w:name w:val="1-1.1-ENG 字符"/>
    <w:link w:val="1-11-ENG"/>
    <w:rsid w:val="00AE2097"/>
    <w:rPr>
      <w:rFonts w:ascii="Times New Roman" w:eastAsia="等线" w:hAnsi="Times New Roman" w:cs="Times New Roman"/>
      <w:bCs/>
      <w:i/>
      <w:szCs w:val="28"/>
    </w:rPr>
  </w:style>
  <w:style w:type="paragraph" w:customStyle="1" w:styleId="2-111-ENG">
    <w:name w:val="2-1.1.1-ENG"/>
    <w:basedOn w:val="a"/>
    <w:link w:val="2-111-ENG0"/>
    <w:qFormat/>
    <w:rsid w:val="00AE2097"/>
    <w:pPr>
      <w:adjustRightInd/>
      <w:spacing w:beforeLines="50" w:before="50" w:line="240" w:lineRule="auto"/>
      <w:ind w:firstLineChars="0" w:firstLine="0"/>
      <w:contextualSpacing/>
    </w:pPr>
    <w:rPr>
      <w:rFonts w:eastAsia="等线" w:cs="Times New Roman"/>
      <w:bCs/>
      <w:i/>
      <w:sz w:val="21"/>
      <w:szCs w:val="28"/>
    </w:rPr>
  </w:style>
  <w:style w:type="character" w:customStyle="1" w:styleId="2-111-ENG0">
    <w:name w:val="2-1.1.1-ENG 字符"/>
    <w:link w:val="2-111-ENG"/>
    <w:rsid w:val="00AE2097"/>
    <w:rPr>
      <w:rFonts w:ascii="Times New Roman" w:eastAsia="等线" w:hAnsi="Times New Roman" w:cs="Times New Roman"/>
      <w:bCs/>
      <w:i/>
      <w:szCs w:val="28"/>
    </w:rPr>
  </w:style>
  <w:style w:type="paragraph" w:customStyle="1" w:styleId="4-Fig-ENG">
    <w:name w:val="4-Fig-ENG"/>
    <w:basedOn w:val="a"/>
    <w:link w:val="4-Fig-ENG0"/>
    <w:qFormat/>
    <w:rsid w:val="00AE2097"/>
    <w:pPr>
      <w:adjustRightInd/>
      <w:spacing w:line="240" w:lineRule="auto"/>
      <w:ind w:firstLineChars="0" w:firstLine="0"/>
      <w:contextualSpacing/>
    </w:pPr>
    <w:rPr>
      <w:rFonts w:eastAsia="等线" w:cs="Times New Roman"/>
      <w:sz w:val="18"/>
    </w:rPr>
  </w:style>
  <w:style w:type="character" w:customStyle="1" w:styleId="4-Fig-ENG0">
    <w:name w:val="4-Fig-ENG 字符"/>
    <w:link w:val="4-Fig-ENG"/>
    <w:rsid w:val="00AE2097"/>
    <w:rPr>
      <w:rFonts w:ascii="Times New Roman" w:eastAsia="等线" w:hAnsi="Times New Roman" w:cs="Times New Roman"/>
      <w:sz w:val="18"/>
    </w:rPr>
  </w:style>
  <w:style w:type="paragraph" w:customStyle="1" w:styleId="4-Tabbody-ENG">
    <w:name w:val="4-Tabbody-ENG"/>
    <w:basedOn w:val="4-Fig-ENG"/>
    <w:qFormat/>
    <w:rsid w:val="00AE2097"/>
    <w:pPr>
      <w:adjustRightInd w:val="0"/>
      <w:jc w:val="left"/>
    </w:pPr>
    <w:rPr>
      <w:sz w:val="15"/>
    </w:rPr>
  </w:style>
  <w:style w:type="paragraph" w:customStyle="1" w:styleId="5-Ref-ENG">
    <w:name w:val="5-Ref-ENG"/>
    <w:basedOn w:val="a"/>
    <w:link w:val="5-Ref-ENG0"/>
    <w:qFormat/>
    <w:rsid w:val="00AE2097"/>
    <w:pPr>
      <w:adjustRightInd/>
      <w:spacing w:line="240" w:lineRule="auto"/>
      <w:ind w:firstLineChars="0" w:firstLine="0"/>
      <w:contextualSpacing/>
    </w:pPr>
    <w:rPr>
      <w:rFonts w:eastAsia="等线" w:cs="Times New Roman"/>
      <w:sz w:val="17"/>
    </w:rPr>
  </w:style>
  <w:style w:type="character" w:customStyle="1" w:styleId="5-Ref-ENG0">
    <w:name w:val="5-Ref-ENG 字符"/>
    <w:link w:val="5-Ref-ENG"/>
    <w:rsid w:val="00AE2097"/>
    <w:rPr>
      <w:rFonts w:ascii="Times New Roman" w:eastAsia="等线" w:hAnsi="Times New Roman" w:cs="Times New Roman"/>
      <w:sz w:val="17"/>
    </w:rPr>
  </w:style>
  <w:style w:type="paragraph" w:customStyle="1" w:styleId="6-Corre-ENG">
    <w:name w:val="6-Corre-ENG"/>
    <w:basedOn w:val="3-mainbody-ENG"/>
    <w:qFormat/>
    <w:rsid w:val="00AE2097"/>
    <w:pPr>
      <w:adjustRightInd w:val="0"/>
      <w:ind w:firstLineChars="0" w:firstLine="0"/>
      <w:jc w:val="left"/>
    </w:pPr>
    <w:rPr>
      <w:sz w:val="18"/>
    </w:rPr>
  </w:style>
  <w:style w:type="paragraph" w:customStyle="1" w:styleId="9-Abstract">
    <w:name w:val="9-Abstract"/>
    <w:basedOn w:val="a"/>
    <w:qFormat/>
    <w:rsid w:val="00AE2097"/>
    <w:pPr>
      <w:autoSpaceDE w:val="0"/>
      <w:autoSpaceDN w:val="0"/>
      <w:spacing w:line="240" w:lineRule="auto"/>
      <w:ind w:firstLineChars="0" w:firstLine="0"/>
    </w:pPr>
    <w:rPr>
      <w:rFonts w:eastAsia="等线"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8.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6.wmf"/><Relationship Id="rId68" Type="http://schemas.openxmlformats.org/officeDocument/2006/relationships/oleObject" Target="embeddings/oleObject34.bin"/><Relationship Id="rId84" Type="http://schemas.openxmlformats.org/officeDocument/2006/relationships/oleObject" Target="embeddings/oleObject42.bin"/><Relationship Id="rId89" Type="http://schemas.openxmlformats.org/officeDocument/2006/relationships/image" Target="media/image39.wmf"/><Relationship Id="rId112" Type="http://schemas.openxmlformats.org/officeDocument/2006/relationships/image" Target="media/image51.wmf"/><Relationship Id="rId16" Type="http://schemas.openxmlformats.org/officeDocument/2006/relationships/oleObject" Target="embeddings/oleObject5.bin"/><Relationship Id="rId107" Type="http://schemas.openxmlformats.org/officeDocument/2006/relationships/oleObject" Target="embeddings/oleObject53.bin"/><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oleObject" Target="embeddings/oleObject26.bin"/><Relationship Id="rId58" Type="http://schemas.openxmlformats.org/officeDocument/2006/relationships/oleObject" Target="embeddings/oleObject29.bin"/><Relationship Id="rId74" Type="http://schemas.openxmlformats.org/officeDocument/2006/relationships/oleObject" Target="embeddings/oleObject37.bin"/><Relationship Id="rId79" Type="http://schemas.openxmlformats.org/officeDocument/2006/relationships/image" Target="media/image34.wmf"/><Relationship Id="rId102" Type="http://schemas.openxmlformats.org/officeDocument/2006/relationships/image" Target="media/image46.wmf"/><Relationship Id="rId123" Type="http://schemas.openxmlformats.org/officeDocument/2006/relationships/footer" Target="footer1.xml"/><Relationship Id="rId128"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oleObject" Target="embeddings/oleObject45.bin"/><Relationship Id="rId95" Type="http://schemas.openxmlformats.org/officeDocument/2006/relationships/image" Target="media/image42.wmf"/><Relationship Id="rId22" Type="http://schemas.openxmlformats.org/officeDocument/2006/relationships/oleObject" Target="embeddings/oleObject8.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21.bin"/><Relationship Id="rId64" Type="http://schemas.openxmlformats.org/officeDocument/2006/relationships/oleObject" Target="embeddings/oleObject32.bin"/><Relationship Id="rId69" Type="http://schemas.openxmlformats.org/officeDocument/2006/relationships/image" Target="media/image29.wmf"/><Relationship Id="rId113" Type="http://schemas.openxmlformats.org/officeDocument/2006/relationships/oleObject" Target="embeddings/oleObject56.bin"/><Relationship Id="rId118" Type="http://schemas.openxmlformats.org/officeDocument/2006/relationships/image" Target="media/image54.jpeg"/><Relationship Id="rId80" Type="http://schemas.openxmlformats.org/officeDocument/2006/relationships/oleObject" Target="embeddings/oleObject40.bin"/><Relationship Id="rId85" Type="http://schemas.openxmlformats.org/officeDocument/2006/relationships/image" Target="media/image37.wmf"/><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oleObject" Target="embeddings/oleObject16.bin"/><Relationship Id="rId59" Type="http://schemas.openxmlformats.org/officeDocument/2006/relationships/image" Target="media/image24.wmf"/><Relationship Id="rId103" Type="http://schemas.openxmlformats.org/officeDocument/2006/relationships/oleObject" Target="embeddings/oleObject51.bin"/><Relationship Id="rId108" Type="http://schemas.openxmlformats.org/officeDocument/2006/relationships/image" Target="media/image49.wmf"/><Relationship Id="rId124" Type="http://schemas.openxmlformats.org/officeDocument/2006/relationships/footer" Target="footer2.xml"/><Relationship Id="rId54" Type="http://schemas.openxmlformats.org/officeDocument/2006/relationships/oleObject" Target="embeddings/oleObject27.bin"/><Relationship Id="rId70" Type="http://schemas.openxmlformats.org/officeDocument/2006/relationships/oleObject" Target="embeddings/oleObject35.bin"/><Relationship Id="rId75" Type="http://schemas.openxmlformats.org/officeDocument/2006/relationships/image" Target="media/image32.wmf"/><Relationship Id="rId91" Type="http://schemas.openxmlformats.org/officeDocument/2006/relationships/image" Target="media/image40.wmf"/><Relationship Id="rId96" Type="http://schemas.openxmlformats.org/officeDocument/2006/relationships/oleObject" Target="embeddings/oleObject48.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wmf"/><Relationship Id="rId28" Type="http://schemas.openxmlformats.org/officeDocument/2006/relationships/oleObject" Target="embeddings/oleObject11.bin"/><Relationship Id="rId49" Type="http://schemas.openxmlformats.org/officeDocument/2006/relationships/oleObject" Target="embeddings/oleObject22.bin"/><Relationship Id="rId114" Type="http://schemas.openxmlformats.org/officeDocument/2006/relationships/image" Target="media/image52.wmf"/><Relationship Id="rId119" Type="http://schemas.openxmlformats.org/officeDocument/2006/relationships/image" Target="media/image55.jpeg"/><Relationship Id="rId44" Type="http://schemas.openxmlformats.org/officeDocument/2006/relationships/oleObject" Target="embeddings/oleObject19.bin"/><Relationship Id="rId60" Type="http://schemas.openxmlformats.org/officeDocument/2006/relationships/oleObject" Target="embeddings/oleObject30.bin"/><Relationship Id="rId65" Type="http://schemas.openxmlformats.org/officeDocument/2006/relationships/image" Target="media/image27.wmf"/><Relationship Id="rId81" Type="http://schemas.openxmlformats.org/officeDocument/2006/relationships/image" Target="media/image35.wmf"/><Relationship Id="rId86" Type="http://schemas.openxmlformats.org/officeDocument/2006/relationships/oleObject" Target="embeddings/oleObject43.bin"/><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109" Type="http://schemas.openxmlformats.org/officeDocument/2006/relationships/oleObject" Target="embeddings/oleObject54.bin"/><Relationship Id="rId34" Type="http://schemas.openxmlformats.org/officeDocument/2006/relationships/oleObject" Target="embeddings/oleObject14.bin"/><Relationship Id="rId50" Type="http://schemas.openxmlformats.org/officeDocument/2006/relationships/oleObject" Target="embeddings/oleObject23.bin"/><Relationship Id="rId55" Type="http://schemas.openxmlformats.org/officeDocument/2006/relationships/image" Target="media/image22.wmf"/><Relationship Id="rId76" Type="http://schemas.openxmlformats.org/officeDocument/2006/relationships/oleObject" Target="embeddings/oleObject38.bin"/><Relationship Id="rId97" Type="http://schemas.openxmlformats.org/officeDocument/2006/relationships/image" Target="media/image43.wmf"/><Relationship Id="rId104" Type="http://schemas.openxmlformats.org/officeDocument/2006/relationships/image" Target="media/image47.wmf"/><Relationship Id="rId120" Type="http://schemas.openxmlformats.org/officeDocument/2006/relationships/image" Target="media/image56.jpeg"/><Relationship Id="rId125" Type="http://schemas.openxmlformats.org/officeDocument/2006/relationships/header" Target="header3.xml"/><Relationship Id="rId7" Type="http://schemas.openxmlformats.org/officeDocument/2006/relationships/image" Target="media/image1.wmf"/><Relationship Id="rId71" Type="http://schemas.openxmlformats.org/officeDocument/2006/relationships/image" Target="media/image30.wmf"/><Relationship Id="rId92" Type="http://schemas.openxmlformats.org/officeDocument/2006/relationships/oleObject" Target="embeddings/oleObject46.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oleObject" Target="embeddings/oleObject33.bin"/><Relationship Id="rId87" Type="http://schemas.openxmlformats.org/officeDocument/2006/relationships/image" Target="media/image38.wmf"/><Relationship Id="rId110" Type="http://schemas.openxmlformats.org/officeDocument/2006/relationships/image" Target="media/image50.wmf"/><Relationship Id="rId115" Type="http://schemas.openxmlformats.org/officeDocument/2006/relationships/oleObject" Target="embeddings/oleObject57.bin"/><Relationship Id="rId61" Type="http://schemas.openxmlformats.org/officeDocument/2006/relationships/image" Target="media/image25.wmf"/><Relationship Id="rId82" Type="http://schemas.openxmlformats.org/officeDocument/2006/relationships/oleObject" Target="embeddings/oleObject41.bin"/><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5.wmf"/><Relationship Id="rId56" Type="http://schemas.openxmlformats.org/officeDocument/2006/relationships/oleObject" Target="embeddings/oleObject28.bin"/><Relationship Id="rId77" Type="http://schemas.openxmlformats.org/officeDocument/2006/relationships/image" Target="media/image33.wmf"/><Relationship Id="rId100" Type="http://schemas.openxmlformats.org/officeDocument/2006/relationships/image" Target="media/image45.wmf"/><Relationship Id="rId105" Type="http://schemas.openxmlformats.org/officeDocument/2006/relationships/oleObject" Target="embeddings/oleObject52.bin"/><Relationship Id="rId126" Type="http://schemas.openxmlformats.org/officeDocument/2006/relationships/footer" Target="footer3.xml"/><Relationship Id="rId8" Type="http://schemas.openxmlformats.org/officeDocument/2006/relationships/oleObject" Target="embeddings/oleObject1.bin"/><Relationship Id="rId51" Type="http://schemas.openxmlformats.org/officeDocument/2006/relationships/oleObject" Target="embeddings/oleObject24.bin"/><Relationship Id="rId72" Type="http://schemas.openxmlformats.org/officeDocument/2006/relationships/oleObject" Target="embeddings/oleObject36.bin"/><Relationship Id="rId93" Type="http://schemas.openxmlformats.org/officeDocument/2006/relationships/image" Target="media/image41.wmf"/><Relationship Id="rId98" Type="http://schemas.openxmlformats.org/officeDocument/2006/relationships/oleObject" Target="embeddings/oleObject49.bin"/><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20.bin"/><Relationship Id="rId67" Type="http://schemas.openxmlformats.org/officeDocument/2006/relationships/image" Target="media/image28.wmf"/><Relationship Id="rId116" Type="http://schemas.openxmlformats.org/officeDocument/2006/relationships/image" Target="media/image53.wmf"/><Relationship Id="rId20" Type="http://schemas.openxmlformats.org/officeDocument/2006/relationships/oleObject" Target="embeddings/oleObject7.bin"/><Relationship Id="rId41" Type="http://schemas.openxmlformats.org/officeDocument/2006/relationships/image" Target="media/image18.wmf"/><Relationship Id="rId62" Type="http://schemas.openxmlformats.org/officeDocument/2006/relationships/oleObject" Target="embeddings/oleObject31.bin"/><Relationship Id="rId83" Type="http://schemas.openxmlformats.org/officeDocument/2006/relationships/image" Target="media/image36.wmf"/><Relationship Id="rId88" Type="http://schemas.openxmlformats.org/officeDocument/2006/relationships/oleObject" Target="embeddings/oleObject44.bin"/><Relationship Id="rId111" Type="http://schemas.openxmlformats.org/officeDocument/2006/relationships/oleObject" Target="embeddings/oleObject55.bin"/><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image" Target="media/image23.wmf"/><Relationship Id="rId106" Type="http://schemas.openxmlformats.org/officeDocument/2006/relationships/image" Target="media/image48.wmf"/><Relationship Id="rId127" Type="http://schemas.openxmlformats.org/officeDocument/2006/relationships/fontTable" Target="fontTable.xml"/><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5.bin"/><Relationship Id="rId73" Type="http://schemas.openxmlformats.org/officeDocument/2006/relationships/image" Target="media/image31.wmf"/><Relationship Id="rId78" Type="http://schemas.openxmlformats.org/officeDocument/2006/relationships/oleObject" Target="embeddings/oleObject39.bin"/><Relationship Id="rId94" Type="http://schemas.openxmlformats.org/officeDocument/2006/relationships/oleObject" Target="embeddings/oleObject47.bin"/><Relationship Id="rId99" Type="http://schemas.openxmlformats.org/officeDocument/2006/relationships/image" Target="media/image44.jpeg"/><Relationship Id="rId101" Type="http://schemas.openxmlformats.org/officeDocument/2006/relationships/oleObject" Target="embeddings/oleObject50.bin"/><Relationship Id="rId12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7</Pages>
  <Words>13747</Words>
  <Characters>78363</Characters>
  <Application>Microsoft Office Word</Application>
  <DocSecurity>0</DocSecurity>
  <Lines>653</Lines>
  <Paragraphs>183</Paragraphs>
  <ScaleCrop>false</ScaleCrop>
  <Company/>
  <LinksUpToDate>false</LinksUpToDate>
  <CharactersWithSpaces>91927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Jiacheng Guo</dc:creator>
  <cp:keywords/>
  <dc:description/>
  <cp:lastModifiedBy>wx</cp:lastModifiedBy>
  <cp:revision>50</cp:revision>
  <cp:lastPrinted>2024-02-03T10:34:00Z</cp:lastPrinted>
  <dcterms:created xsi:type="dcterms:W3CDTF">2024-01-26T09:12:00Z</dcterms:created>
  <dcterms:modified xsi:type="dcterms:W3CDTF">2024-10-23T02:48:00Z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id="26Wo68yP"/&gt;&lt;style id="http://www.zotero.org/styles/engineering" hasBibliography="1" bibliographyStyleHasBeenSet="1"/&gt;&lt;prefs&gt;&lt;pref name="fieldType" value="Field"/&gt;&lt;/prefs&gt;&lt;/data&gt;</vt:lpwstr>
  </property>
</Properties>
</file>