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D2349" w14:textId="77777777" w:rsidR="00F05716" w:rsidRPr="00BA1C8E" w:rsidRDefault="00AB4C24">
      <w:pPr>
        <w:autoSpaceDE w:val="0"/>
        <w:autoSpaceDN w:val="0"/>
        <w:adjustRightInd w:val="0"/>
        <w:rPr>
          <w:sz w:val="18"/>
          <w:szCs w:val="18"/>
          <w:lang w:eastAsia="zh-CN"/>
        </w:rPr>
      </w:pPr>
      <w:r w:rsidRPr="00BA1C8E">
        <w:rPr>
          <w:rFonts w:hint="eastAsia"/>
          <w:sz w:val="18"/>
          <w:szCs w:val="18"/>
          <w:lang w:eastAsia="zh-CN"/>
        </w:rPr>
        <w:t>S</w:t>
      </w:r>
      <w:r w:rsidRPr="00BA1C8E">
        <w:rPr>
          <w:sz w:val="18"/>
          <w:szCs w:val="18"/>
          <w:lang w:eastAsia="zh-CN"/>
        </w:rPr>
        <w:t xml:space="preserve">upplementary file for </w:t>
      </w:r>
    </w:p>
    <w:p w14:paraId="3BC38ABB" w14:textId="3A04935D" w:rsidR="00F05716" w:rsidRPr="00BA1C8E" w:rsidRDefault="00AB4C24">
      <w:pPr>
        <w:pStyle w:val="htitle"/>
        <w:keepNext w:val="0"/>
        <w:widowControl w:val="0"/>
        <w:autoSpaceDE w:val="0"/>
        <w:autoSpaceDN w:val="0"/>
        <w:adjustRightInd w:val="0"/>
        <w:snapToGrid w:val="0"/>
        <w:spacing w:beforeLines="50" w:before="163" w:afterLines="50" w:after="163"/>
        <w:rPr>
          <w:rFonts w:eastAsia="等线"/>
          <w:b/>
          <w:sz w:val="30"/>
          <w:szCs w:val="30"/>
        </w:rPr>
      </w:pPr>
      <w:r w:rsidRPr="00BA1C8E">
        <w:rPr>
          <w:rFonts w:eastAsia="等线"/>
          <w:b/>
          <w:sz w:val="30"/>
          <w:szCs w:val="30"/>
        </w:rPr>
        <w:t xml:space="preserve">Macrophage-secreted U2AF1 Orchestrates Coronary Artery Angiogenesis to Facilitate Myocardial Infarction Repair through the Regulation of </w:t>
      </w:r>
      <w:r w:rsidRPr="00BA1C8E">
        <w:rPr>
          <w:rFonts w:eastAsia="等线"/>
          <w:b/>
          <w:i/>
          <w:iCs/>
          <w:sz w:val="30"/>
          <w:szCs w:val="30"/>
        </w:rPr>
        <w:t>Y</w:t>
      </w:r>
      <w:r w:rsidR="00FA1F38" w:rsidRPr="00BA1C8E">
        <w:rPr>
          <w:rFonts w:eastAsia="等线"/>
          <w:b/>
          <w:i/>
          <w:iCs/>
          <w:sz w:val="30"/>
          <w:szCs w:val="30"/>
        </w:rPr>
        <w:t>ap</w:t>
      </w:r>
      <w:r w:rsidRPr="00BA1C8E">
        <w:rPr>
          <w:rFonts w:eastAsia="等线"/>
          <w:b/>
          <w:i/>
          <w:iCs/>
          <w:sz w:val="30"/>
          <w:szCs w:val="30"/>
        </w:rPr>
        <w:t>1</w:t>
      </w:r>
      <w:r w:rsidRPr="00BA1C8E">
        <w:rPr>
          <w:rFonts w:eastAsia="等线"/>
          <w:b/>
          <w:sz w:val="30"/>
          <w:szCs w:val="30"/>
        </w:rPr>
        <w:t xml:space="preserve"> Variable Splicing</w:t>
      </w:r>
    </w:p>
    <w:p w14:paraId="57AE07EA" w14:textId="77777777" w:rsidR="00F05716" w:rsidRPr="00BA1C8E" w:rsidRDefault="00AB4C24">
      <w:pPr>
        <w:jc w:val="both"/>
        <w:rPr>
          <w:rFonts w:eastAsia="Malgun Gothic"/>
        </w:rPr>
      </w:pPr>
      <w:proofErr w:type="spellStart"/>
      <w:r w:rsidRPr="00BA1C8E">
        <w:rPr>
          <w:rFonts w:eastAsia="Malgun Gothic"/>
        </w:rPr>
        <w:t>Manyu</w:t>
      </w:r>
      <w:proofErr w:type="spellEnd"/>
      <w:r w:rsidRPr="00BA1C8E">
        <w:rPr>
          <w:rFonts w:eastAsia="Malgun Gothic"/>
        </w:rPr>
        <w:t xml:space="preserve"> Gong</w:t>
      </w:r>
      <w:r w:rsidRPr="00BA1C8E">
        <w:rPr>
          <w:rFonts w:eastAsia="Malgun Gothic"/>
          <w:vertAlign w:val="superscript"/>
        </w:rPr>
        <w:t xml:space="preserve"> </w:t>
      </w:r>
      <w:proofErr w:type="spellStart"/>
      <w:r w:rsidRPr="00BA1C8E">
        <w:rPr>
          <w:rFonts w:eastAsia="Malgun Gothic"/>
          <w:vertAlign w:val="superscript"/>
        </w:rPr>
        <w:t>a,b,c</w:t>
      </w:r>
      <w:proofErr w:type="spellEnd"/>
      <w:r w:rsidRPr="00BA1C8E">
        <w:rPr>
          <w:rFonts w:eastAsia="Malgun Gothic"/>
          <w:vertAlign w:val="superscript"/>
        </w:rPr>
        <w:t>,#</w:t>
      </w:r>
      <w:r w:rsidRPr="00BA1C8E">
        <w:rPr>
          <w:rFonts w:eastAsia="Malgun Gothic"/>
        </w:rPr>
        <w:t xml:space="preserve">, </w:t>
      </w:r>
      <w:proofErr w:type="spellStart"/>
      <w:r w:rsidRPr="00BA1C8E">
        <w:rPr>
          <w:rFonts w:eastAsia="Malgun Gothic"/>
        </w:rPr>
        <w:t>Haodong</w:t>
      </w:r>
      <w:proofErr w:type="spellEnd"/>
      <w:r w:rsidRPr="00BA1C8E">
        <w:rPr>
          <w:rFonts w:eastAsia="Malgun Gothic"/>
        </w:rPr>
        <w:t xml:space="preserve"> Li</w:t>
      </w:r>
      <w:r w:rsidRPr="00BA1C8E">
        <w:rPr>
          <w:rFonts w:eastAsia="Malgun Gothic"/>
          <w:vertAlign w:val="superscript"/>
        </w:rPr>
        <w:t xml:space="preserve"> </w:t>
      </w:r>
      <w:bookmarkStart w:id="0" w:name="OLE_LINK1"/>
      <w:proofErr w:type="spellStart"/>
      <w:r w:rsidRPr="00BA1C8E">
        <w:rPr>
          <w:rFonts w:eastAsia="Malgun Gothic"/>
          <w:vertAlign w:val="superscript"/>
        </w:rPr>
        <w:t>a,b</w:t>
      </w:r>
      <w:proofErr w:type="spellEnd"/>
      <w:r w:rsidRPr="00BA1C8E">
        <w:rPr>
          <w:rFonts w:eastAsia="Malgun Gothic"/>
          <w:vertAlign w:val="superscript"/>
        </w:rPr>
        <w:t>,</w:t>
      </w:r>
      <w:bookmarkEnd w:id="0"/>
      <w:r w:rsidRPr="00BA1C8E">
        <w:rPr>
          <w:rFonts w:eastAsia="Malgun Gothic"/>
          <w:vertAlign w:val="superscript"/>
        </w:rPr>
        <w:t>#</w:t>
      </w:r>
      <w:r w:rsidRPr="00BA1C8E">
        <w:rPr>
          <w:rFonts w:eastAsia="Malgun Gothic"/>
        </w:rPr>
        <w:t>, Lei Jiao</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vertAlign w:val="superscript"/>
        </w:rPr>
        <w:t>,#</w:t>
      </w:r>
      <w:r w:rsidRPr="00BA1C8E">
        <w:rPr>
          <w:rFonts w:eastAsia="Malgun Gothic"/>
        </w:rPr>
        <w:t>, Tong Liu</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vertAlign w:val="superscript"/>
        </w:rPr>
        <w:t>,#</w:t>
      </w:r>
      <w:r w:rsidRPr="00BA1C8E">
        <w:rPr>
          <w:rFonts w:eastAsia="Malgun Gothic"/>
        </w:rPr>
        <w:t xml:space="preserve">, </w:t>
      </w:r>
      <w:proofErr w:type="spellStart"/>
      <w:r w:rsidRPr="00BA1C8E">
        <w:rPr>
          <w:rFonts w:eastAsia="Malgun Gothic"/>
        </w:rPr>
        <w:t>Yanwei</w:t>
      </w:r>
      <w:proofErr w:type="spellEnd"/>
      <w:r w:rsidRPr="00BA1C8E">
        <w:rPr>
          <w:rFonts w:eastAsia="Malgun Gothic"/>
        </w:rPr>
        <w:t xml:space="preserve"> Zhang</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xml:space="preserve">, </w:t>
      </w:r>
      <w:proofErr w:type="spellStart"/>
      <w:r w:rsidRPr="00BA1C8E">
        <w:rPr>
          <w:rFonts w:eastAsia="Malgun Gothic"/>
        </w:rPr>
        <w:t>Jie</w:t>
      </w:r>
      <w:proofErr w:type="spellEnd"/>
      <w:r w:rsidRPr="00BA1C8E">
        <w:rPr>
          <w:rFonts w:eastAsia="Malgun Gothic"/>
        </w:rPr>
        <w:t xml:space="preserve"> Liu</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xml:space="preserve">, </w:t>
      </w:r>
      <w:proofErr w:type="spellStart"/>
      <w:r w:rsidRPr="00BA1C8E">
        <w:rPr>
          <w:rFonts w:eastAsia="Malgun Gothic"/>
        </w:rPr>
        <w:t>Siyu</w:t>
      </w:r>
      <w:proofErr w:type="spellEnd"/>
      <w:r w:rsidRPr="00BA1C8E">
        <w:rPr>
          <w:rFonts w:eastAsia="Malgun Gothic"/>
        </w:rPr>
        <w:t xml:space="preserve"> Wang</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Hao Wang</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Dongping Liu</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xml:space="preserve">, </w:t>
      </w:r>
      <w:proofErr w:type="spellStart"/>
      <w:r w:rsidRPr="00BA1C8E">
        <w:rPr>
          <w:rFonts w:eastAsia="Malgun Gothic"/>
        </w:rPr>
        <w:t>Zhaoyue</w:t>
      </w:r>
      <w:proofErr w:type="spellEnd"/>
      <w:r w:rsidRPr="00BA1C8E">
        <w:rPr>
          <w:rFonts w:eastAsia="Malgun Gothic"/>
        </w:rPr>
        <w:t xml:space="preserve"> Li</w:t>
      </w:r>
      <w:r w:rsidRPr="00BA1C8E">
        <w:rPr>
          <w:rFonts w:eastAsia="Malgun Gothic"/>
          <w:vertAlign w:val="superscript"/>
        </w:rPr>
        <w:t xml:space="preserve"> </w:t>
      </w:r>
      <w:proofErr w:type="spellStart"/>
      <w:r w:rsidRPr="00BA1C8E">
        <w:rPr>
          <w:rFonts w:eastAsia="Malgun Gothic"/>
          <w:vertAlign w:val="superscript"/>
        </w:rPr>
        <w:t>e,f</w:t>
      </w:r>
      <w:proofErr w:type="spellEnd"/>
      <w:r w:rsidRPr="00BA1C8E">
        <w:rPr>
          <w:rFonts w:eastAsia="Malgun Gothic"/>
        </w:rPr>
        <w:t xml:space="preserve">, </w:t>
      </w:r>
      <w:proofErr w:type="spellStart"/>
      <w:r w:rsidRPr="00BA1C8E">
        <w:rPr>
          <w:rFonts w:eastAsia="Malgun Gothic"/>
        </w:rPr>
        <w:t>Zhiyuan</w:t>
      </w:r>
      <w:proofErr w:type="spellEnd"/>
      <w:r w:rsidRPr="00BA1C8E">
        <w:rPr>
          <w:rFonts w:eastAsia="Malgun Gothic"/>
        </w:rPr>
        <w:t xml:space="preserve"> Du</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xml:space="preserve">, </w:t>
      </w:r>
      <w:proofErr w:type="spellStart"/>
      <w:r w:rsidRPr="00BA1C8E">
        <w:rPr>
          <w:rFonts w:eastAsia="Malgun Gothic"/>
        </w:rPr>
        <w:t>Lihua</w:t>
      </w:r>
      <w:proofErr w:type="spellEnd"/>
      <w:r w:rsidRPr="00BA1C8E">
        <w:rPr>
          <w:rFonts w:eastAsia="Malgun Gothic"/>
        </w:rPr>
        <w:t xml:space="preserve"> Sun</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Lina Xuan</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xml:space="preserve">, </w:t>
      </w:r>
      <w:proofErr w:type="spellStart"/>
      <w:r w:rsidRPr="00BA1C8E">
        <w:rPr>
          <w:rFonts w:eastAsia="Malgun Gothic"/>
        </w:rPr>
        <w:t>Shihua</w:t>
      </w:r>
      <w:proofErr w:type="spellEnd"/>
      <w:r w:rsidRPr="00BA1C8E">
        <w:rPr>
          <w:rFonts w:eastAsia="Malgun Gothic"/>
        </w:rPr>
        <w:t xml:space="preserve"> </w:t>
      </w:r>
      <w:proofErr w:type="spellStart"/>
      <w:r w:rsidRPr="00BA1C8E">
        <w:rPr>
          <w:rFonts w:eastAsia="Malgun Gothic"/>
        </w:rPr>
        <w:t>Lv</w:t>
      </w:r>
      <w:proofErr w:type="spellEnd"/>
      <w:r w:rsidRPr="00BA1C8E">
        <w:rPr>
          <w:rFonts w:eastAsia="Malgun Gothic"/>
          <w:vertAlign w:val="superscript"/>
        </w:rPr>
        <w:t xml:space="preserve"> d</w:t>
      </w:r>
      <w:r w:rsidRPr="00BA1C8E">
        <w:rPr>
          <w:rFonts w:eastAsia="Malgun Gothic"/>
        </w:rPr>
        <w:t xml:space="preserve">, </w:t>
      </w:r>
      <w:proofErr w:type="spellStart"/>
      <w:r w:rsidRPr="00BA1C8E">
        <w:rPr>
          <w:rFonts w:eastAsia="Malgun Gothic"/>
        </w:rPr>
        <w:t>Xuewen</w:t>
      </w:r>
      <w:proofErr w:type="spellEnd"/>
      <w:r w:rsidRPr="00BA1C8E">
        <w:rPr>
          <w:rFonts w:eastAsia="Malgun Gothic"/>
        </w:rPr>
        <w:t xml:space="preserve"> Yang</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xml:space="preserve">, </w:t>
      </w:r>
      <w:proofErr w:type="spellStart"/>
      <w:r w:rsidRPr="00BA1C8E">
        <w:rPr>
          <w:rFonts w:eastAsia="Malgun Gothic"/>
        </w:rPr>
        <w:t>Yanying</w:t>
      </w:r>
      <w:proofErr w:type="spellEnd"/>
      <w:r w:rsidRPr="00BA1C8E">
        <w:rPr>
          <w:rFonts w:eastAsia="Malgun Gothic"/>
        </w:rPr>
        <w:t xml:space="preserve"> Wang</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rPr>
        <w:t xml:space="preserve">, </w:t>
      </w:r>
      <w:proofErr w:type="spellStart"/>
      <w:r w:rsidRPr="00BA1C8E">
        <w:rPr>
          <w:rFonts w:eastAsia="Malgun Gothic"/>
        </w:rPr>
        <w:t>Yingfeng</w:t>
      </w:r>
      <w:proofErr w:type="spellEnd"/>
      <w:r w:rsidRPr="00BA1C8E">
        <w:rPr>
          <w:rFonts w:eastAsia="Malgun Gothic"/>
        </w:rPr>
        <w:t xml:space="preserve"> Tu</w:t>
      </w:r>
      <w:r w:rsidRPr="00BA1C8E">
        <w:rPr>
          <w:rFonts w:eastAsia="Malgun Gothic"/>
          <w:vertAlign w:val="superscript"/>
        </w:rPr>
        <w:t xml:space="preserve"> e</w:t>
      </w:r>
      <w:r w:rsidRPr="00BA1C8E">
        <w:rPr>
          <w:rFonts w:eastAsia="Malgun Gothic"/>
        </w:rPr>
        <w:t xml:space="preserve">, </w:t>
      </w:r>
      <w:proofErr w:type="spellStart"/>
      <w:r w:rsidRPr="00BA1C8E">
        <w:rPr>
          <w:rFonts w:eastAsia="Malgun Gothic"/>
        </w:rPr>
        <w:t>Mengmeng</w:t>
      </w:r>
      <w:proofErr w:type="spellEnd"/>
      <w:r w:rsidRPr="00BA1C8E">
        <w:rPr>
          <w:rFonts w:eastAsia="Malgun Gothic"/>
        </w:rPr>
        <w:t xml:space="preserve"> Li</w:t>
      </w:r>
      <w:r w:rsidRPr="00BA1C8E">
        <w:rPr>
          <w:rFonts w:eastAsia="Malgun Gothic"/>
          <w:vertAlign w:val="superscript"/>
        </w:rPr>
        <w:t xml:space="preserve"> </w:t>
      </w:r>
      <w:r w:rsidRPr="00BA1C8E">
        <w:rPr>
          <w:rFonts w:hint="eastAsia"/>
          <w:vertAlign w:val="superscript"/>
          <w:lang w:eastAsia="zh-CN"/>
        </w:rPr>
        <w:t>l</w:t>
      </w:r>
      <w:r w:rsidRPr="00BA1C8E">
        <w:rPr>
          <w:rFonts w:eastAsia="Malgun Gothic"/>
        </w:rPr>
        <w:t xml:space="preserve">, </w:t>
      </w:r>
      <w:proofErr w:type="spellStart"/>
      <w:r w:rsidRPr="00BA1C8E">
        <w:rPr>
          <w:rFonts w:eastAsia="Malgun Gothic"/>
        </w:rPr>
        <w:t>Haodi</w:t>
      </w:r>
      <w:proofErr w:type="spellEnd"/>
      <w:r w:rsidRPr="00BA1C8E">
        <w:rPr>
          <w:rFonts w:eastAsia="Malgun Gothic"/>
        </w:rPr>
        <w:t xml:space="preserve"> Wu</w:t>
      </w:r>
      <w:r w:rsidRPr="00BA1C8E">
        <w:rPr>
          <w:rFonts w:eastAsia="Malgun Gothic"/>
          <w:vertAlign w:val="superscript"/>
        </w:rPr>
        <w:t xml:space="preserve"> g</w:t>
      </w:r>
      <w:r w:rsidRPr="00BA1C8E">
        <w:rPr>
          <w:rFonts w:eastAsia="Malgun Gothic"/>
        </w:rPr>
        <w:t>, Xin Li</w:t>
      </w:r>
      <w:r w:rsidRPr="00BA1C8E">
        <w:rPr>
          <w:rFonts w:eastAsia="Malgun Gothic"/>
          <w:vertAlign w:val="superscript"/>
        </w:rPr>
        <w:t xml:space="preserve"> h</w:t>
      </w:r>
      <w:r w:rsidRPr="00BA1C8E">
        <w:rPr>
          <w:rFonts w:eastAsia="Malgun Gothic"/>
        </w:rPr>
        <w:t xml:space="preserve">, </w:t>
      </w:r>
      <w:proofErr w:type="spellStart"/>
      <w:r w:rsidRPr="00BA1C8E">
        <w:rPr>
          <w:rFonts w:eastAsia="Malgun Gothic"/>
        </w:rPr>
        <w:t>Xue</w:t>
      </w:r>
      <w:proofErr w:type="spellEnd"/>
      <w:r w:rsidRPr="00BA1C8E">
        <w:rPr>
          <w:rFonts w:eastAsia="Malgun Gothic"/>
        </w:rPr>
        <w:t xml:space="preserve"> Feng</w:t>
      </w:r>
      <w:r w:rsidRPr="00BA1C8E">
        <w:rPr>
          <w:rFonts w:eastAsia="Malgun Gothic"/>
          <w:vertAlign w:val="superscript"/>
        </w:rPr>
        <w:t xml:space="preserve"> </w:t>
      </w:r>
      <w:proofErr w:type="spellStart"/>
      <w:r w:rsidRPr="00BA1C8E">
        <w:rPr>
          <w:rFonts w:eastAsia="Malgun Gothic"/>
          <w:vertAlign w:val="superscript"/>
        </w:rPr>
        <w:t>b,i,j</w:t>
      </w:r>
      <w:proofErr w:type="spellEnd"/>
      <w:r w:rsidRPr="00BA1C8E">
        <w:rPr>
          <w:rFonts w:eastAsia="Malgun Gothic"/>
        </w:rPr>
        <w:t>, Juan Xu</w:t>
      </w:r>
      <w:r w:rsidRPr="00BA1C8E">
        <w:rPr>
          <w:rFonts w:eastAsia="Malgun Gothic"/>
          <w:vertAlign w:val="superscript"/>
        </w:rPr>
        <w:t xml:space="preserve"> c</w:t>
      </w:r>
      <w:r w:rsidRPr="00BA1C8E">
        <w:rPr>
          <w:rFonts w:eastAsia="Malgun Gothic"/>
        </w:rPr>
        <w:t xml:space="preserve">, </w:t>
      </w:r>
      <w:proofErr w:type="spellStart"/>
      <w:r w:rsidRPr="00BA1C8E">
        <w:rPr>
          <w:rFonts w:eastAsia="Malgun Gothic"/>
        </w:rPr>
        <w:t>Wenzhi</w:t>
      </w:r>
      <w:proofErr w:type="spellEnd"/>
      <w:r w:rsidRPr="00BA1C8E">
        <w:rPr>
          <w:rFonts w:eastAsia="Malgun Gothic"/>
        </w:rPr>
        <w:t xml:space="preserve"> Li</w:t>
      </w:r>
      <w:r w:rsidRPr="00BA1C8E">
        <w:rPr>
          <w:rFonts w:eastAsia="Malgun Gothic"/>
          <w:vertAlign w:val="superscript"/>
        </w:rPr>
        <w:t xml:space="preserve"> d,</w:t>
      </w:r>
      <w:r w:rsidRPr="00BA1C8E">
        <w:rPr>
          <w:rFonts w:eastAsia="Malgun Gothic"/>
        </w:rPr>
        <w:t>*, Yong Zhang</w:t>
      </w:r>
      <w:r w:rsidRPr="00BA1C8E">
        <w:rPr>
          <w:rFonts w:eastAsia="Malgun Gothic"/>
          <w:vertAlign w:val="superscript"/>
        </w:rPr>
        <w:t xml:space="preserve"> </w:t>
      </w:r>
      <w:proofErr w:type="spellStart"/>
      <w:r w:rsidRPr="00BA1C8E">
        <w:rPr>
          <w:rFonts w:eastAsia="Malgun Gothic"/>
          <w:vertAlign w:val="superscript"/>
        </w:rPr>
        <w:t>a,b</w:t>
      </w:r>
      <w:proofErr w:type="spellEnd"/>
      <w:r w:rsidRPr="00BA1C8E">
        <w:rPr>
          <w:rFonts w:eastAsia="Malgun Gothic"/>
          <w:vertAlign w:val="superscript"/>
        </w:rPr>
        <w:t>,</w:t>
      </w:r>
      <w:r w:rsidRPr="00BA1C8E">
        <w:rPr>
          <w:rFonts w:eastAsia="Malgun Gothic"/>
        </w:rPr>
        <w:t>*, Ying Zhang</w:t>
      </w:r>
      <w:r w:rsidRPr="00BA1C8E">
        <w:rPr>
          <w:rFonts w:eastAsia="Malgun Gothic"/>
          <w:vertAlign w:val="superscript"/>
        </w:rPr>
        <w:t xml:space="preserve"> </w:t>
      </w:r>
      <w:proofErr w:type="spellStart"/>
      <w:r w:rsidRPr="00BA1C8E">
        <w:rPr>
          <w:rFonts w:eastAsia="Malgun Gothic"/>
          <w:vertAlign w:val="superscript"/>
        </w:rPr>
        <w:t>a,b,k</w:t>
      </w:r>
      <w:proofErr w:type="spellEnd"/>
      <w:r w:rsidRPr="00BA1C8E">
        <w:rPr>
          <w:rFonts w:eastAsia="Malgun Gothic"/>
          <w:vertAlign w:val="superscript"/>
        </w:rPr>
        <w:t>,</w:t>
      </w:r>
      <w:r w:rsidRPr="00BA1C8E">
        <w:rPr>
          <w:rFonts w:eastAsia="Malgun Gothic"/>
        </w:rPr>
        <w:t xml:space="preserve">*, </w:t>
      </w:r>
      <w:proofErr w:type="spellStart"/>
      <w:r w:rsidRPr="00BA1C8E">
        <w:rPr>
          <w:rFonts w:eastAsia="Malgun Gothic"/>
        </w:rPr>
        <w:t>Baofeng</w:t>
      </w:r>
      <w:proofErr w:type="spellEnd"/>
      <w:r w:rsidRPr="00BA1C8E">
        <w:rPr>
          <w:rFonts w:eastAsia="Malgun Gothic"/>
        </w:rPr>
        <w:t xml:space="preserve"> Yang </w:t>
      </w:r>
      <w:proofErr w:type="spellStart"/>
      <w:r w:rsidRPr="00BA1C8E">
        <w:rPr>
          <w:rFonts w:eastAsia="Malgun Gothic"/>
          <w:vertAlign w:val="superscript"/>
        </w:rPr>
        <w:t>a,b</w:t>
      </w:r>
      <w:proofErr w:type="spellEnd"/>
      <w:r w:rsidRPr="00BA1C8E">
        <w:rPr>
          <w:rFonts w:eastAsia="Malgun Gothic"/>
          <w:vertAlign w:val="superscript"/>
        </w:rPr>
        <w:t>,</w:t>
      </w:r>
      <w:r w:rsidRPr="00BA1C8E">
        <w:rPr>
          <w:rFonts w:eastAsia="Malgun Gothic"/>
        </w:rPr>
        <w:t>*</w:t>
      </w:r>
    </w:p>
    <w:p w14:paraId="4A728FFF"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a </w:t>
      </w:r>
      <w:r w:rsidRPr="00BA1C8E">
        <w:rPr>
          <w:iCs/>
          <w:sz w:val="18"/>
          <w:szCs w:val="18"/>
        </w:rPr>
        <w:t>Department of Pharmacology &amp; Key Laboratory of Cardiovascular Medicine Research, Ministry of Education of the People’s Republic of China, College of Pharmacy, Harbin Medical University, Harbin 150081, China</w:t>
      </w:r>
    </w:p>
    <w:p w14:paraId="280B0A5F"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b </w:t>
      </w:r>
      <w:r w:rsidRPr="00BA1C8E">
        <w:rPr>
          <w:iCs/>
          <w:sz w:val="18"/>
          <w:szCs w:val="18"/>
        </w:rPr>
        <w:t>State Key Laboratory of Frigid Zone Cardiovascular Diseases (SKLFZCD), Harbin Medical University, Harbin 150081, China</w:t>
      </w:r>
    </w:p>
    <w:p w14:paraId="4A99A518"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c </w:t>
      </w:r>
      <w:r w:rsidRPr="00BA1C8E">
        <w:rPr>
          <w:iCs/>
          <w:sz w:val="18"/>
          <w:szCs w:val="18"/>
        </w:rPr>
        <w:t>College of Bioinformatics Science and Technology, Harbin Medical University, Harbin 150081, China</w:t>
      </w:r>
    </w:p>
    <w:p w14:paraId="035F679C"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d </w:t>
      </w:r>
      <w:bookmarkStart w:id="1" w:name="OLE_LINK4"/>
      <w:r w:rsidRPr="00BA1C8E">
        <w:rPr>
          <w:iCs/>
          <w:sz w:val="18"/>
          <w:szCs w:val="18"/>
        </w:rPr>
        <w:t>The Heilongjiang Key Laboratory of Anesthesia and Intensive Care Research</w:t>
      </w:r>
      <w:bookmarkEnd w:id="1"/>
      <w:r w:rsidRPr="00BA1C8E">
        <w:rPr>
          <w:iCs/>
          <w:sz w:val="18"/>
          <w:szCs w:val="18"/>
        </w:rPr>
        <w:t>, Harbin Medical University, Harbin 150081, China</w:t>
      </w:r>
    </w:p>
    <w:p w14:paraId="7E166FA2"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e </w:t>
      </w:r>
      <w:r w:rsidRPr="00BA1C8E">
        <w:rPr>
          <w:iCs/>
          <w:sz w:val="18"/>
          <w:szCs w:val="18"/>
        </w:rPr>
        <w:t>Department of Cardiology, The First Affiliated Hospital of Harbin Medical University, Harbin 150000, China</w:t>
      </w:r>
    </w:p>
    <w:p w14:paraId="3DC5A13F"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f </w:t>
      </w:r>
      <w:r w:rsidRPr="00BA1C8E">
        <w:rPr>
          <w:iCs/>
          <w:sz w:val="18"/>
          <w:szCs w:val="18"/>
        </w:rPr>
        <w:t xml:space="preserve">Department of Cardiology, </w:t>
      </w:r>
      <w:bookmarkStart w:id="2" w:name="OLE_LINK5"/>
      <w:r w:rsidRPr="00BA1C8E">
        <w:rPr>
          <w:iCs/>
          <w:sz w:val="18"/>
          <w:szCs w:val="18"/>
        </w:rPr>
        <w:t>Affiliated Hospital of Yangzhou University, Y</w:t>
      </w:r>
      <w:bookmarkEnd w:id="2"/>
      <w:r w:rsidRPr="00BA1C8E">
        <w:rPr>
          <w:iCs/>
          <w:sz w:val="18"/>
          <w:szCs w:val="18"/>
        </w:rPr>
        <w:t>angzhou University, Yangzhou 225001, China</w:t>
      </w:r>
    </w:p>
    <w:p w14:paraId="61C7D06A"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g </w:t>
      </w:r>
      <w:r w:rsidRPr="00BA1C8E">
        <w:rPr>
          <w:iCs/>
          <w:sz w:val="18"/>
          <w:szCs w:val="18"/>
        </w:rPr>
        <w:t>Heart, Lung, and Blood Vascular Medicine Institute, Division of Cardiology, Department of Medicine,</w:t>
      </w:r>
      <w:bookmarkStart w:id="3" w:name="OLE_LINK6"/>
      <w:r w:rsidRPr="00BA1C8E">
        <w:rPr>
          <w:iCs/>
          <w:sz w:val="18"/>
          <w:szCs w:val="18"/>
        </w:rPr>
        <w:t xml:space="preserve"> School of Medicine, University of Pittsburgh, Pittsburgh, PA 15261, USA</w:t>
      </w:r>
    </w:p>
    <w:bookmarkEnd w:id="3"/>
    <w:p w14:paraId="49936D3D"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h </w:t>
      </w:r>
      <w:r w:rsidRPr="00BA1C8E">
        <w:rPr>
          <w:iCs/>
          <w:sz w:val="18"/>
          <w:szCs w:val="18"/>
        </w:rPr>
        <w:t>Department of Cardiovascular Sciences, School of Engineering, University of Leicester, Leicester, LE1 7RH, UK</w:t>
      </w:r>
    </w:p>
    <w:p w14:paraId="37D2AB3B" w14:textId="77777777" w:rsidR="00F05716" w:rsidRPr="00BA1C8E" w:rsidRDefault="00AB4C24">
      <w:pPr>
        <w:pStyle w:val="haffiliations"/>
        <w:autoSpaceDE w:val="0"/>
        <w:autoSpaceDN w:val="0"/>
        <w:adjustRightInd w:val="0"/>
        <w:snapToGrid w:val="0"/>
        <w:spacing w:before="0"/>
        <w:rPr>
          <w:iCs/>
          <w:sz w:val="18"/>
          <w:szCs w:val="18"/>
        </w:rPr>
      </w:pPr>
      <w:proofErr w:type="spellStart"/>
      <w:r w:rsidRPr="00BA1C8E">
        <w:rPr>
          <w:iCs/>
          <w:sz w:val="18"/>
          <w:szCs w:val="18"/>
          <w:vertAlign w:val="superscript"/>
        </w:rPr>
        <w:t>i</w:t>
      </w:r>
      <w:proofErr w:type="spellEnd"/>
      <w:r w:rsidRPr="00BA1C8E">
        <w:rPr>
          <w:iCs/>
          <w:sz w:val="18"/>
          <w:szCs w:val="18"/>
          <w:vertAlign w:val="superscript"/>
        </w:rPr>
        <w:t xml:space="preserve"> </w:t>
      </w:r>
      <w:r w:rsidRPr="00BA1C8E">
        <w:rPr>
          <w:iCs/>
          <w:sz w:val="18"/>
          <w:szCs w:val="18"/>
        </w:rPr>
        <w:t>Department of Cardiology, The 2nd Affiliated Hospital of Harbin Medical University, Harbin 150081, China</w:t>
      </w:r>
    </w:p>
    <w:p w14:paraId="27FFC9C1" w14:textId="0E50F072"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j </w:t>
      </w:r>
      <w:bookmarkStart w:id="4" w:name="OLE_LINK7"/>
      <w:r w:rsidRPr="00BA1C8E">
        <w:rPr>
          <w:iCs/>
          <w:sz w:val="18"/>
          <w:szCs w:val="18"/>
        </w:rPr>
        <w:t xml:space="preserve">The Key Laboratory of Myocardial Ischemia, Ministry of Education of the People’s Republic of China, Harbin Medical University, Harbin </w:t>
      </w:r>
      <w:r w:rsidRPr="00BA1C8E">
        <w:rPr>
          <w:rFonts w:hint="eastAsia"/>
          <w:iCs/>
          <w:sz w:val="18"/>
          <w:szCs w:val="18"/>
          <w:lang w:eastAsia="zh-CN"/>
        </w:rPr>
        <w:t xml:space="preserve">150081, </w:t>
      </w:r>
      <w:r w:rsidRPr="00BA1C8E">
        <w:rPr>
          <w:iCs/>
          <w:sz w:val="18"/>
          <w:szCs w:val="18"/>
        </w:rPr>
        <w:t>China</w:t>
      </w:r>
    </w:p>
    <w:bookmarkEnd w:id="4"/>
    <w:p w14:paraId="1AEBCA5B" w14:textId="77777777" w:rsidR="00F05716" w:rsidRPr="00BA1C8E" w:rsidRDefault="00AB4C24">
      <w:pPr>
        <w:pStyle w:val="haffiliations"/>
        <w:autoSpaceDE w:val="0"/>
        <w:autoSpaceDN w:val="0"/>
        <w:adjustRightInd w:val="0"/>
        <w:snapToGrid w:val="0"/>
        <w:spacing w:before="0"/>
        <w:rPr>
          <w:iCs/>
          <w:sz w:val="18"/>
          <w:szCs w:val="18"/>
        </w:rPr>
      </w:pPr>
      <w:r w:rsidRPr="00BA1C8E">
        <w:rPr>
          <w:iCs/>
          <w:sz w:val="18"/>
          <w:szCs w:val="18"/>
          <w:vertAlign w:val="superscript"/>
        </w:rPr>
        <w:t xml:space="preserve">k </w:t>
      </w:r>
      <w:r w:rsidRPr="00BA1C8E">
        <w:rPr>
          <w:iCs/>
          <w:sz w:val="18"/>
          <w:szCs w:val="18"/>
        </w:rPr>
        <w:t>Ultrasound Imaging Department</w:t>
      </w:r>
      <w:r w:rsidRPr="00BA1C8E">
        <w:rPr>
          <w:rFonts w:hint="eastAsia"/>
          <w:iCs/>
          <w:sz w:val="18"/>
          <w:szCs w:val="18"/>
          <w:lang w:eastAsia="zh-CN"/>
        </w:rPr>
        <w:t>,</w:t>
      </w:r>
      <w:r w:rsidRPr="00BA1C8E">
        <w:rPr>
          <w:iCs/>
          <w:sz w:val="18"/>
          <w:szCs w:val="18"/>
          <w:lang w:eastAsia="zh-CN"/>
        </w:rPr>
        <w:t xml:space="preserve"> The 2</w:t>
      </w:r>
      <w:r w:rsidRPr="00BA1C8E">
        <w:rPr>
          <w:iCs/>
          <w:sz w:val="18"/>
          <w:szCs w:val="18"/>
        </w:rPr>
        <w:t>nd Affiliated Hospital of Harbin Medical University &amp;</w:t>
      </w:r>
      <w:bookmarkStart w:id="5" w:name="OLE_LINK8"/>
      <w:r w:rsidRPr="00BA1C8E">
        <w:rPr>
          <w:iCs/>
          <w:sz w:val="18"/>
          <w:szCs w:val="18"/>
        </w:rPr>
        <w:t xml:space="preserve"> State-Province Key Laboratories of Biomedicine-Pharmaceutics</w:t>
      </w:r>
      <w:bookmarkEnd w:id="5"/>
      <w:r w:rsidRPr="00BA1C8E">
        <w:rPr>
          <w:iCs/>
          <w:sz w:val="18"/>
          <w:szCs w:val="18"/>
        </w:rPr>
        <w:t>, College of Pharmacy, Harbin Medical University, Harbin 150081, China</w:t>
      </w:r>
    </w:p>
    <w:p w14:paraId="4BA5BB54" w14:textId="77777777" w:rsidR="00F05716" w:rsidRPr="00BA1C8E" w:rsidRDefault="00AB4C24">
      <w:pPr>
        <w:pStyle w:val="haffiliations"/>
        <w:autoSpaceDE w:val="0"/>
        <w:autoSpaceDN w:val="0"/>
        <w:adjustRightInd w:val="0"/>
        <w:snapToGrid w:val="0"/>
        <w:spacing w:before="0"/>
        <w:rPr>
          <w:iCs/>
          <w:sz w:val="18"/>
          <w:szCs w:val="18"/>
        </w:rPr>
      </w:pPr>
      <w:r w:rsidRPr="00BA1C8E">
        <w:rPr>
          <w:rFonts w:hint="eastAsia"/>
          <w:iCs/>
          <w:sz w:val="18"/>
          <w:szCs w:val="18"/>
          <w:vertAlign w:val="superscript"/>
          <w:lang w:eastAsia="zh-CN"/>
        </w:rPr>
        <w:t>l</w:t>
      </w:r>
      <w:r w:rsidRPr="00BA1C8E">
        <w:rPr>
          <w:iCs/>
          <w:sz w:val="18"/>
          <w:szCs w:val="18"/>
          <w:vertAlign w:val="superscript"/>
        </w:rPr>
        <w:t xml:space="preserve"> </w:t>
      </w:r>
      <w:bookmarkStart w:id="6" w:name="OLE_LINK9"/>
      <w:r w:rsidRPr="00BA1C8E">
        <w:rPr>
          <w:iCs/>
          <w:sz w:val="18"/>
          <w:szCs w:val="18"/>
        </w:rPr>
        <w:t xml:space="preserve">Key Laboratory of Basic and Application Research of </w:t>
      </w:r>
      <w:proofErr w:type="spellStart"/>
      <w:r w:rsidRPr="00BA1C8E">
        <w:rPr>
          <w:iCs/>
          <w:sz w:val="18"/>
          <w:szCs w:val="18"/>
        </w:rPr>
        <w:t>Beiyao</w:t>
      </w:r>
      <w:proofErr w:type="spellEnd"/>
      <w:r w:rsidRPr="00BA1C8E">
        <w:rPr>
          <w:iCs/>
          <w:sz w:val="18"/>
          <w:szCs w:val="18"/>
        </w:rPr>
        <w:t xml:space="preserve">, </w:t>
      </w:r>
      <w:bookmarkEnd w:id="6"/>
      <w:r w:rsidRPr="00BA1C8E">
        <w:rPr>
          <w:iCs/>
          <w:sz w:val="18"/>
          <w:szCs w:val="18"/>
        </w:rPr>
        <w:t>Ministry of Education of the People’s Republic of China, Heilongjiang University of Chinese Medicine, Harbin 150040, China</w:t>
      </w:r>
    </w:p>
    <w:p w14:paraId="301050BF" w14:textId="77777777" w:rsidR="00F05716" w:rsidRPr="00BA1C8E" w:rsidRDefault="00F05716">
      <w:pPr>
        <w:pStyle w:val="haffiliations"/>
        <w:autoSpaceDE w:val="0"/>
        <w:autoSpaceDN w:val="0"/>
        <w:adjustRightInd w:val="0"/>
        <w:snapToGrid w:val="0"/>
        <w:spacing w:before="0"/>
        <w:rPr>
          <w:iCs/>
          <w:sz w:val="18"/>
          <w:szCs w:val="18"/>
        </w:rPr>
      </w:pPr>
    </w:p>
    <w:p w14:paraId="7CF670F2" w14:textId="77777777" w:rsidR="00F05716" w:rsidRPr="00BA1C8E" w:rsidRDefault="00AB4C24">
      <w:pPr>
        <w:pStyle w:val="haffiliations"/>
        <w:autoSpaceDE w:val="0"/>
        <w:autoSpaceDN w:val="0"/>
        <w:adjustRightInd w:val="0"/>
        <w:snapToGrid w:val="0"/>
        <w:spacing w:before="0"/>
        <w:rPr>
          <w:iCs/>
          <w:sz w:val="18"/>
          <w:szCs w:val="18"/>
          <w:lang w:eastAsia="zh-CN"/>
        </w:rPr>
      </w:pPr>
      <w:r w:rsidRPr="00BA1C8E">
        <w:rPr>
          <w:rFonts w:hint="eastAsia"/>
          <w:iCs/>
          <w:sz w:val="18"/>
          <w:szCs w:val="18"/>
          <w:vertAlign w:val="superscript"/>
          <w:lang w:eastAsia="zh-CN"/>
        </w:rPr>
        <w:t>#</w:t>
      </w:r>
      <w:r w:rsidRPr="00BA1C8E">
        <w:rPr>
          <w:iCs/>
          <w:sz w:val="18"/>
          <w:szCs w:val="18"/>
          <w:vertAlign w:val="superscript"/>
          <w:lang w:eastAsia="zh-CN"/>
        </w:rPr>
        <w:t xml:space="preserve"> </w:t>
      </w:r>
      <w:r w:rsidRPr="00BA1C8E">
        <w:rPr>
          <w:iCs/>
          <w:sz w:val="18"/>
          <w:szCs w:val="18"/>
          <w:lang w:eastAsia="zh-CN"/>
        </w:rPr>
        <w:t>These authors contributed equally to this work.</w:t>
      </w:r>
    </w:p>
    <w:p w14:paraId="1557F1A6" w14:textId="77777777" w:rsidR="00F05716" w:rsidRPr="00BA1C8E" w:rsidRDefault="00AB4C24">
      <w:pPr>
        <w:rPr>
          <w:rFonts w:eastAsia="等线"/>
          <w:sz w:val="18"/>
          <w:szCs w:val="18"/>
        </w:rPr>
      </w:pPr>
      <w:r w:rsidRPr="00BA1C8E">
        <w:rPr>
          <w:rFonts w:eastAsia="等线" w:hint="eastAsia"/>
          <w:sz w:val="18"/>
          <w:szCs w:val="18"/>
        </w:rPr>
        <w:t>*</w:t>
      </w:r>
      <w:r w:rsidRPr="00BA1C8E">
        <w:rPr>
          <w:rFonts w:eastAsia="等线"/>
          <w:sz w:val="18"/>
          <w:szCs w:val="18"/>
        </w:rPr>
        <w:t xml:space="preserve">Corresponding </w:t>
      </w:r>
      <w:r w:rsidRPr="00BA1C8E">
        <w:rPr>
          <w:rFonts w:eastAsia="等线" w:hint="eastAsia"/>
          <w:sz w:val="18"/>
          <w:szCs w:val="18"/>
        </w:rPr>
        <w:t>authors.</w:t>
      </w:r>
    </w:p>
    <w:p w14:paraId="6A3B4505" w14:textId="77777777" w:rsidR="00F05716" w:rsidRPr="00BA1C8E" w:rsidRDefault="00AB4C24">
      <w:pPr>
        <w:pStyle w:val="haffiliations"/>
        <w:autoSpaceDE w:val="0"/>
        <w:autoSpaceDN w:val="0"/>
        <w:adjustRightInd w:val="0"/>
        <w:snapToGrid w:val="0"/>
        <w:spacing w:before="0"/>
        <w:rPr>
          <w:iCs/>
          <w:sz w:val="18"/>
          <w:szCs w:val="18"/>
        </w:rPr>
      </w:pPr>
      <w:r w:rsidRPr="00BA1C8E">
        <w:rPr>
          <w:i/>
          <w:sz w:val="18"/>
          <w:szCs w:val="18"/>
        </w:rPr>
        <w:t>E-mail addresses</w:t>
      </w:r>
      <w:r w:rsidRPr="00BA1C8E">
        <w:rPr>
          <w:iCs/>
          <w:sz w:val="18"/>
          <w:szCs w:val="18"/>
        </w:rPr>
        <w:t>:</w:t>
      </w:r>
      <w:r w:rsidRPr="00BA1C8E">
        <w:rPr>
          <w:rFonts w:hint="eastAsia"/>
          <w:iCs/>
          <w:sz w:val="18"/>
          <w:szCs w:val="18"/>
        </w:rPr>
        <w:t xml:space="preserve"> </w:t>
      </w:r>
      <w:r w:rsidRPr="00BA1C8E">
        <w:rPr>
          <w:iCs/>
          <w:sz w:val="18"/>
          <w:szCs w:val="18"/>
        </w:rPr>
        <w:t>liwenzhi@hrbmu.edu.cn</w:t>
      </w:r>
      <w:r w:rsidRPr="00BA1C8E">
        <w:rPr>
          <w:rFonts w:hint="eastAsia"/>
          <w:iCs/>
          <w:sz w:val="18"/>
          <w:szCs w:val="18"/>
        </w:rPr>
        <w:t xml:space="preserve"> (</w:t>
      </w:r>
      <w:r w:rsidRPr="00BA1C8E">
        <w:rPr>
          <w:iCs/>
          <w:sz w:val="18"/>
          <w:szCs w:val="18"/>
        </w:rPr>
        <w:t>W. Li</w:t>
      </w:r>
      <w:r w:rsidRPr="00BA1C8E">
        <w:rPr>
          <w:rFonts w:hint="eastAsia"/>
          <w:iCs/>
          <w:sz w:val="18"/>
          <w:szCs w:val="18"/>
        </w:rPr>
        <w:t xml:space="preserve">), </w:t>
      </w:r>
      <w:r w:rsidRPr="00BA1C8E">
        <w:rPr>
          <w:iCs/>
          <w:sz w:val="18"/>
          <w:szCs w:val="18"/>
        </w:rPr>
        <w:t>hmuzhangyong@hotmail.com</w:t>
      </w:r>
      <w:r w:rsidRPr="00BA1C8E">
        <w:rPr>
          <w:rFonts w:hint="eastAsia"/>
          <w:iCs/>
          <w:sz w:val="18"/>
          <w:szCs w:val="18"/>
        </w:rPr>
        <w:t xml:space="preserve"> (</w:t>
      </w:r>
      <w:r w:rsidRPr="00BA1C8E">
        <w:rPr>
          <w:iCs/>
          <w:sz w:val="18"/>
          <w:szCs w:val="18"/>
        </w:rPr>
        <w:t>Y. Zhang</w:t>
      </w:r>
      <w:r w:rsidRPr="00BA1C8E">
        <w:rPr>
          <w:rFonts w:hint="eastAsia"/>
          <w:iCs/>
          <w:sz w:val="18"/>
          <w:szCs w:val="18"/>
        </w:rPr>
        <w:t xml:space="preserve">), </w:t>
      </w:r>
      <w:r w:rsidRPr="00BA1C8E">
        <w:rPr>
          <w:iCs/>
          <w:sz w:val="18"/>
          <w:szCs w:val="18"/>
        </w:rPr>
        <w:t>jennying223@126.com (Y. Zhang), yangbf@ems.hrbmu.edu.cn</w:t>
      </w:r>
      <w:r w:rsidRPr="00BA1C8E">
        <w:rPr>
          <w:rFonts w:hint="eastAsia"/>
          <w:iCs/>
          <w:sz w:val="18"/>
          <w:szCs w:val="18"/>
        </w:rPr>
        <w:t xml:space="preserve"> (</w:t>
      </w:r>
      <w:r w:rsidRPr="00BA1C8E">
        <w:rPr>
          <w:iCs/>
          <w:sz w:val="18"/>
          <w:szCs w:val="18"/>
        </w:rPr>
        <w:t>B. Yang</w:t>
      </w:r>
      <w:r w:rsidRPr="00BA1C8E">
        <w:rPr>
          <w:rFonts w:hint="eastAsia"/>
          <w:iCs/>
          <w:sz w:val="18"/>
          <w:szCs w:val="18"/>
        </w:rPr>
        <w:t>)</w:t>
      </w:r>
    </w:p>
    <w:p w14:paraId="0DF6B710" w14:textId="77777777" w:rsidR="00F05716" w:rsidRPr="00BA1C8E" w:rsidRDefault="00AB4C24" w:rsidP="00BA1C8E">
      <w:pPr>
        <w:rPr>
          <w:sz w:val="18"/>
          <w:szCs w:val="18"/>
        </w:rPr>
      </w:pPr>
      <w:r w:rsidRPr="00BA1C8E">
        <w:rPr>
          <w:sz w:val="18"/>
          <w:szCs w:val="18"/>
        </w:rPr>
        <w:br w:type="page"/>
      </w:r>
    </w:p>
    <w:p w14:paraId="256E0086" w14:textId="77777777" w:rsidR="00F05716" w:rsidRPr="00BA1C8E" w:rsidRDefault="00F05716">
      <w:pPr>
        <w:autoSpaceDE w:val="0"/>
        <w:autoSpaceDN w:val="0"/>
        <w:adjustRightInd w:val="0"/>
        <w:jc w:val="center"/>
        <w:rPr>
          <w:sz w:val="18"/>
          <w:szCs w:val="18"/>
        </w:rPr>
        <w:sectPr w:rsidR="00F05716" w:rsidRPr="00BA1C8E">
          <w:footerReference w:type="default" r:id="rId8"/>
          <w:pgSz w:w="11906" w:h="16838"/>
          <w:pgMar w:top="720" w:right="720" w:bottom="720" w:left="720" w:header="851" w:footer="992" w:gutter="0"/>
          <w:cols w:space="425"/>
          <w:docGrid w:type="lines" w:linePitch="326"/>
        </w:sectPr>
      </w:pPr>
    </w:p>
    <w:p w14:paraId="4B34EBE7" w14:textId="682DCC17" w:rsidR="00F05716" w:rsidRPr="00BA1C8E" w:rsidRDefault="00FA1F38">
      <w:pPr>
        <w:keepNext/>
        <w:keepLines/>
        <w:adjustRightInd w:val="0"/>
        <w:snapToGrid w:val="0"/>
        <w:spacing w:beforeLines="50" w:before="163" w:afterLines="50" w:after="163"/>
        <w:outlineLvl w:val="3"/>
        <w:rPr>
          <w:i/>
          <w:iCs/>
          <w:kern w:val="2"/>
          <w:sz w:val="21"/>
          <w:szCs w:val="21"/>
          <w:lang w:eastAsia="zh-CN"/>
        </w:rPr>
      </w:pPr>
      <w:r w:rsidRPr="00BA1C8E">
        <w:rPr>
          <w:b/>
          <w:bCs/>
          <w:kern w:val="2"/>
          <w:sz w:val="21"/>
          <w:szCs w:val="21"/>
          <w:lang w:eastAsia="zh-CN"/>
        </w:rPr>
        <w:lastRenderedPageBreak/>
        <w:t>S</w:t>
      </w:r>
      <w:r w:rsidR="00AB4C24" w:rsidRPr="00BA1C8E">
        <w:rPr>
          <w:rFonts w:hint="eastAsia"/>
          <w:b/>
          <w:bCs/>
          <w:kern w:val="2"/>
          <w:sz w:val="21"/>
          <w:szCs w:val="21"/>
          <w:lang w:eastAsia="zh-CN"/>
        </w:rPr>
        <w:t>1</w:t>
      </w:r>
      <w:r w:rsidR="00AB4C24" w:rsidRPr="00BA1C8E">
        <w:rPr>
          <w:b/>
          <w:bCs/>
          <w:kern w:val="2"/>
          <w:sz w:val="21"/>
          <w:szCs w:val="21"/>
          <w:lang w:eastAsia="zh-CN"/>
        </w:rPr>
        <w:t>. M</w:t>
      </w:r>
      <w:r w:rsidR="00AB4C24" w:rsidRPr="00BA1C8E">
        <w:rPr>
          <w:rFonts w:hint="eastAsia"/>
          <w:b/>
          <w:bCs/>
          <w:kern w:val="2"/>
          <w:sz w:val="21"/>
          <w:szCs w:val="21"/>
          <w:lang w:eastAsia="zh-CN"/>
        </w:rPr>
        <w:t>aterials</w:t>
      </w:r>
      <w:r w:rsidR="00AB4C24" w:rsidRPr="00BA1C8E">
        <w:rPr>
          <w:b/>
          <w:bCs/>
          <w:kern w:val="2"/>
          <w:sz w:val="21"/>
          <w:szCs w:val="21"/>
          <w:lang w:eastAsia="zh-CN"/>
        </w:rPr>
        <w:t xml:space="preserve"> </w:t>
      </w:r>
      <w:r w:rsidR="00AB4C24" w:rsidRPr="00BA1C8E">
        <w:rPr>
          <w:rFonts w:hint="eastAsia"/>
          <w:b/>
          <w:bCs/>
          <w:kern w:val="2"/>
          <w:sz w:val="21"/>
          <w:szCs w:val="21"/>
          <w:lang w:eastAsia="zh-CN"/>
        </w:rPr>
        <w:t>and</w:t>
      </w:r>
      <w:r w:rsidR="00AB4C24" w:rsidRPr="00BA1C8E">
        <w:rPr>
          <w:b/>
          <w:bCs/>
          <w:kern w:val="2"/>
          <w:sz w:val="21"/>
          <w:szCs w:val="21"/>
          <w:lang w:eastAsia="zh-CN"/>
        </w:rPr>
        <w:t xml:space="preserve"> </w:t>
      </w:r>
      <w:r w:rsidR="00AB4C24" w:rsidRPr="00BA1C8E">
        <w:rPr>
          <w:rFonts w:hint="eastAsia"/>
          <w:b/>
          <w:bCs/>
          <w:kern w:val="2"/>
          <w:sz w:val="21"/>
          <w:szCs w:val="21"/>
          <w:lang w:eastAsia="zh-CN"/>
        </w:rPr>
        <w:t>m</w:t>
      </w:r>
      <w:r w:rsidR="00AB4C24" w:rsidRPr="00BA1C8E">
        <w:rPr>
          <w:b/>
          <w:bCs/>
          <w:kern w:val="2"/>
          <w:sz w:val="21"/>
          <w:szCs w:val="21"/>
          <w:lang w:eastAsia="zh-CN"/>
        </w:rPr>
        <w:t>ethods</w:t>
      </w:r>
    </w:p>
    <w:p w14:paraId="3ECE960E" w14:textId="3FFB6EA3" w:rsidR="00F05716" w:rsidRPr="00BA1C8E" w:rsidRDefault="00FA1F38">
      <w:pPr>
        <w:keepNext/>
        <w:keepLines/>
        <w:adjustRightInd w:val="0"/>
        <w:snapToGrid w:val="0"/>
        <w:spacing w:beforeLines="50" w:before="163" w:afterLines="50" w:after="163"/>
        <w:outlineLvl w:val="3"/>
        <w:rPr>
          <w:i/>
          <w:iCs/>
          <w:kern w:val="2"/>
          <w:sz w:val="21"/>
          <w:szCs w:val="21"/>
          <w:lang w:eastAsia="zh-CN"/>
        </w:rPr>
      </w:pPr>
      <w:r w:rsidRPr="00BA1C8E">
        <w:rPr>
          <w:i/>
          <w:iCs/>
          <w:kern w:val="2"/>
          <w:sz w:val="21"/>
          <w:szCs w:val="21"/>
          <w:lang w:eastAsia="zh-CN"/>
        </w:rPr>
        <w:t>S</w:t>
      </w:r>
      <w:r w:rsidR="00AB4C24" w:rsidRPr="00BA1C8E">
        <w:rPr>
          <w:rFonts w:hint="eastAsia"/>
          <w:i/>
          <w:iCs/>
          <w:kern w:val="2"/>
          <w:sz w:val="21"/>
          <w:szCs w:val="21"/>
          <w:lang w:eastAsia="zh-CN"/>
        </w:rPr>
        <w:t>1</w:t>
      </w:r>
      <w:r w:rsidR="00AB4C24" w:rsidRPr="00BA1C8E">
        <w:rPr>
          <w:i/>
          <w:iCs/>
          <w:kern w:val="2"/>
          <w:sz w:val="21"/>
          <w:szCs w:val="21"/>
          <w:lang w:eastAsia="zh-CN"/>
        </w:rPr>
        <w:t>.</w:t>
      </w:r>
      <w:r w:rsidR="00AB4C24" w:rsidRPr="00BA1C8E">
        <w:rPr>
          <w:rFonts w:hint="eastAsia"/>
          <w:i/>
          <w:iCs/>
          <w:kern w:val="2"/>
          <w:sz w:val="21"/>
          <w:szCs w:val="21"/>
          <w:lang w:eastAsia="zh-CN"/>
        </w:rPr>
        <w:t>1</w:t>
      </w:r>
      <w:r w:rsidR="00AB4C24" w:rsidRPr="00BA1C8E">
        <w:rPr>
          <w:i/>
          <w:iCs/>
          <w:kern w:val="2"/>
          <w:sz w:val="21"/>
          <w:szCs w:val="21"/>
          <w:lang w:eastAsia="zh-CN"/>
        </w:rPr>
        <w:t>. Measurement of NAD</w:t>
      </w:r>
      <w:r w:rsidR="00AB4C24" w:rsidRPr="00BA1C8E">
        <w:rPr>
          <w:i/>
          <w:iCs/>
          <w:kern w:val="2"/>
          <w:sz w:val="21"/>
          <w:szCs w:val="21"/>
          <w:vertAlign w:val="superscript"/>
          <w:lang w:eastAsia="zh-CN"/>
        </w:rPr>
        <w:t>+</w:t>
      </w:r>
      <w:r w:rsidR="00AB4C24" w:rsidRPr="00BA1C8E">
        <w:rPr>
          <w:i/>
          <w:iCs/>
          <w:kern w:val="2"/>
          <w:sz w:val="21"/>
          <w:szCs w:val="21"/>
          <w:lang w:eastAsia="zh-CN"/>
        </w:rPr>
        <w:t xml:space="preserve"> levels in macrophages</w:t>
      </w:r>
    </w:p>
    <w:p w14:paraId="165F7CFE" w14:textId="77777777" w:rsidR="00F05716" w:rsidRPr="00BA1C8E" w:rsidRDefault="00AB4C24">
      <w:pPr>
        <w:pStyle w:val="hparagraphindent"/>
        <w:autoSpaceDE w:val="0"/>
        <w:autoSpaceDN w:val="0"/>
        <w:adjustRightInd w:val="0"/>
        <w:snapToGrid w:val="0"/>
        <w:spacing w:before="0"/>
        <w:ind w:firstLineChars="0" w:firstLine="210"/>
        <w:jc w:val="both"/>
        <w:rPr>
          <w:szCs w:val="24"/>
        </w:rPr>
      </w:pPr>
      <w:r w:rsidRPr="00BA1C8E">
        <w:rPr>
          <w:szCs w:val="24"/>
        </w:rPr>
        <w:t>The NAD</w:t>
      </w:r>
      <w:r w:rsidRPr="00BA1C8E">
        <w:rPr>
          <w:szCs w:val="24"/>
          <w:vertAlign w:val="superscript"/>
        </w:rPr>
        <w:t>+</w:t>
      </w:r>
      <w:r w:rsidRPr="00BA1C8E">
        <w:rPr>
          <w:szCs w:val="24"/>
        </w:rPr>
        <w:t xml:space="preserve"> content in macrophages was assayed using a microplate reader following the protocol provided with the NAD</w:t>
      </w:r>
      <w:r w:rsidRPr="00BA1C8E">
        <w:rPr>
          <w:szCs w:val="24"/>
          <w:vertAlign w:val="superscript"/>
        </w:rPr>
        <w:t>+</w:t>
      </w:r>
      <w:r w:rsidRPr="00BA1C8E">
        <w:rPr>
          <w:szCs w:val="24"/>
        </w:rPr>
        <w:t>/NADH detection kit (WST-8 method</w:t>
      </w:r>
      <w:r w:rsidRPr="00BA1C8E">
        <w:rPr>
          <w:rFonts w:hint="eastAsia"/>
          <w:szCs w:val="24"/>
          <w:lang w:eastAsia="zh-CN"/>
        </w:rPr>
        <w:t>;</w:t>
      </w:r>
      <w:r w:rsidRPr="00BA1C8E">
        <w:rPr>
          <w:szCs w:val="24"/>
        </w:rPr>
        <w:t xml:space="preserve"> Cat# S0175; </w:t>
      </w:r>
      <w:proofErr w:type="spellStart"/>
      <w:r w:rsidRPr="00BA1C8E">
        <w:rPr>
          <w:szCs w:val="24"/>
        </w:rPr>
        <w:t>Beyotime</w:t>
      </w:r>
      <w:proofErr w:type="spellEnd"/>
      <w:r w:rsidRPr="00BA1C8E">
        <w:rPr>
          <w:szCs w:val="24"/>
        </w:rPr>
        <w:t xml:space="preserve">, China). Briefly, RAW264.7 cells were seeded into six-well plates. Once the cell confluency reached 70%–80%, NMN (Cat# HY-F0004; </w:t>
      </w:r>
      <w:proofErr w:type="spellStart"/>
      <w:r w:rsidRPr="00BA1C8E">
        <w:rPr>
          <w:szCs w:val="24"/>
        </w:rPr>
        <w:t>MedChemExpress</w:t>
      </w:r>
      <w:proofErr w:type="spellEnd"/>
      <w:r w:rsidRPr="00BA1C8E">
        <w:rPr>
          <w:szCs w:val="24"/>
        </w:rPr>
        <w:t xml:space="preserve">, USA) was added at concentrations of 0.25, 0.5, 1, and 2 </w:t>
      </w:r>
      <w:proofErr w:type="spellStart"/>
      <w:r w:rsidRPr="00BA1C8E">
        <w:rPr>
          <w:szCs w:val="24"/>
        </w:rPr>
        <w:t>mmol∙L</w:t>
      </w:r>
      <w:proofErr w:type="spellEnd"/>
      <w:r w:rsidRPr="00BA1C8E">
        <w:rPr>
          <w:szCs w:val="24"/>
          <w:vertAlign w:val="superscript"/>
        </w:rPr>
        <w:t>–1</w:t>
      </w:r>
      <w:r w:rsidRPr="00BA1C8E">
        <w:rPr>
          <w:szCs w:val="24"/>
        </w:rPr>
        <w:t xml:space="preserve"> and incubated for 24 h. The cells were lysed in pre-cooled extraction buffer and then centrifuged at 12 000</w:t>
      </w:r>
      <w:r w:rsidRPr="00BA1C8E">
        <w:rPr>
          <w:i/>
          <w:iCs/>
          <w:szCs w:val="24"/>
        </w:rPr>
        <w:t>g</w:t>
      </w:r>
      <w:r w:rsidRPr="00BA1C8E">
        <w:rPr>
          <w:szCs w:val="24"/>
        </w:rPr>
        <w:t xml:space="preserve"> for 5 min at 4°C. The supernatant was collected for subsequent analyses. Alcohol dehydrogenase was added to the macrophage extract, and the mixture was incubated at 37 °C in the dark for 10 min. A chromogenic reagent was then added, mixed well, and incubated at 37 °C in the dark for 30 min. Absorbance was measured at 450 nm. Standard curves were generated, and the NAD</w:t>
      </w:r>
      <w:r w:rsidRPr="00BA1C8E">
        <w:rPr>
          <w:szCs w:val="24"/>
          <w:vertAlign w:val="superscript"/>
        </w:rPr>
        <w:t>+</w:t>
      </w:r>
      <w:r w:rsidRPr="00BA1C8E">
        <w:rPr>
          <w:szCs w:val="24"/>
        </w:rPr>
        <w:t>/NADH ratio was calculated based on these curves. The NAD</w:t>
      </w:r>
      <w:r w:rsidRPr="00BA1C8E">
        <w:rPr>
          <w:szCs w:val="24"/>
          <w:vertAlign w:val="superscript"/>
        </w:rPr>
        <w:t>+</w:t>
      </w:r>
      <w:r w:rsidRPr="00BA1C8E">
        <w:rPr>
          <w:szCs w:val="24"/>
        </w:rPr>
        <w:t xml:space="preserve"> concentration was determined as [NAD</w:t>
      </w:r>
      <w:r w:rsidRPr="00BA1C8E">
        <w:rPr>
          <w:szCs w:val="24"/>
          <w:vertAlign w:val="superscript"/>
        </w:rPr>
        <w:t>+</w:t>
      </w:r>
      <w:r w:rsidRPr="00BA1C8E">
        <w:rPr>
          <w:szCs w:val="24"/>
        </w:rPr>
        <w:t>] = [</w:t>
      </w:r>
      <w:proofErr w:type="spellStart"/>
      <w:r w:rsidRPr="00BA1C8E">
        <w:rPr>
          <w:szCs w:val="24"/>
        </w:rPr>
        <w:t>NAD</w:t>
      </w:r>
      <w:r w:rsidRPr="00BA1C8E">
        <w:rPr>
          <w:szCs w:val="24"/>
          <w:vertAlign w:val="subscript"/>
        </w:rPr>
        <w:t>total</w:t>
      </w:r>
      <w:proofErr w:type="spellEnd"/>
      <w:r w:rsidRPr="00BA1C8E">
        <w:rPr>
          <w:szCs w:val="24"/>
        </w:rPr>
        <w:t>] – [NADH], and the [NAD</w:t>
      </w:r>
      <w:r w:rsidRPr="00BA1C8E">
        <w:rPr>
          <w:szCs w:val="24"/>
          <w:vertAlign w:val="superscript"/>
        </w:rPr>
        <w:t>+</w:t>
      </w:r>
      <w:r w:rsidRPr="00BA1C8E">
        <w:rPr>
          <w:szCs w:val="24"/>
        </w:rPr>
        <w:t>]/[NADH] ratio as ([</w:t>
      </w:r>
      <w:proofErr w:type="spellStart"/>
      <w:r w:rsidRPr="00BA1C8E">
        <w:rPr>
          <w:szCs w:val="24"/>
        </w:rPr>
        <w:t>NAD</w:t>
      </w:r>
      <w:r w:rsidRPr="00BA1C8E">
        <w:rPr>
          <w:szCs w:val="24"/>
          <w:vertAlign w:val="subscript"/>
        </w:rPr>
        <w:t>total</w:t>
      </w:r>
      <w:proofErr w:type="spellEnd"/>
      <w:r w:rsidRPr="00BA1C8E">
        <w:rPr>
          <w:szCs w:val="24"/>
        </w:rPr>
        <w:t>] – [NADH])/[NADH].</w:t>
      </w:r>
    </w:p>
    <w:p w14:paraId="56074BED" w14:textId="77777777" w:rsidR="00F05716" w:rsidRPr="00BA1C8E" w:rsidRDefault="00F05716">
      <w:pPr>
        <w:autoSpaceDE w:val="0"/>
        <w:autoSpaceDN w:val="0"/>
        <w:adjustRightInd w:val="0"/>
        <w:jc w:val="center"/>
        <w:rPr>
          <w:sz w:val="18"/>
          <w:szCs w:val="18"/>
        </w:rPr>
      </w:pPr>
    </w:p>
    <w:p w14:paraId="40FC8D08" w14:textId="2BD04CB7" w:rsidR="00F05716" w:rsidRPr="00BA1C8E" w:rsidRDefault="00FA1F38">
      <w:pPr>
        <w:keepNext/>
        <w:keepLines/>
        <w:adjustRightInd w:val="0"/>
        <w:snapToGrid w:val="0"/>
        <w:spacing w:beforeLines="50" w:before="163" w:afterLines="50" w:after="163"/>
        <w:outlineLvl w:val="3"/>
        <w:rPr>
          <w:i/>
          <w:iCs/>
          <w:kern w:val="2"/>
          <w:sz w:val="21"/>
          <w:szCs w:val="21"/>
          <w:lang w:eastAsia="zh-CN"/>
        </w:rPr>
      </w:pPr>
      <w:r w:rsidRPr="00BA1C8E">
        <w:rPr>
          <w:i/>
          <w:iCs/>
          <w:kern w:val="2"/>
          <w:sz w:val="21"/>
          <w:szCs w:val="21"/>
          <w:lang w:eastAsia="zh-CN"/>
        </w:rPr>
        <w:t>S</w:t>
      </w:r>
      <w:r w:rsidR="00AB4C24" w:rsidRPr="00BA1C8E">
        <w:rPr>
          <w:rFonts w:hint="eastAsia"/>
          <w:i/>
          <w:iCs/>
          <w:kern w:val="2"/>
          <w:sz w:val="21"/>
          <w:szCs w:val="21"/>
          <w:lang w:eastAsia="zh-CN"/>
        </w:rPr>
        <w:t>1</w:t>
      </w:r>
      <w:r w:rsidR="00AB4C24" w:rsidRPr="00BA1C8E">
        <w:rPr>
          <w:i/>
          <w:iCs/>
          <w:kern w:val="2"/>
          <w:sz w:val="21"/>
          <w:szCs w:val="21"/>
          <w:lang w:eastAsia="zh-CN"/>
        </w:rPr>
        <w:t>.</w:t>
      </w:r>
      <w:r w:rsidR="00AB4C24" w:rsidRPr="00BA1C8E">
        <w:rPr>
          <w:rFonts w:hint="eastAsia"/>
          <w:i/>
          <w:iCs/>
          <w:kern w:val="2"/>
          <w:sz w:val="21"/>
          <w:szCs w:val="21"/>
          <w:lang w:eastAsia="zh-CN"/>
        </w:rPr>
        <w:t>2</w:t>
      </w:r>
      <w:r w:rsidR="00AB4C24" w:rsidRPr="00BA1C8E">
        <w:rPr>
          <w:i/>
          <w:iCs/>
          <w:kern w:val="2"/>
          <w:sz w:val="21"/>
          <w:szCs w:val="21"/>
          <w:lang w:eastAsia="zh-CN"/>
        </w:rPr>
        <w:t xml:space="preserve">. Adeno-associated virus serotype 9 (AAV9)-based endotheliotropic-specific overexpression of </w:t>
      </w:r>
      <w:r w:rsidR="00AB4C24" w:rsidRPr="00BA1C8E">
        <w:rPr>
          <w:kern w:val="2"/>
          <w:sz w:val="21"/>
          <w:szCs w:val="21"/>
          <w:lang w:eastAsia="zh-CN"/>
        </w:rPr>
        <w:t>U2af1</w:t>
      </w:r>
    </w:p>
    <w:p w14:paraId="33BB50B0" w14:textId="77777777" w:rsidR="00F05716" w:rsidRPr="00BA1C8E" w:rsidRDefault="00AB4C24">
      <w:pPr>
        <w:pStyle w:val="hparagraphindent"/>
        <w:autoSpaceDE w:val="0"/>
        <w:autoSpaceDN w:val="0"/>
        <w:adjustRightInd w:val="0"/>
        <w:snapToGrid w:val="0"/>
        <w:spacing w:before="0"/>
        <w:ind w:firstLineChars="0" w:firstLine="210"/>
        <w:jc w:val="both"/>
        <w:rPr>
          <w:szCs w:val="24"/>
        </w:rPr>
      </w:pPr>
      <w:r w:rsidRPr="00BA1C8E">
        <w:rPr>
          <w:szCs w:val="24"/>
        </w:rPr>
        <w:t xml:space="preserve">To generate mice with endothelial-specific overexpression of </w:t>
      </w:r>
      <w:r w:rsidRPr="00BA1C8E">
        <w:rPr>
          <w:i/>
          <w:iCs/>
          <w:szCs w:val="24"/>
        </w:rPr>
        <w:t>U2af1</w:t>
      </w:r>
      <w:r w:rsidRPr="00BA1C8E">
        <w:rPr>
          <w:szCs w:val="24"/>
        </w:rPr>
        <w:t>, recombinant AAV-</w:t>
      </w:r>
      <w:proofErr w:type="spellStart"/>
      <w:r w:rsidRPr="00BA1C8E">
        <w:rPr>
          <w:szCs w:val="24"/>
        </w:rPr>
        <w:t>Vec</w:t>
      </w:r>
      <w:proofErr w:type="spellEnd"/>
      <w:r w:rsidRPr="00BA1C8E">
        <w:rPr>
          <w:szCs w:val="24"/>
        </w:rPr>
        <w:t xml:space="preserve"> vectors (</w:t>
      </w:r>
      <w:proofErr w:type="spellStart"/>
      <w:r w:rsidRPr="00BA1C8E">
        <w:rPr>
          <w:szCs w:val="24"/>
        </w:rPr>
        <w:t>Hanbio</w:t>
      </w:r>
      <w:proofErr w:type="spellEnd"/>
      <w:r w:rsidRPr="00BA1C8E">
        <w:rPr>
          <w:szCs w:val="24"/>
        </w:rPr>
        <w:t xml:space="preserve">, Inc., China) bearing the mouse </w:t>
      </w:r>
      <w:r w:rsidRPr="00BA1C8E">
        <w:rPr>
          <w:i/>
          <w:iCs/>
          <w:szCs w:val="24"/>
        </w:rPr>
        <w:t>U2af1</w:t>
      </w:r>
      <w:r w:rsidRPr="00BA1C8E">
        <w:rPr>
          <w:szCs w:val="24"/>
        </w:rPr>
        <w:t xml:space="preserve"> gene driven by the Tie promoter (</w:t>
      </w:r>
      <w:r w:rsidRPr="00BA1C8E">
        <w:rPr>
          <w:i/>
          <w:iCs/>
          <w:szCs w:val="24"/>
        </w:rPr>
        <w:t>U2af1</w:t>
      </w:r>
      <w:r w:rsidRPr="00BA1C8E">
        <w:rPr>
          <w:szCs w:val="24"/>
        </w:rPr>
        <w:t xml:space="preserve">-v) were employed. Briefly, C57BL/6 mice received an intravenous injection of a mixture consisting of 100 </w:t>
      </w:r>
      <w:proofErr w:type="spellStart"/>
      <w:r w:rsidRPr="00BA1C8E">
        <w:rPr>
          <w:szCs w:val="24"/>
        </w:rPr>
        <w:t>μL</w:t>
      </w:r>
      <w:proofErr w:type="spellEnd"/>
      <w:r w:rsidRPr="00BA1C8E">
        <w:rPr>
          <w:szCs w:val="24"/>
        </w:rPr>
        <w:t xml:space="preserve"> of the </w:t>
      </w:r>
      <w:r w:rsidRPr="00BA1C8E">
        <w:rPr>
          <w:i/>
          <w:iCs/>
          <w:szCs w:val="24"/>
        </w:rPr>
        <w:t>U2af1</w:t>
      </w:r>
      <w:r w:rsidRPr="00BA1C8E">
        <w:rPr>
          <w:szCs w:val="24"/>
        </w:rPr>
        <w:t>-v virus suspension (virus titer: 1 × 10</w:t>
      </w:r>
      <w:r w:rsidRPr="00BA1C8E">
        <w:rPr>
          <w:szCs w:val="24"/>
          <w:vertAlign w:val="superscript"/>
        </w:rPr>
        <w:t>13</w:t>
      </w:r>
      <w:r w:rsidRPr="00BA1C8E">
        <w:rPr>
          <w:szCs w:val="24"/>
        </w:rPr>
        <w:t xml:space="preserve"> </w:t>
      </w:r>
      <w:proofErr w:type="spellStart"/>
      <w:r w:rsidRPr="00BA1C8E">
        <w:rPr>
          <w:szCs w:val="24"/>
        </w:rPr>
        <w:t>GC∙mL</w:t>
      </w:r>
      <w:proofErr w:type="spellEnd"/>
      <w:r w:rsidRPr="00BA1C8E">
        <w:rPr>
          <w:szCs w:val="24"/>
          <w:vertAlign w:val="superscript"/>
        </w:rPr>
        <w:t>–1</w:t>
      </w:r>
      <w:r w:rsidRPr="00BA1C8E">
        <w:rPr>
          <w:szCs w:val="24"/>
        </w:rPr>
        <w:t xml:space="preserve">) and 100 </w:t>
      </w:r>
      <w:proofErr w:type="spellStart"/>
      <w:r w:rsidRPr="00BA1C8E">
        <w:rPr>
          <w:szCs w:val="24"/>
        </w:rPr>
        <w:t>μL</w:t>
      </w:r>
      <w:proofErr w:type="spellEnd"/>
      <w:r w:rsidRPr="00BA1C8E">
        <w:rPr>
          <w:szCs w:val="24"/>
        </w:rPr>
        <w:t xml:space="preserve"> of normal saline. Control mice were injected with an equal volume of AAV9-control suspension. In addition, to verify the specific infection efficiency of recombinant AAV-</w:t>
      </w:r>
      <w:proofErr w:type="spellStart"/>
      <w:r w:rsidRPr="00BA1C8E">
        <w:rPr>
          <w:szCs w:val="24"/>
        </w:rPr>
        <w:t>Vec</w:t>
      </w:r>
      <w:proofErr w:type="spellEnd"/>
      <w:r w:rsidRPr="00BA1C8E">
        <w:rPr>
          <w:szCs w:val="24"/>
        </w:rPr>
        <w:t xml:space="preserve"> vectors with a Tie promoter on the cardiac vascular endothelium, the Tie promoter was conjugated with green fluorescence (AAV9-Tie-zsgreen). Infection efficiency was examined under a confocal microscope after AAV9-Tie-zsgreen </w:t>
      </w:r>
      <w:r w:rsidRPr="00BA1C8E">
        <w:rPr>
          <w:rFonts w:hint="eastAsia"/>
          <w:szCs w:val="24"/>
          <w:lang w:eastAsia="zh-CN"/>
        </w:rPr>
        <w:t>four</w:t>
      </w:r>
      <w:r w:rsidRPr="00BA1C8E">
        <w:rPr>
          <w:szCs w:val="24"/>
        </w:rPr>
        <w:t xml:space="preserve"> weeks in mice in the tail vein.</w:t>
      </w:r>
    </w:p>
    <w:p w14:paraId="3FD13181" w14:textId="711BD8BA" w:rsidR="00F05716" w:rsidRPr="00BA1C8E" w:rsidRDefault="00FA1F38">
      <w:pPr>
        <w:keepNext/>
        <w:keepLines/>
        <w:adjustRightInd w:val="0"/>
        <w:snapToGrid w:val="0"/>
        <w:spacing w:beforeLines="50" w:before="163" w:afterLines="50" w:after="163"/>
        <w:outlineLvl w:val="3"/>
        <w:rPr>
          <w:i/>
          <w:iCs/>
          <w:kern w:val="2"/>
          <w:sz w:val="21"/>
          <w:szCs w:val="21"/>
          <w:lang w:eastAsia="zh-CN"/>
        </w:rPr>
      </w:pPr>
      <w:r w:rsidRPr="00BA1C8E">
        <w:rPr>
          <w:i/>
          <w:iCs/>
          <w:kern w:val="2"/>
          <w:sz w:val="21"/>
          <w:szCs w:val="21"/>
          <w:lang w:eastAsia="zh-CN"/>
        </w:rPr>
        <w:t>S</w:t>
      </w:r>
      <w:r w:rsidR="00AB4C24" w:rsidRPr="00BA1C8E">
        <w:rPr>
          <w:rFonts w:hint="eastAsia"/>
          <w:i/>
          <w:iCs/>
          <w:kern w:val="2"/>
          <w:sz w:val="21"/>
          <w:szCs w:val="21"/>
          <w:lang w:eastAsia="zh-CN"/>
        </w:rPr>
        <w:t>1</w:t>
      </w:r>
      <w:r w:rsidR="00AB4C24" w:rsidRPr="00BA1C8E">
        <w:rPr>
          <w:i/>
          <w:iCs/>
          <w:kern w:val="2"/>
          <w:sz w:val="21"/>
          <w:szCs w:val="21"/>
          <w:lang w:eastAsia="zh-CN"/>
        </w:rPr>
        <w:t>.</w:t>
      </w:r>
      <w:r w:rsidR="00AB4C24" w:rsidRPr="00BA1C8E">
        <w:rPr>
          <w:rFonts w:hint="eastAsia"/>
          <w:i/>
          <w:iCs/>
          <w:kern w:val="2"/>
          <w:sz w:val="21"/>
          <w:szCs w:val="21"/>
          <w:lang w:eastAsia="zh-CN"/>
        </w:rPr>
        <w:t>3</w:t>
      </w:r>
      <w:r w:rsidR="00AB4C24" w:rsidRPr="00BA1C8E">
        <w:rPr>
          <w:i/>
          <w:iCs/>
          <w:kern w:val="2"/>
          <w:sz w:val="21"/>
          <w:szCs w:val="21"/>
          <w:lang w:eastAsia="zh-CN"/>
        </w:rPr>
        <w:t>. Transmission electron microscopy</w:t>
      </w:r>
    </w:p>
    <w:p w14:paraId="5764E5E6" w14:textId="77777777" w:rsidR="00F05716" w:rsidRPr="00BA1C8E" w:rsidRDefault="00AB4C24">
      <w:pPr>
        <w:pStyle w:val="hparagraphindent"/>
        <w:autoSpaceDE w:val="0"/>
        <w:autoSpaceDN w:val="0"/>
        <w:adjustRightInd w:val="0"/>
        <w:snapToGrid w:val="0"/>
        <w:spacing w:before="0"/>
        <w:ind w:firstLineChars="0" w:firstLine="210"/>
        <w:jc w:val="both"/>
        <w:rPr>
          <w:szCs w:val="24"/>
        </w:rPr>
      </w:pPr>
      <w:r w:rsidRPr="00BA1C8E">
        <w:rPr>
          <w:szCs w:val="24"/>
        </w:rPr>
        <w:t xml:space="preserve">Initially, 10 </w:t>
      </w:r>
      <w:proofErr w:type="spellStart"/>
      <w:r w:rsidRPr="00BA1C8E">
        <w:rPr>
          <w:szCs w:val="24"/>
        </w:rPr>
        <w:t>μL</w:t>
      </w:r>
      <w:proofErr w:type="spellEnd"/>
      <w:r w:rsidRPr="00BA1C8E">
        <w:rPr>
          <w:szCs w:val="24"/>
        </w:rPr>
        <w:t xml:space="preserve"> of macrophage-derived exosome suspension was pipetted onto a copper mesh grid and allowed to adsorb at room temperature for 10 min. Excess liquid was removed using filter paper. A drop of 2% </w:t>
      </w:r>
      <w:proofErr w:type="spellStart"/>
      <w:r w:rsidRPr="00BA1C8E">
        <w:rPr>
          <w:szCs w:val="24"/>
        </w:rPr>
        <w:t>phosphotungstic</w:t>
      </w:r>
      <w:proofErr w:type="spellEnd"/>
      <w:r w:rsidRPr="00BA1C8E">
        <w:rPr>
          <w:szCs w:val="24"/>
        </w:rPr>
        <w:t xml:space="preserve"> acid solution (pH = 6.5) was added to the grid, followed by removal of excess stain with filter paper. After air drying, the exosomes were visualized using transmission electron microscopy.</w:t>
      </w:r>
    </w:p>
    <w:p w14:paraId="6528826E" w14:textId="77777777" w:rsidR="00F05716" w:rsidRPr="00BA1C8E" w:rsidRDefault="00F05716">
      <w:pPr>
        <w:autoSpaceDE w:val="0"/>
        <w:autoSpaceDN w:val="0"/>
        <w:adjustRightInd w:val="0"/>
        <w:jc w:val="center"/>
        <w:rPr>
          <w:sz w:val="18"/>
          <w:szCs w:val="18"/>
        </w:rPr>
      </w:pPr>
    </w:p>
    <w:p w14:paraId="6F7239E3" w14:textId="54564604" w:rsidR="00F05716" w:rsidRPr="00BA1C8E" w:rsidRDefault="00FA1F38">
      <w:pPr>
        <w:keepNext/>
        <w:keepLines/>
        <w:adjustRightInd w:val="0"/>
        <w:snapToGrid w:val="0"/>
        <w:spacing w:beforeLines="50" w:before="163" w:afterLines="50" w:after="163"/>
        <w:outlineLvl w:val="3"/>
        <w:rPr>
          <w:i/>
          <w:iCs/>
          <w:kern w:val="2"/>
          <w:sz w:val="21"/>
          <w:szCs w:val="21"/>
          <w:lang w:eastAsia="zh-CN"/>
        </w:rPr>
      </w:pPr>
      <w:r w:rsidRPr="00BA1C8E">
        <w:rPr>
          <w:i/>
          <w:iCs/>
          <w:kern w:val="2"/>
          <w:sz w:val="21"/>
          <w:szCs w:val="21"/>
          <w:lang w:eastAsia="zh-CN"/>
        </w:rPr>
        <w:t>S</w:t>
      </w:r>
      <w:r w:rsidR="00AB4C24" w:rsidRPr="00BA1C8E">
        <w:rPr>
          <w:rFonts w:hint="eastAsia"/>
          <w:i/>
          <w:iCs/>
          <w:kern w:val="2"/>
          <w:sz w:val="21"/>
          <w:szCs w:val="21"/>
          <w:lang w:eastAsia="zh-CN"/>
        </w:rPr>
        <w:t>1</w:t>
      </w:r>
      <w:r w:rsidR="00AB4C24" w:rsidRPr="00BA1C8E">
        <w:rPr>
          <w:i/>
          <w:iCs/>
          <w:kern w:val="2"/>
          <w:sz w:val="21"/>
          <w:szCs w:val="21"/>
          <w:lang w:eastAsia="zh-CN"/>
        </w:rPr>
        <w:t>.</w:t>
      </w:r>
      <w:r w:rsidR="00AB4C24" w:rsidRPr="00BA1C8E">
        <w:rPr>
          <w:rFonts w:hint="eastAsia"/>
          <w:i/>
          <w:iCs/>
          <w:kern w:val="2"/>
          <w:sz w:val="21"/>
          <w:szCs w:val="21"/>
          <w:lang w:eastAsia="zh-CN"/>
        </w:rPr>
        <w:t>4</w:t>
      </w:r>
      <w:r w:rsidR="00AB4C24" w:rsidRPr="00BA1C8E">
        <w:rPr>
          <w:i/>
          <w:iCs/>
          <w:kern w:val="2"/>
          <w:sz w:val="21"/>
          <w:szCs w:val="21"/>
          <w:lang w:eastAsia="zh-CN"/>
        </w:rPr>
        <w:t xml:space="preserve">. Real time fluorescence </w:t>
      </w:r>
      <w:proofErr w:type="spellStart"/>
      <w:r w:rsidR="00AB4C24" w:rsidRPr="00BA1C8E">
        <w:rPr>
          <w:i/>
          <w:iCs/>
          <w:kern w:val="2"/>
          <w:sz w:val="21"/>
          <w:szCs w:val="21"/>
          <w:lang w:eastAsia="zh-CN"/>
        </w:rPr>
        <w:t>qRT</w:t>
      </w:r>
      <w:proofErr w:type="spellEnd"/>
      <w:r w:rsidR="00AB4C24" w:rsidRPr="00BA1C8E">
        <w:rPr>
          <w:i/>
          <w:iCs/>
          <w:kern w:val="2"/>
          <w:sz w:val="21"/>
          <w:szCs w:val="21"/>
          <w:lang w:eastAsia="zh-CN"/>
        </w:rPr>
        <w:t>-PCR</w:t>
      </w:r>
    </w:p>
    <w:p w14:paraId="0C23B121" w14:textId="67022A36" w:rsidR="00F05716" w:rsidRPr="00BA1C8E" w:rsidRDefault="00AB4C24">
      <w:pPr>
        <w:pStyle w:val="hparagraphindent"/>
        <w:autoSpaceDE w:val="0"/>
        <w:autoSpaceDN w:val="0"/>
        <w:adjustRightInd w:val="0"/>
        <w:snapToGrid w:val="0"/>
        <w:spacing w:before="0"/>
        <w:ind w:firstLineChars="0" w:firstLine="210"/>
        <w:jc w:val="both"/>
        <w:rPr>
          <w:szCs w:val="24"/>
        </w:rPr>
      </w:pPr>
      <w:r w:rsidRPr="00BA1C8E">
        <w:rPr>
          <w:szCs w:val="24"/>
        </w:rPr>
        <w:t xml:space="preserve">Total RNA was extracted from tissues using </w:t>
      </w:r>
      <w:proofErr w:type="spellStart"/>
      <w:r w:rsidRPr="00BA1C8E">
        <w:rPr>
          <w:szCs w:val="24"/>
        </w:rPr>
        <w:t>Trizol</w:t>
      </w:r>
      <w:proofErr w:type="spellEnd"/>
      <w:r w:rsidRPr="00BA1C8E">
        <w:rPr>
          <w:szCs w:val="24"/>
        </w:rPr>
        <w:t xml:space="preserve"> reagent (Cat# 15596026; Invitrogen, USA) as previously described. The RNA was reverse-transcribed into cDNA using the TOYOBO reverse transcription kit (Cat# FSQ-201; Whatman, UK) following the manufacturer’s protocol. Subsequently, </w:t>
      </w:r>
      <w:proofErr w:type="spellStart"/>
      <w:r w:rsidRPr="00BA1C8E">
        <w:rPr>
          <w:rFonts w:hint="eastAsia"/>
          <w:szCs w:val="24"/>
          <w:lang w:eastAsia="zh-CN"/>
        </w:rPr>
        <w:t>qRT</w:t>
      </w:r>
      <w:proofErr w:type="spellEnd"/>
      <w:r w:rsidRPr="00BA1C8E">
        <w:rPr>
          <w:rFonts w:hint="eastAsia"/>
          <w:szCs w:val="24"/>
          <w:lang w:eastAsia="zh-CN"/>
        </w:rPr>
        <w:t>-PCR</w:t>
      </w:r>
      <w:r w:rsidRPr="00BA1C8E">
        <w:rPr>
          <w:szCs w:val="24"/>
        </w:rPr>
        <w:t xml:space="preserve"> was carried out with SYBR green (Cat# 04913914001; Roche, Switzerland). </w:t>
      </w:r>
      <w:r w:rsidRPr="00BA1C8E">
        <w:rPr>
          <w:rFonts w:hint="eastAsia"/>
          <w:szCs w:val="24"/>
        </w:rPr>
        <w:t xml:space="preserve">Then detect the expression of </w:t>
      </w:r>
      <w:r w:rsidRPr="00BA1C8E">
        <w:rPr>
          <w:rFonts w:hint="eastAsia"/>
          <w:i/>
          <w:iCs/>
          <w:szCs w:val="24"/>
        </w:rPr>
        <w:t>Nos</w:t>
      </w:r>
      <w:r w:rsidRPr="00BA1C8E">
        <w:rPr>
          <w:rFonts w:hint="eastAsia"/>
          <w:i/>
          <w:iCs/>
          <w:szCs w:val="24"/>
          <w:lang w:eastAsia="zh-CN"/>
        </w:rPr>
        <w:t>2</w:t>
      </w:r>
      <w:r w:rsidRPr="00BA1C8E">
        <w:rPr>
          <w:rFonts w:hint="eastAsia"/>
          <w:szCs w:val="24"/>
        </w:rPr>
        <w:t xml:space="preserve">, </w:t>
      </w:r>
      <w:proofErr w:type="spellStart"/>
      <w:r w:rsidRPr="00BA1C8E">
        <w:rPr>
          <w:i/>
          <w:iCs/>
          <w:szCs w:val="24"/>
        </w:rPr>
        <w:t>Tnf</w:t>
      </w:r>
      <w:proofErr w:type="spellEnd"/>
      <w:r w:rsidRPr="00BA1C8E">
        <w:rPr>
          <w:rFonts w:hint="eastAsia"/>
          <w:szCs w:val="24"/>
        </w:rPr>
        <w:t xml:space="preserve">, </w:t>
      </w:r>
      <w:r w:rsidRPr="00BA1C8E">
        <w:rPr>
          <w:i/>
          <w:iCs/>
          <w:szCs w:val="24"/>
        </w:rPr>
        <w:t>Il1</w:t>
      </w:r>
      <w:r w:rsidRPr="00BA1C8E">
        <w:rPr>
          <w:rFonts w:hint="eastAsia"/>
          <w:i/>
          <w:iCs/>
          <w:szCs w:val="24"/>
          <w:lang w:eastAsia="zh-CN"/>
        </w:rPr>
        <w:t>b</w:t>
      </w:r>
      <w:r w:rsidRPr="00BA1C8E">
        <w:rPr>
          <w:rFonts w:hint="eastAsia"/>
          <w:szCs w:val="24"/>
        </w:rPr>
        <w:t xml:space="preserve">, </w:t>
      </w:r>
      <w:r w:rsidRPr="00BA1C8E">
        <w:rPr>
          <w:i/>
          <w:iCs/>
          <w:szCs w:val="24"/>
        </w:rPr>
        <w:t>Il6</w:t>
      </w:r>
      <w:r w:rsidRPr="00BA1C8E">
        <w:rPr>
          <w:rFonts w:hint="eastAsia"/>
          <w:szCs w:val="24"/>
        </w:rPr>
        <w:t>, C-C motif chemokine ligand 3</w:t>
      </w:r>
      <w:r w:rsidRPr="00BA1C8E">
        <w:rPr>
          <w:rFonts w:hint="eastAsia"/>
          <w:szCs w:val="24"/>
          <w:lang w:eastAsia="zh-CN"/>
        </w:rPr>
        <w:t xml:space="preserve"> (</w:t>
      </w:r>
      <w:r w:rsidRPr="00BA1C8E">
        <w:rPr>
          <w:i/>
          <w:iCs/>
          <w:szCs w:val="24"/>
        </w:rPr>
        <w:t>Ccl3</w:t>
      </w:r>
      <w:r w:rsidRPr="00BA1C8E">
        <w:rPr>
          <w:rFonts w:hint="eastAsia"/>
          <w:szCs w:val="24"/>
          <w:lang w:eastAsia="zh-CN"/>
        </w:rPr>
        <w:t>)</w:t>
      </w:r>
      <w:r w:rsidRPr="00BA1C8E">
        <w:rPr>
          <w:rFonts w:hint="eastAsia"/>
          <w:szCs w:val="24"/>
        </w:rPr>
        <w:t>,</w:t>
      </w:r>
      <w:r w:rsidRPr="00BA1C8E">
        <w:rPr>
          <w:i/>
          <w:iCs/>
          <w:szCs w:val="24"/>
        </w:rPr>
        <w:t xml:space="preserve"> Il10</w:t>
      </w:r>
      <w:r w:rsidRPr="00BA1C8E">
        <w:rPr>
          <w:rFonts w:hint="eastAsia"/>
          <w:szCs w:val="24"/>
        </w:rPr>
        <w:t xml:space="preserve">, </w:t>
      </w:r>
      <w:proofErr w:type="spellStart"/>
      <w:r w:rsidRPr="00BA1C8E">
        <w:rPr>
          <w:i/>
          <w:iCs/>
          <w:szCs w:val="24"/>
        </w:rPr>
        <w:t>Vegf</w:t>
      </w:r>
      <w:proofErr w:type="spellEnd"/>
      <w:r w:rsidRPr="00BA1C8E">
        <w:rPr>
          <w:rFonts w:hint="eastAsia"/>
          <w:szCs w:val="24"/>
        </w:rPr>
        <w:t>, and Yes1 associated transcriptional regulator</w:t>
      </w:r>
      <w:r w:rsidRPr="00BA1C8E">
        <w:rPr>
          <w:rFonts w:hint="eastAsia"/>
          <w:szCs w:val="24"/>
          <w:lang w:eastAsia="zh-CN"/>
        </w:rPr>
        <w:t xml:space="preserve"> (</w:t>
      </w:r>
      <w:r w:rsidRPr="00BA1C8E">
        <w:rPr>
          <w:i/>
          <w:iCs/>
          <w:szCs w:val="24"/>
        </w:rPr>
        <w:t>YAP1</w:t>
      </w:r>
      <w:r w:rsidRPr="00BA1C8E">
        <w:rPr>
          <w:rFonts w:hint="eastAsia"/>
          <w:szCs w:val="24"/>
          <w:lang w:eastAsia="zh-CN"/>
        </w:rPr>
        <w:t>)</w:t>
      </w:r>
      <w:r w:rsidRPr="00BA1C8E">
        <w:rPr>
          <w:rFonts w:hint="eastAsia"/>
          <w:szCs w:val="24"/>
        </w:rPr>
        <w:t xml:space="preserve"> using the following primers (5'-3'):</w:t>
      </w:r>
      <w:r w:rsidRPr="00BA1C8E">
        <w:rPr>
          <w:szCs w:val="24"/>
        </w:rPr>
        <w:t xml:space="preserve"> </w:t>
      </w:r>
      <w:r w:rsidRPr="00BA1C8E">
        <w:rPr>
          <w:i/>
          <w:iCs/>
          <w:szCs w:val="24"/>
        </w:rPr>
        <w:t>Nos</w:t>
      </w:r>
      <w:r w:rsidRPr="00BA1C8E">
        <w:rPr>
          <w:rFonts w:hint="eastAsia"/>
          <w:i/>
          <w:iCs/>
          <w:szCs w:val="24"/>
          <w:lang w:eastAsia="zh-CN"/>
        </w:rPr>
        <w:t>2</w:t>
      </w:r>
      <w:r w:rsidRPr="00BA1C8E">
        <w:rPr>
          <w:szCs w:val="24"/>
        </w:rPr>
        <w:t xml:space="preserve"> (forward primer, CTGCAGCACTTGGATCAGGAACCTG; reverse primer, GGGAGTAGCCTGTGTGCACCTGGAA), </w:t>
      </w:r>
      <w:proofErr w:type="spellStart"/>
      <w:r w:rsidRPr="00BA1C8E">
        <w:rPr>
          <w:i/>
          <w:iCs/>
          <w:szCs w:val="24"/>
        </w:rPr>
        <w:t>Tnf</w:t>
      </w:r>
      <w:proofErr w:type="spellEnd"/>
      <w:r w:rsidRPr="00BA1C8E">
        <w:rPr>
          <w:szCs w:val="24"/>
        </w:rPr>
        <w:t xml:space="preserve"> (forward primer, CAGGCGGTGCCTATGTCTC; reverse primer, CGATCACCCCGAAGTTCAGTAG) , </w:t>
      </w:r>
      <w:r w:rsidRPr="00BA1C8E">
        <w:rPr>
          <w:i/>
          <w:iCs/>
          <w:szCs w:val="24"/>
        </w:rPr>
        <w:t>Il1</w:t>
      </w:r>
      <w:r w:rsidRPr="00BA1C8E">
        <w:rPr>
          <w:rFonts w:hint="eastAsia"/>
          <w:i/>
          <w:iCs/>
          <w:szCs w:val="24"/>
          <w:lang w:eastAsia="zh-CN"/>
        </w:rPr>
        <w:t>b</w:t>
      </w:r>
      <w:r w:rsidRPr="00BA1C8E">
        <w:rPr>
          <w:szCs w:val="24"/>
        </w:rPr>
        <w:t xml:space="preserve"> (forward primer, AATCTATACCTGTCCTGTGTAATGAAAGAC; reverse primer, TGGGTATTGCTTGGGATCCA), </w:t>
      </w:r>
      <w:r w:rsidRPr="00BA1C8E">
        <w:rPr>
          <w:i/>
          <w:iCs/>
          <w:szCs w:val="24"/>
        </w:rPr>
        <w:t>Il6</w:t>
      </w:r>
      <w:r w:rsidRPr="00BA1C8E">
        <w:rPr>
          <w:szCs w:val="24"/>
        </w:rPr>
        <w:t xml:space="preserve"> (forward primer, CCTCTGGTCTTCTGGAGTACC; reverse primer, GGAGAGCATTGGAAATTGGGG),</w:t>
      </w:r>
      <w:r w:rsidRPr="00BA1C8E">
        <w:rPr>
          <w:i/>
          <w:iCs/>
          <w:szCs w:val="24"/>
        </w:rPr>
        <w:t xml:space="preserve"> Ccl3</w:t>
      </w:r>
      <w:r w:rsidRPr="00BA1C8E">
        <w:rPr>
          <w:szCs w:val="24"/>
        </w:rPr>
        <w:t xml:space="preserve"> (forward primer, CAAGCAGCAGCGAGTACCAGTC; reverse primer, CAGGCATTCAGTTCCAGGTCAGTG), </w:t>
      </w:r>
      <w:r w:rsidRPr="00BA1C8E">
        <w:rPr>
          <w:i/>
          <w:iCs/>
          <w:szCs w:val="24"/>
        </w:rPr>
        <w:t>Il10</w:t>
      </w:r>
      <w:r w:rsidRPr="00BA1C8E">
        <w:rPr>
          <w:szCs w:val="24"/>
        </w:rPr>
        <w:t xml:space="preserve"> (forward primer, GCTCTTACTGACTGGCATGAG; reverse primer, CGCAGCTCTAGGAGCATGTG), </w:t>
      </w:r>
      <w:proofErr w:type="spellStart"/>
      <w:r w:rsidRPr="00BA1C8E">
        <w:rPr>
          <w:i/>
          <w:iCs/>
          <w:szCs w:val="24"/>
        </w:rPr>
        <w:t>Vegf</w:t>
      </w:r>
      <w:proofErr w:type="spellEnd"/>
      <w:r w:rsidRPr="00BA1C8E">
        <w:rPr>
          <w:i/>
          <w:iCs/>
          <w:szCs w:val="24"/>
        </w:rPr>
        <w:t xml:space="preserve"> </w:t>
      </w:r>
      <w:r w:rsidRPr="00BA1C8E">
        <w:rPr>
          <w:szCs w:val="24"/>
        </w:rPr>
        <w:t xml:space="preserve">(forward primer, ACCCACGACAGAAGGAGAGCAG; reverse primer, CACAGGACGGCTTGAAGATGTACTC), </w:t>
      </w:r>
      <w:r w:rsidRPr="00BA1C8E">
        <w:rPr>
          <w:i/>
          <w:iCs/>
          <w:szCs w:val="24"/>
        </w:rPr>
        <w:t>U2af1</w:t>
      </w:r>
      <w:r w:rsidRPr="00BA1C8E">
        <w:rPr>
          <w:szCs w:val="24"/>
        </w:rPr>
        <w:t xml:space="preserve"> (forward primer, TGACAACCTGGGAGACCACCTG; reverse primer, CAATCACAGCCTTTTCCGCATCTTC), </w:t>
      </w:r>
      <w:r w:rsidRPr="00BA1C8E">
        <w:rPr>
          <w:i/>
          <w:iCs/>
          <w:szCs w:val="24"/>
        </w:rPr>
        <w:t>Y</w:t>
      </w:r>
      <w:r w:rsidR="00FA1F38" w:rsidRPr="00BA1C8E">
        <w:rPr>
          <w:i/>
          <w:iCs/>
          <w:szCs w:val="24"/>
        </w:rPr>
        <w:t>ap1</w:t>
      </w:r>
      <w:r w:rsidR="00FA1F38" w:rsidRPr="00BA1C8E">
        <w:rPr>
          <w:szCs w:val="24"/>
        </w:rPr>
        <w:t xml:space="preserve">, </w:t>
      </w:r>
      <w:r w:rsidR="00FA1F38" w:rsidRPr="00BA1C8E">
        <w:rPr>
          <w:rFonts w:hint="eastAsia"/>
          <w:szCs w:val="24"/>
          <w:lang w:eastAsia="zh-CN"/>
        </w:rPr>
        <w:t>d</w:t>
      </w:r>
      <w:r w:rsidRPr="00BA1C8E">
        <w:rPr>
          <w:szCs w:val="24"/>
        </w:rPr>
        <w:t xml:space="preserve">esign primers for the exon 4 skipping event of </w:t>
      </w:r>
      <w:r w:rsidRPr="00BA1C8E">
        <w:rPr>
          <w:i/>
          <w:iCs/>
          <w:szCs w:val="24"/>
        </w:rPr>
        <w:t>Yap1</w:t>
      </w:r>
      <w:r w:rsidRPr="00BA1C8E">
        <w:rPr>
          <w:szCs w:val="24"/>
        </w:rPr>
        <w:t xml:space="preserve"> (forward primer, GCTGTCCCAGATGAACGTCA; reverse primer, TGGAGCACTCTGACTGATTCTCT), </w:t>
      </w:r>
      <w:r w:rsidRPr="00BA1C8E">
        <w:rPr>
          <w:i/>
          <w:iCs/>
          <w:szCs w:val="24"/>
        </w:rPr>
        <w:t>Y</w:t>
      </w:r>
      <w:r w:rsidR="00FA1F38" w:rsidRPr="00BA1C8E">
        <w:rPr>
          <w:i/>
          <w:iCs/>
          <w:szCs w:val="24"/>
        </w:rPr>
        <w:t>ap</w:t>
      </w:r>
      <w:r w:rsidRPr="00BA1C8E">
        <w:rPr>
          <w:i/>
          <w:iCs/>
          <w:szCs w:val="24"/>
        </w:rPr>
        <w:t>1</w:t>
      </w:r>
      <w:r w:rsidRPr="00BA1C8E">
        <w:rPr>
          <w:szCs w:val="24"/>
        </w:rPr>
        <w:t xml:space="preserve">, </w:t>
      </w:r>
      <w:r w:rsidR="00FA1F38" w:rsidRPr="00BA1C8E">
        <w:rPr>
          <w:szCs w:val="24"/>
        </w:rPr>
        <w:t>d</w:t>
      </w:r>
      <w:r w:rsidRPr="00BA1C8E">
        <w:rPr>
          <w:szCs w:val="24"/>
        </w:rPr>
        <w:t xml:space="preserve">esign primers for the splicing variants of </w:t>
      </w:r>
      <w:r w:rsidRPr="00BA1C8E">
        <w:rPr>
          <w:i/>
          <w:iCs/>
          <w:szCs w:val="24"/>
        </w:rPr>
        <w:t>Yap1</w:t>
      </w:r>
      <w:r w:rsidRPr="00BA1C8E">
        <w:rPr>
          <w:szCs w:val="24"/>
        </w:rPr>
        <w:t xml:space="preserve"> (forward primer, CAGTCCACCAGTGCAGCAGAATA; reverse primer, TGCTCCAGTGTTGGTAACTGGCTA). Calculate gene expression levels.</w:t>
      </w:r>
    </w:p>
    <w:p w14:paraId="504EF59C" w14:textId="0CC8D768" w:rsidR="00F05716" w:rsidRPr="00BA1C8E" w:rsidRDefault="00FA1F38">
      <w:pPr>
        <w:keepNext/>
        <w:keepLines/>
        <w:adjustRightInd w:val="0"/>
        <w:snapToGrid w:val="0"/>
        <w:spacing w:beforeLines="50" w:before="163" w:afterLines="50" w:after="163"/>
        <w:outlineLvl w:val="3"/>
        <w:rPr>
          <w:i/>
          <w:iCs/>
          <w:kern w:val="2"/>
          <w:sz w:val="21"/>
          <w:szCs w:val="21"/>
          <w:lang w:eastAsia="zh-CN"/>
        </w:rPr>
      </w:pPr>
      <w:r w:rsidRPr="00BA1C8E">
        <w:rPr>
          <w:i/>
          <w:iCs/>
          <w:kern w:val="2"/>
          <w:sz w:val="21"/>
          <w:szCs w:val="21"/>
          <w:lang w:eastAsia="zh-CN"/>
        </w:rPr>
        <w:t>S</w:t>
      </w:r>
      <w:r w:rsidR="00AB4C24" w:rsidRPr="00BA1C8E">
        <w:rPr>
          <w:rFonts w:hint="eastAsia"/>
          <w:i/>
          <w:iCs/>
          <w:kern w:val="2"/>
          <w:sz w:val="21"/>
          <w:szCs w:val="21"/>
          <w:lang w:eastAsia="zh-CN"/>
        </w:rPr>
        <w:t>1</w:t>
      </w:r>
      <w:r w:rsidR="00AB4C24" w:rsidRPr="00BA1C8E">
        <w:rPr>
          <w:i/>
          <w:iCs/>
          <w:kern w:val="2"/>
          <w:sz w:val="21"/>
          <w:szCs w:val="21"/>
          <w:lang w:eastAsia="zh-CN"/>
        </w:rPr>
        <w:t>.</w:t>
      </w:r>
      <w:r w:rsidR="00AB4C24" w:rsidRPr="00BA1C8E">
        <w:rPr>
          <w:rFonts w:hint="eastAsia"/>
          <w:i/>
          <w:iCs/>
          <w:kern w:val="2"/>
          <w:sz w:val="21"/>
          <w:szCs w:val="21"/>
          <w:lang w:eastAsia="zh-CN"/>
        </w:rPr>
        <w:t>5</w:t>
      </w:r>
      <w:r w:rsidR="00AB4C24" w:rsidRPr="00BA1C8E">
        <w:rPr>
          <w:i/>
          <w:iCs/>
          <w:kern w:val="2"/>
          <w:sz w:val="21"/>
          <w:szCs w:val="21"/>
          <w:lang w:eastAsia="zh-CN"/>
        </w:rPr>
        <w:t>. Western blotting</w:t>
      </w:r>
    </w:p>
    <w:p w14:paraId="00314B7A" w14:textId="71252973" w:rsidR="00F05716" w:rsidRPr="00BA1C8E" w:rsidRDefault="00AB4C24">
      <w:pPr>
        <w:pStyle w:val="hparagraphindent"/>
        <w:autoSpaceDE w:val="0"/>
        <w:autoSpaceDN w:val="0"/>
        <w:adjustRightInd w:val="0"/>
        <w:snapToGrid w:val="0"/>
        <w:spacing w:before="0"/>
        <w:ind w:firstLineChars="0" w:firstLine="210"/>
        <w:jc w:val="both"/>
        <w:rPr>
          <w:szCs w:val="24"/>
        </w:rPr>
      </w:pPr>
      <w:r w:rsidRPr="00BA1C8E">
        <w:rPr>
          <w:szCs w:val="24"/>
        </w:rPr>
        <w:t xml:space="preserve">Total protein was extracted from heart tissue at </w:t>
      </w:r>
      <w:proofErr w:type="gramStart"/>
      <w:r w:rsidRPr="00BA1C8E">
        <w:rPr>
          <w:szCs w:val="24"/>
        </w:rPr>
        <w:t>0, 7, 14, and 28 days</w:t>
      </w:r>
      <w:proofErr w:type="gramEnd"/>
      <w:r w:rsidRPr="00BA1C8E">
        <w:rPr>
          <w:szCs w:val="24"/>
        </w:rPr>
        <w:t xml:space="preserve"> post MI using </w:t>
      </w:r>
      <w:bookmarkStart w:id="7" w:name="OLE_LINK36"/>
      <w:r w:rsidRPr="00BA1C8E">
        <w:rPr>
          <w:szCs w:val="24"/>
        </w:rPr>
        <w:t xml:space="preserve">radioimmunoprecipitation assay </w:t>
      </w:r>
      <w:r w:rsidRPr="00BA1C8E">
        <w:rPr>
          <w:rFonts w:hint="eastAsia"/>
          <w:szCs w:val="24"/>
          <w:lang w:eastAsia="zh-CN"/>
        </w:rPr>
        <w:t>(</w:t>
      </w:r>
      <w:r w:rsidRPr="00BA1C8E">
        <w:rPr>
          <w:szCs w:val="24"/>
        </w:rPr>
        <w:t>RIPA</w:t>
      </w:r>
      <w:bookmarkEnd w:id="7"/>
      <w:r w:rsidRPr="00BA1C8E">
        <w:rPr>
          <w:szCs w:val="24"/>
        </w:rPr>
        <w:t>) lysis buffer (Cat# P0013B</w:t>
      </w:r>
      <w:r w:rsidRPr="00BA1C8E">
        <w:rPr>
          <w:rFonts w:hint="eastAsia"/>
          <w:szCs w:val="24"/>
          <w:lang w:eastAsia="zh-CN"/>
        </w:rPr>
        <w:t>;</w:t>
      </w:r>
      <w:r w:rsidRPr="00BA1C8E">
        <w:rPr>
          <w:szCs w:val="24"/>
        </w:rPr>
        <w:t xml:space="preserve"> </w:t>
      </w:r>
      <w:proofErr w:type="spellStart"/>
      <w:r w:rsidRPr="00BA1C8E">
        <w:rPr>
          <w:szCs w:val="24"/>
        </w:rPr>
        <w:t>Beyotime</w:t>
      </w:r>
      <w:proofErr w:type="spellEnd"/>
      <w:r w:rsidRPr="00BA1C8E">
        <w:rPr>
          <w:szCs w:val="24"/>
        </w:rPr>
        <w:t>) supplemented with</w:t>
      </w:r>
      <w:r w:rsidRPr="00BA1C8E">
        <w:t xml:space="preserve"> </w:t>
      </w:r>
      <w:proofErr w:type="spellStart"/>
      <w:r w:rsidRPr="00BA1C8E">
        <w:rPr>
          <w:szCs w:val="24"/>
        </w:rPr>
        <w:t>phenylmethylsulfonyl</w:t>
      </w:r>
      <w:proofErr w:type="spellEnd"/>
      <w:r w:rsidRPr="00BA1C8E">
        <w:rPr>
          <w:szCs w:val="24"/>
        </w:rPr>
        <w:t xml:space="preserve"> fluoride </w:t>
      </w:r>
      <w:bookmarkStart w:id="8" w:name="OLE_LINK37"/>
      <w:r w:rsidRPr="00BA1C8E">
        <w:rPr>
          <w:szCs w:val="24"/>
        </w:rPr>
        <w:t>(PMSF</w:t>
      </w:r>
      <w:bookmarkEnd w:id="8"/>
      <w:r w:rsidRPr="00BA1C8E">
        <w:rPr>
          <w:szCs w:val="24"/>
        </w:rPr>
        <w:t xml:space="preserve">; Cat# ST2573-5g; </w:t>
      </w:r>
      <w:proofErr w:type="spellStart"/>
      <w:r w:rsidRPr="00BA1C8E">
        <w:rPr>
          <w:szCs w:val="24"/>
        </w:rPr>
        <w:t>Beyotime</w:t>
      </w:r>
      <w:proofErr w:type="spellEnd"/>
      <w:r w:rsidRPr="00BA1C8E">
        <w:rPr>
          <w:szCs w:val="24"/>
        </w:rPr>
        <w:t>). Protein concentration was quantified using a</w:t>
      </w:r>
      <w:bookmarkStart w:id="9" w:name="OLE_LINK38"/>
      <w:r w:rsidRPr="00BA1C8E">
        <w:rPr>
          <w:szCs w:val="24"/>
        </w:rPr>
        <w:t xml:space="preserve"> BCA k</w:t>
      </w:r>
      <w:bookmarkEnd w:id="9"/>
      <w:r w:rsidRPr="00BA1C8E">
        <w:rPr>
          <w:szCs w:val="24"/>
        </w:rPr>
        <w:t>it (</w:t>
      </w:r>
      <w:proofErr w:type="spellStart"/>
      <w:r w:rsidRPr="00BA1C8E">
        <w:rPr>
          <w:rFonts w:hint="eastAsia"/>
          <w:szCs w:val="24"/>
        </w:rPr>
        <w:t>Beyotime</w:t>
      </w:r>
      <w:proofErr w:type="spellEnd"/>
      <w:r w:rsidRPr="00BA1C8E">
        <w:rPr>
          <w:szCs w:val="24"/>
        </w:rPr>
        <w:t xml:space="preserve">, China). Proteins were separated by </w:t>
      </w:r>
      <w:bookmarkStart w:id="10" w:name="OLE_LINK39"/>
      <w:r w:rsidRPr="00BA1C8E">
        <w:rPr>
          <w:szCs w:val="24"/>
        </w:rPr>
        <w:t>sodium dodecyl-sulfate polyacrylamide gel electrophoresis (SDS-PAGE</w:t>
      </w:r>
      <w:bookmarkEnd w:id="10"/>
      <w:r w:rsidRPr="00BA1C8E">
        <w:rPr>
          <w:szCs w:val="24"/>
        </w:rPr>
        <w:t xml:space="preserve">) based on molecular weight and transferred to </w:t>
      </w:r>
      <w:r w:rsidRPr="00BA1C8E">
        <w:rPr>
          <w:rFonts w:hint="eastAsia"/>
          <w:szCs w:val="24"/>
          <w:lang w:eastAsia="zh-CN"/>
        </w:rPr>
        <w:t>n</w:t>
      </w:r>
      <w:r w:rsidRPr="00BA1C8E">
        <w:rPr>
          <w:rFonts w:hint="eastAsia"/>
          <w:szCs w:val="24"/>
        </w:rPr>
        <w:t>itrocellulose</w:t>
      </w:r>
      <w:r w:rsidRPr="00BA1C8E">
        <w:rPr>
          <w:szCs w:val="21"/>
        </w:rPr>
        <w:t xml:space="preserve"> </w:t>
      </w:r>
      <w:r w:rsidRPr="00BA1C8E">
        <w:rPr>
          <w:szCs w:val="24"/>
        </w:rPr>
        <w:t>membranes via wet transfer. Membranes were incubated with primary antibodies overnight at 4 °C and with appropriate secondary antibodies (Sigma-Aldrich) for 50 min at room temperature in the dark. Primary antibodies included: anti-U2AF1 (1:1000</w:t>
      </w:r>
      <w:r w:rsidRPr="00BA1C8E">
        <w:rPr>
          <w:rFonts w:hint="eastAsia"/>
          <w:szCs w:val="24"/>
          <w:lang w:eastAsia="zh-CN"/>
        </w:rPr>
        <w:t>;</w:t>
      </w:r>
      <w:r w:rsidRPr="00BA1C8E">
        <w:rPr>
          <w:szCs w:val="24"/>
        </w:rPr>
        <w:t xml:space="preserve"> Cat# ab172614; Abcam), anti-</w:t>
      </w:r>
      <w:r w:rsidRPr="00BA1C8E">
        <w:rPr>
          <w:rFonts w:hint="eastAsia"/>
          <w:szCs w:val="24"/>
        </w:rPr>
        <w:t>SEC22 homolog B, vesicle trafficking protein</w:t>
      </w:r>
      <w:r w:rsidRPr="00BA1C8E">
        <w:rPr>
          <w:rFonts w:hint="eastAsia"/>
          <w:szCs w:val="24"/>
          <w:lang w:eastAsia="zh-CN"/>
        </w:rPr>
        <w:t xml:space="preserve"> (</w:t>
      </w:r>
      <w:r w:rsidRPr="00BA1C8E">
        <w:rPr>
          <w:szCs w:val="24"/>
        </w:rPr>
        <w:t>SEC22B</w:t>
      </w:r>
      <w:r w:rsidRPr="00BA1C8E">
        <w:rPr>
          <w:rFonts w:hint="eastAsia"/>
          <w:szCs w:val="24"/>
          <w:lang w:eastAsia="zh-CN"/>
        </w:rPr>
        <w:t>)</w:t>
      </w:r>
      <w:r w:rsidRPr="00BA1C8E">
        <w:rPr>
          <w:szCs w:val="24"/>
        </w:rPr>
        <w:t xml:space="preserve"> (1:1000; Cat# ab181076; Abcam), anti-</w:t>
      </w:r>
      <w:r w:rsidRPr="00BA1C8E">
        <w:rPr>
          <w:rFonts w:hint="eastAsia"/>
          <w:szCs w:val="24"/>
        </w:rPr>
        <w:lastRenderedPageBreak/>
        <w:t>solute carrier family 7 member 5</w:t>
      </w:r>
      <w:r w:rsidR="00FA1F38" w:rsidRPr="00BA1C8E">
        <w:rPr>
          <w:szCs w:val="24"/>
        </w:rPr>
        <w:t xml:space="preserve"> </w:t>
      </w:r>
      <w:r w:rsidRPr="00BA1C8E">
        <w:rPr>
          <w:rFonts w:hint="eastAsia"/>
          <w:szCs w:val="24"/>
          <w:lang w:eastAsia="zh-CN"/>
        </w:rPr>
        <w:t>(</w:t>
      </w:r>
      <w:r w:rsidRPr="00BA1C8E">
        <w:rPr>
          <w:szCs w:val="24"/>
        </w:rPr>
        <w:t>SLC7A5</w:t>
      </w:r>
      <w:r w:rsidRPr="00BA1C8E">
        <w:rPr>
          <w:rFonts w:hint="eastAsia"/>
          <w:szCs w:val="24"/>
          <w:lang w:eastAsia="zh-CN"/>
        </w:rPr>
        <w:t>)</w:t>
      </w:r>
      <w:r w:rsidRPr="00BA1C8E">
        <w:rPr>
          <w:szCs w:val="24"/>
        </w:rPr>
        <w:t xml:space="preserve"> (1:500; Cat# A2833; </w:t>
      </w:r>
      <w:proofErr w:type="spellStart"/>
      <w:r w:rsidRPr="00BA1C8E">
        <w:rPr>
          <w:szCs w:val="24"/>
        </w:rPr>
        <w:t>ABclonal</w:t>
      </w:r>
      <w:proofErr w:type="spellEnd"/>
      <w:r w:rsidRPr="00BA1C8E">
        <w:rPr>
          <w:szCs w:val="24"/>
        </w:rPr>
        <w:t xml:space="preserve">, China), anti-β-actin (1:1000; Cat# AC026; </w:t>
      </w:r>
      <w:proofErr w:type="spellStart"/>
      <w:r w:rsidRPr="00BA1C8E">
        <w:rPr>
          <w:szCs w:val="24"/>
        </w:rPr>
        <w:t>ABclonal</w:t>
      </w:r>
      <w:proofErr w:type="spellEnd"/>
      <w:r w:rsidRPr="00BA1C8E">
        <w:rPr>
          <w:szCs w:val="24"/>
        </w:rPr>
        <w:t>), anti-CD63 (1:1000; Cat# ab315108; Abcam), and anti-CD81 (1:1000; Cat# ab109201; Abcam). Protein bands were scanned using an Odyssey infrared imaging system (</w:t>
      </w:r>
      <w:r w:rsidRPr="00BA1C8E">
        <w:rPr>
          <w:rFonts w:hint="eastAsia"/>
          <w:szCs w:val="24"/>
        </w:rPr>
        <w:t>LI-COR</w:t>
      </w:r>
      <w:r w:rsidRPr="00BA1C8E">
        <w:rPr>
          <w:szCs w:val="24"/>
        </w:rPr>
        <w:t xml:space="preserve">, </w:t>
      </w:r>
      <w:r w:rsidRPr="00BA1C8E">
        <w:rPr>
          <w:rFonts w:hint="eastAsia"/>
          <w:szCs w:val="24"/>
          <w:lang w:eastAsia="zh-CN"/>
        </w:rPr>
        <w:t>USA</w:t>
      </w:r>
      <w:r w:rsidRPr="00BA1C8E">
        <w:rPr>
          <w:szCs w:val="24"/>
        </w:rPr>
        <w:t>), and quantification was performed using its software.</w:t>
      </w:r>
    </w:p>
    <w:p w14:paraId="7E2926B6" w14:textId="7B797348" w:rsidR="00F05716" w:rsidRPr="00BA1C8E" w:rsidRDefault="00FA1F38">
      <w:pPr>
        <w:keepNext/>
        <w:keepLines/>
        <w:adjustRightInd w:val="0"/>
        <w:snapToGrid w:val="0"/>
        <w:spacing w:beforeLines="50" w:before="163" w:afterLines="50" w:after="163"/>
        <w:outlineLvl w:val="3"/>
        <w:rPr>
          <w:i/>
          <w:iCs/>
          <w:kern w:val="2"/>
          <w:sz w:val="21"/>
          <w:szCs w:val="21"/>
          <w:lang w:eastAsia="zh-CN"/>
        </w:rPr>
      </w:pPr>
      <w:r w:rsidRPr="00BA1C8E">
        <w:rPr>
          <w:i/>
          <w:iCs/>
          <w:kern w:val="2"/>
          <w:sz w:val="21"/>
          <w:szCs w:val="21"/>
          <w:lang w:eastAsia="zh-CN"/>
        </w:rPr>
        <w:t>S</w:t>
      </w:r>
      <w:r w:rsidR="00AB4C24" w:rsidRPr="00BA1C8E">
        <w:rPr>
          <w:rFonts w:hint="eastAsia"/>
          <w:i/>
          <w:iCs/>
          <w:kern w:val="2"/>
          <w:sz w:val="21"/>
          <w:szCs w:val="21"/>
          <w:lang w:eastAsia="zh-CN"/>
        </w:rPr>
        <w:t>1</w:t>
      </w:r>
      <w:r w:rsidR="00AB4C24" w:rsidRPr="00BA1C8E">
        <w:rPr>
          <w:i/>
          <w:iCs/>
          <w:kern w:val="2"/>
          <w:sz w:val="21"/>
          <w:szCs w:val="21"/>
          <w:lang w:eastAsia="zh-CN"/>
        </w:rPr>
        <w:t>.</w:t>
      </w:r>
      <w:r w:rsidR="00AB4C24" w:rsidRPr="00BA1C8E">
        <w:rPr>
          <w:rFonts w:hint="eastAsia"/>
          <w:i/>
          <w:iCs/>
          <w:kern w:val="2"/>
          <w:sz w:val="21"/>
          <w:szCs w:val="21"/>
          <w:lang w:eastAsia="zh-CN"/>
        </w:rPr>
        <w:t>6</w:t>
      </w:r>
      <w:r w:rsidR="00AB4C24" w:rsidRPr="00BA1C8E">
        <w:rPr>
          <w:i/>
          <w:iCs/>
          <w:kern w:val="2"/>
          <w:sz w:val="21"/>
          <w:szCs w:val="21"/>
          <w:lang w:eastAsia="zh-CN"/>
        </w:rPr>
        <w:t xml:space="preserve">. </w:t>
      </w:r>
      <w:r w:rsidR="00AB4C24" w:rsidRPr="00BA1C8E">
        <w:rPr>
          <w:rFonts w:hint="eastAsia"/>
          <w:i/>
          <w:iCs/>
          <w:kern w:val="2"/>
          <w:sz w:val="21"/>
          <w:szCs w:val="21"/>
          <w:lang w:eastAsia="zh-CN"/>
        </w:rPr>
        <w:t xml:space="preserve">Tandem </w:t>
      </w:r>
      <w:r w:rsidRPr="00BA1C8E">
        <w:rPr>
          <w:i/>
          <w:iCs/>
          <w:kern w:val="2"/>
          <w:sz w:val="21"/>
          <w:szCs w:val="21"/>
          <w:lang w:eastAsia="zh-CN"/>
        </w:rPr>
        <w:t>m</w:t>
      </w:r>
      <w:r w:rsidR="00AB4C24" w:rsidRPr="00BA1C8E">
        <w:rPr>
          <w:rFonts w:hint="eastAsia"/>
          <w:i/>
          <w:iCs/>
          <w:kern w:val="2"/>
          <w:sz w:val="21"/>
          <w:szCs w:val="21"/>
          <w:lang w:eastAsia="zh-CN"/>
        </w:rPr>
        <w:t xml:space="preserve">ass </w:t>
      </w:r>
      <w:r w:rsidRPr="00BA1C8E">
        <w:rPr>
          <w:i/>
          <w:iCs/>
          <w:kern w:val="2"/>
          <w:sz w:val="21"/>
          <w:szCs w:val="21"/>
          <w:lang w:eastAsia="zh-CN"/>
        </w:rPr>
        <w:t>t</w:t>
      </w:r>
      <w:r w:rsidR="00AB4C24" w:rsidRPr="00BA1C8E">
        <w:rPr>
          <w:rFonts w:hint="eastAsia"/>
          <w:i/>
          <w:iCs/>
          <w:kern w:val="2"/>
          <w:sz w:val="21"/>
          <w:szCs w:val="21"/>
          <w:lang w:eastAsia="zh-CN"/>
        </w:rPr>
        <w:t>ag</w:t>
      </w:r>
      <w:r w:rsidR="00AB4C24" w:rsidRPr="00BA1C8E">
        <w:rPr>
          <w:i/>
          <w:iCs/>
          <w:kern w:val="2"/>
          <w:sz w:val="21"/>
          <w:szCs w:val="21"/>
          <w:lang w:eastAsia="zh-CN"/>
        </w:rPr>
        <w:t xml:space="preserve"> marker quantitative proteomics</w:t>
      </w:r>
    </w:p>
    <w:p w14:paraId="0BBF1872" w14:textId="77777777" w:rsidR="00F05716" w:rsidRPr="00BA1C8E" w:rsidRDefault="00AB4C24">
      <w:pPr>
        <w:pStyle w:val="hparagraphindent"/>
        <w:autoSpaceDE w:val="0"/>
        <w:autoSpaceDN w:val="0"/>
        <w:adjustRightInd w:val="0"/>
        <w:snapToGrid w:val="0"/>
        <w:spacing w:before="0"/>
        <w:ind w:firstLineChars="0" w:firstLine="210"/>
        <w:jc w:val="both"/>
        <w:rPr>
          <w:szCs w:val="24"/>
        </w:rPr>
      </w:pPr>
      <w:r w:rsidRPr="00BA1C8E">
        <w:rPr>
          <w:szCs w:val="24"/>
        </w:rPr>
        <w:t xml:space="preserve">RAW264.7 macrophages were cultured to 70%–80% confluence and divided into control and NMN (0.5 </w:t>
      </w:r>
      <w:proofErr w:type="spellStart"/>
      <w:r w:rsidRPr="00BA1C8E">
        <w:rPr>
          <w:szCs w:val="24"/>
        </w:rPr>
        <w:t>mmol∙L</w:t>
      </w:r>
      <w:proofErr w:type="spellEnd"/>
      <w:r w:rsidRPr="00BA1C8E">
        <w:rPr>
          <w:szCs w:val="24"/>
          <w:vertAlign w:val="superscript"/>
        </w:rPr>
        <w:t>–1</w:t>
      </w:r>
      <w:r w:rsidRPr="00BA1C8E">
        <w:rPr>
          <w:szCs w:val="24"/>
        </w:rPr>
        <w:t xml:space="preserve">) treatment groups, with three independent replicates per group. After 48 h, culture media were collected and exosomes were isolated. Protein concentrations were determined using a BCA assay. TMT-labeled peptides were separated via reverse-phase high-performance liquid chromatography (HPLC) and analyzed using </w:t>
      </w:r>
      <w:proofErr w:type="spellStart"/>
      <w:r w:rsidRPr="00BA1C8E">
        <w:rPr>
          <w:szCs w:val="24"/>
        </w:rPr>
        <w:t>NanoLC</w:t>
      </w:r>
      <w:proofErr w:type="spellEnd"/>
      <w:r w:rsidRPr="00BA1C8E">
        <w:rPr>
          <w:szCs w:val="24"/>
        </w:rPr>
        <w:t>-</w:t>
      </w:r>
      <w:bookmarkStart w:id="11" w:name="OLE_LINK40"/>
      <w:r w:rsidRPr="00BA1C8E">
        <w:t xml:space="preserve">tandem </w:t>
      </w:r>
      <w:r w:rsidRPr="00BA1C8E">
        <w:rPr>
          <w:szCs w:val="24"/>
        </w:rPr>
        <w:t>mass spectrometry (MS/MS</w:t>
      </w:r>
      <w:bookmarkEnd w:id="11"/>
      <w:r w:rsidRPr="00BA1C8E">
        <w:rPr>
          <w:szCs w:val="24"/>
        </w:rPr>
        <w:t xml:space="preserve">). Data were processed with the MASCOT engine (version 2.6; Matrix Science, UK). A reverse database search with a 1% false discovery rate was used for peptide/protein identification. Proteins with a fold change (FC) &gt;1.2 and </w:t>
      </w:r>
      <w:r w:rsidRPr="00BA1C8E">
        <w:rPr>
          <w:i/>
          <w:iCs/>
          <w:szCs w:val="24"/>
        </w:rPr>
        <w:t>P</w:t>
      </w:r>
      <w:r w:rsidRPr="00BA1C8E">
        <w:rPr>
          <w:szCs w:val="24"/>
        </w:rPr>
        <w:t xml:space="preserve"> &lt; 0.05 (independent </w:t>
      </w:r>
      <w:r w:rsidRPr="00BA1C8E">
        <w:rPr>
          <w:i/>
          <w:iCs/>
          <w:szCs w:val="24"/>
        </w:rPr>
        <w:t>t</w:t>
      </w:r>
      <w:r w:rsidRPr="00BA1C8E">
        <w:rPr>
          <w:szCs w:val="24"/>
        </w:rPr>
        <w:t>-test) were considered differentially expressed.</w:t>
      </w:r>
    </w:p>
    <w:p w14:paraId="166B29F6" w14:textId="77777777" w:rsidR="00F05716" w:rsidRPr="00BA1C8E" w:rsidRDefault="00F05716">
      <w:pPr>
        <w:autoSpaceDE w:val="0"/>
        <w:autoSpaceDN w:val="0"/>
        <w:adjustRightInd w:val="0"/>
        <w:jc w:val="center"/>
        <w:rPr>
          <w:sz w:val="18"/>
          <w:szCs w:val="18"/>
        </w:rPr>
      </w:pPr>
    </w:p>
    <w:p w14:paraId="1432E931" w14:textId="2AE06F4D" w:rsidR="00F05716" w:rsidRPr="00BA1C8E" w:rsidRDefault="00FA1F38" w:rsidP="00FA1F38">
      <w:pPr>
        <w:keepNext/>
        <w:keepLines/>
        <w:adjustRightInd w:val="0"/>
        <w:snapToGrid w:val="0"/>
        <w:spacing w:beforeLines="50" w:before="163" w:afterLines="50" w:after="163"/>
        <w:outlineLvl w:val="3"/>
        <w:rPr>
          <w:b/>
          <w:bCs/>
          <w:kern w:val="2"/>
          <w:sz w:val="21"/>
          <w:szCs w:val="21"/>
          <w:lang w:eastAsia="zh-CN"/>
        </w:rPr>
      </w:pPr>
      <w:r w:rsidRPr="00BA1C8E">
        <w:rPr>
          <w:b/>
          <w:bCs/>
          <w:kern w:val="2"/>
          <w:sz w:val="21"/>
          <w:szCs w:val="21"/>
          <w:lang w:eastAsia="zh-CN"/>
        </w:rPr>
        <w:t xml:space="preserve">S2. </w:t>
      </w:r>
      <w:r w:rsidR="00AB4C24" w:rsidRPr="00BA1C8E">
        <w:rPr>
          <w:b/>
          <w:bCs/>
          <w:kern w:val="2"/>
          <w:sz w:val="21"/>
          <w:szCs w:val="21"/>
          <w:lang w:eastAsia="zh-CN"/>
        </w:rPr>
        <w:t>Data availability</w:t>
      </w:r>
    </w:p>
    <w:p w14:paraId="6A38EBC5" w14:textId="77777777" w:rsidR="00000000" w:rsidRPr="00BA1C8E" w:rsidRDefault="00AB4C24" w:rsidP="00BA1C8E">
      <w:pPr>
        <w:pStyle w:val="hparagraphindent"/>
        <w:autoSpaceDE w:val="0"/>
        <w:autoSpaceDN w:val="0"/>
        <w:adjustRightInd w:val="0"/>
        <w:snapToGrid w:val="0"/>
        <w:spacing w:before="0"/>
        <w:ind w:firstLineChars="0" w:firstLine="210"/>
        <w:jc w:val="both"/>
        <w:rPr>
          <w:szCs w:val="24"/>
        </w:rPr>
        <w:sectPr w:rsidR="00000000" w:rsidRPr="00BA1C8E">
          <w:pgSz w:w="11906" w:h="16838"/>
          <w:pgMar w:top="720" w:right="720" w:bottom="720" w:left="720" w:header="851" w:footer="992" w:gutter="0"/>
          <w:cols w:space="425"/>
          <w:docGrid w:type="lines" w:linePitch="326"/>
        </w:sectPr>
      </w:pPr>
      <w:r w:rsidRPr="00BA1C8E">
        <w:rPr>
          <w:szCs w:val="24"/>
        </w:rPr>
        <w:t>Serum RNA-</w:t>
      </w:r>
      <w:r w:rsidRPr="00BA1C8E">
        <w:rPr>
          <w:rFonts w:hint="eastAsia"/>
          <w:szCs w:val="24"/>
        </w:rPr>
        <w:t>s</w:t>
      </w:r>
      <w:r w:rsidRPr="00BA1C8E">
        <w:rPr>
          <w:szCs w:val="24"/>
        </w:rPr>
        <w:t xml:space="preserve">eq data produced and used in this study were deposited on Gene Expression Omnibus (GEO) database under accession number GSE208194.Except for the </w:t>
      </w:r>
      <w:proofErr w:type="spellStart"/>
      <w:proofErr w:type="gramStart"/>
      <w:r w:rsidRPr="00BA1C8E">
        <w:rPr>
          <w:szCs w:val="24"/>
        </w:rPr>
        <w:t>above,all</w:t>
      </w:r>
      <w:proofErr w:type="spellEnd"/>
      <w:proofErr w:type="gramEnd"/>
      <w:r w:rsidRPr="00BA1C8E">
        <w:rPr>
          <w:szCs w:val="24"/>
        </w:rPr>
        <w:t xml:space="preserve"> sequencing datasets used in this study were </w:t>
      </w:r>
      <w:proofErr w:type="spellStart"/>
      <w:r w:rsidRPr="00BA1C8E">
        <w:rPr>
          <w:szCs w:val="24"/>
        </w:rPr>
        <w:t>self tested</w:t>
      </w:r>
      <w:proofErr w:type="spellEnd"/>
      <w:r w:rsidRPr="00BA1C8E">
        <w:rPr>
          <w:szCs w:val="24"/>
        </w:rPr>
        <w:t xml:space="preserve"> by the authors and can be obtained from the corresponding authors.</w:t>
      </w:r>
    </w:p>
    <w:p w14:paraId="493A23D4" w14:textId="31B47D5D" w:rsidR="00F05716" w:rsidRPr="00BA1C8E" w:rsidRDefault="00AB4C24">
      <w:pPr>
        <w:autoSpaceDE w:val="0"/>
        <w:autoSpaceDN w:val="0"/>
        <w:adjustRightInd w:val="0"/>
        <w:jc w:val="center"/>
        <w:rPr>
          <w:sz w:val="18"/>
          <w:szCs w:val="18"/>
        </w:rPr>
      </w:pPr>
      <w:r w:rsidRPr="00BA1C8E">
        <w:rPr>
          <w:noProof/>
          <w:sz w:val="18"/>
          <w:szCs w:val="18"/>
        </w:rPr>
        <w:lastRenderedPageBreak/>
        <w:drawing>
          <wp:inline distT="0" distB="0" distL="114300" distR="114300" wp14:anchorId="436645E7" wp14:editId="459482D6">
            <wp:extent cx="6643370" cy="8540750"/>
            <wp:effectExtent l="0" t="0" r="1270" b="8890"/>
            <wp:docPr id="12" name="图片 12" desc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S-1"/>
                    <pic:cNvPicPr>
                      <a:picLocks noChangeAspect="1"/>
                    </pic:cNvPicPr>
                  </pic:nvPicPr>
                  <pic:blipFill>
                    <a:blip r:embed="rId9"/>
                    <a:stretch>
                      <a:fillRect/>
                    </a:stretch>
                  </pic:blipFill>
                  <pic:spPr>
                    <a:xfrm>
                      <a:off x="0" y="0"/>
                      <a:ext cx="6643370" cy="8540750"/>
                    </a:xfrm>
                    <a:prstGeom prst="rect">
                      <a:avLst/>
                    </a:prstGeom>
                  </pic:spPr>
                </pic:pic>
              </a:graphicData>
            </a:graphic>
          </wp:inline>
        </w:drawing>
      </w:r>
    </w:p>
    <w:p w14:paraId="2098ACA4" w14:textId="339D7451" w:rsidR="00F05716" w:rsidRPr="00BA1C8E" w:rsidRDefault="00AB4C24">
      <w:pPr>
        <w:autoSpaceDE w:val="0"/>
        <w:autoSpaceDN w:val="0"/>
        <w:adjustRightInd w:val="0"/>
        <w:jc w:val="both"/>
        <w:outlineLvl w:val="2"/>
        <w:rPr>
          <w:sz w:val="18"/>
          <w:szCs w:val="18"/>
        </w:rPr>
      </w:pPr>
      <w:r w:rsidRPr="00BA1C8E">
        <w:rPr>
          <w:b/>
          <w:sz w:val="18"/>
          <w:szCs w:val="18"/>
        </w:rPr>
        <w:t xml:space="preserve">Fig. S1. </w:t>
      </w:r>
      <w:r w:rsidRPr="00BA1C8E">
        <w:rPr>
          <w:bCs/>
          <w:sz w:val="18"/>
          <w:szCs w:val="18"/>
        </w:rPr>
        <w:t>Effect of NMN on macrophage polarization.</w:t>
      </w:r>
      <w:r w:rsidRPr="00BA1C8E">
        <w:rPr>
          <w:rFonts w:hint="eastAsia"/>
          <w:bCs/>
          <w:sz w:val="18"/>
          <w:szCs w:val="18"/>
          <w:lang w:eastAsia="zh-CN"/>
        </w:rPr>
        <w:t xml:space="preserve"> </w:t>
      </w:r>
      <w:r w:rsidRPr="00BA1C8E">
        <w:rPr>
          <w:sz w:val="18"/>
          <w:szCs w:val="18"/>
        </w:rPr>
        <w:t>(A) Detection of the NAD</w:t>
      </w:r>
      <w:r w:rsidRPr="00BA1C8E">
        <w:rPr>
          <w:sz w:val="18"/>
          <w:szCs w:val="18"/>
          <w:vertAlign w:val="superscript"/>
        </w:rPr>
        <w:t>+</w:t>
      </w:r>
      <w:r w:rsidRPr="00BA1C8E">
        <w:rPr>
          <w:sz w:val="18"/>
          <w:szCs w:val="18"/>
        </w:rPr>
        <w:t xml:space="preserve">/NADH ratio via the WST-8 method. </w:t>
      </w:r>
      <w:r w:rsidRPr="00BA1C8E">
        <w:rPr>
          <w:i/>
          <w:iCs/>
          <w:sz w:val="18"/>
          <w:szCs w:val="18"/>
        </w:rPr>
        <w:t>n</w:t>
      </w:r>
      <w:r w:rsidRPr="00BA1C8E">
        <w:rPr>
          <w:sz w:val="18"/>
          <w:szCs w:val="18"/>
        </w:rPr>
        <w:t xml:space="preserve"> = 3. One-way ANOVA with Tukey’s test. (B) Schematic representation of the Luminex liquid-phase suspension chip technology. (C, D) Relative concentrations of CXCL1, IL1B, TNF, IL6, VEGF, IL10, CXCL12, and FGF in cell culture medium. </w:t>
      </w:r>
      <w:r w:rsidRPr="00BA1C8E">
        <w:rPr>
          <w:i/>
          <w:iCs/>
          <w:sz w:val="18"/>
          <w:szCs w:val="18"/>
        </w:rPr>
        <w:t>n</w:t>
      </w:r>
      <w:r w:rsidRPr="00BA1C8E">
        <w:rPr>
          <w:sz w:val="18"/>
          <w:szCs w:val="18"/>
        </w:rPr>
        <w:t xml:space="preserve"> = 4</w:t>
      </w:r>
      <w:bookmarkStart w:id="12" w:name="OLE_LINK47"/>
      <w:r w:rsidRPr="00BA1C8E">
        <w:rPr>
          <w:sz w:val="18"/>
          <w:szCs w:val="18"/>
        </w:rPr>
        <w:t>–</w:t>
      </w:r>
      <w:bookmarkEnd w:id="12"/>
      <w:r w:rsidRPr="00BA1C8E">
        <w:rPr>
          <w:sz w:val="18"/>
          <w:szCs w:val="18"/>
        </w:rPr>
        <w:t xml:space="preserve">8. Two-way ANOVA with Tukey’s test. (E–I) The mRNA levels </w:t>
      </w:r>
      <w:r w:rsidRPr="00BA1C8E">
        <w:rPr>
          <w:sz w:val="18"/>
          <w:szCs w:val="18"/>
        </w:rPr>
        <w:lastRenderedPageBreak/>
        <w:t xml:space="preserve">of </w:t>
      </w:r>
      <w:r w:rsidRPr="00BA1C8E">
        <w:rPr>
          <w:i/>
          <w:sz w:val="18"/>
          <w:szCs w:val="18"/>
        </w:rPr>
        <w:t>Nos</w:t>
      </w:r>
      <w:r w:rsidRPr="00BA1C8E">
        <w:rPr>
          <w:rFonts w:hint="eastAsia"/>
          <w:i/>
          <w:sz w:val="18"/>
          <w:szCs w:val="18"/>
          <w:lang w:eastAsia="zh-CN"/>
        </w:rPr>
        <w:t>2</w:t>
      </w:r>
      <w:r w:rsidRPr="00BA1C8E">
        <w:rPr>
          <w:sz w:val="18"/>
          <w:szCs w:val="18"/>
        </w:rPr>
        <w:t xml:space="preserve"> (</w:t>
      </w:r>
      <w:r w:rsidRPr="00BA1C8E">
        <w:rPr>
          <w:i/>
          <w:iCs/>
          <w:sz w:val="18"/>
          <w:szCs w:val="18"/>
        </w:rPr>
        <w:t>n</w:t>
      </w:r>
      <w:r w:rsidRPr="00BA1C8E">
        <w:rPr>
          <w:sz w:val="18"/>
          <w:szCs w:val="18"/>
        </w:rPr>
        <w:t xml:space="preserve"> = 6), </w:t>
      </w:r>
      <w:proofErr w:type="spellStart"/>
      <w:r w:rsidRPr="00BA1C8E">
        <w:rPr>
          <w:i/>
          <w:sz w:val="18"/>
          <w:szCs w:val="18"/>
        </w:rPr>
        <w:t>Tnf</w:t>
      </w:r>
      <w:proofErr w:type="spellEnd"/>
      <w:r w:rsidRPr="00BA1C8E">
        <w:rPr>
          <w:sz w:val="18"/>
          <w:szCs w:val="18"/>
        </w:rPr>
        <w:t xml:space="preserve"> (</w:t>
      </w:r>
      <w:r w:rsidRPr="00BA1C8E">
        <w:rPr>
          <w:i/>
          <w:iCs/>
          <w:sz w:val="18"/>
          <w:szCs w:val="18"/>
        </w:rPr>
        <w:t>n</w:t>
      </w:r>
      <w:r w:rsidRPr="00BA1C8E">
        <w:rPr>
          <w:sz w:val="18"/>
          <w:szCs w:val="18"/>
        </w:rPr>
        <w:t xml:space="preserve"> = 5), </w:t>
      </w:r>
      <w:r w:rsidRPr="00BA1C8E">
        <w:rPr>
          <w:i/>
          <w:sz w:val="18"/>
          <w:szCs w:val="18"/>
        </w:rPr>
        <w:t>Ccl3</w:t>
      </w:r>
      <w:r w:rsidRPr="00BA1C8E">
        <w:rPr>
          <w:sz w:val="18"/>
          <w:szCs w:val="18"/>
        </w:rPr>
        <w:t xml:space="preserve"> (</w:t>
      </w:r>
      <w:r w:rsidRPr="00BA1C8E">
        <w:rPr>
          <w:i/>
          <w:iCs/>
          <w:sz w:val="18"/>
          <w:szCs w:val="18"/>
        </w:rPr>
        <w:t>n</w:t>
      </w:r>
      <w:r w:rsidRPr="00BA1C8E">
        <w:rPr>
          <w:sz w:val="18"/>
          <w:szCs w:val="18"/>
        </w:rPr>
        <w:t xml:space="preserve"> = 4), </w:t>
      </w:r>
      <w:r w:rsidRPr="00BA1C8E">
        <w:rPr>
          <w:i/>
          <w:sz w:val="18"/>
          <w:szCs w:val="18"/>
        </w:rPr>
        <w:t>Il10</w:t>
      </w:r>
      <w:r w:rsidRPr="00BA1C8E">
        <w:rPr>
          <w:sz w:val="18"/>
          <w:szCs w:val="18"/>
        </w:rPr>
        <w:t xml:space="preserve"> (</w:t>
      </w:r>
      <w:r w:rsidRPr="00BA1C8E">
        <w:rPr>
          <w:i/>
          <w:iCs/>
          <w:sz w:val="18"/>
          <w:szCs w:val="18"/>
        </w:rPr>
        <w:t>n</w:t>
      </w:r>
      <w:r w:rsidRPr="00BA1C8E">
        <w:rPr>
          <w:sz w:val="18"/>
          <w:szCs w:val="18"/>
        </w:rPr>
        <w:t xml:space="preserve"> = 4), and </w:t>
      </w:r>
      <w:proofErr w:type="spellStart"/>
      <w:r w:rsidRPr="00BA1C8E">
        <w:rPr>
          <w:i/>
          <w:sz w:val="18"/>
          <w:szCs w:val="18"/>
        </w:rPr>
        <w:t>Vegf</w:t>
      </w:r>
      <w:proofErr w:type="spellEnd"/>
      <w:r w:rsidRPr="00BA1C8E">
        <w:rPr>
          <w:sz w:val="18"/>
          <w:szCs w:val="18"/>
        </w:rPr>
        <w:t xml:space="preserve"> (</w:t>
      </w:r>
      <w:r w:rsidRPr="00BA1C8E">
        <w:rPr>
          <w:i/>
          <w:iCs/>
          <w:sz w:val="18"/>
          <w:szCs w:val="18"/>
        </w:rPr>
        <w:t>n</w:t>
      </w:r>
      <w:r w:rsidRPr="00BA1C8E">
        <w:rPr>
          <w:sz w:val="18"/>
          <w:szCs w:val="18"/>
        </w:rPr>
        <w:t xml:space="preserve"> = 5) in macrophages. </w:t>
      </w:r>
      <w:r w:rsidRPr="00BA1C8E">
        <w:rPr>
          <w:rFonts w:hint="eastAsia"/>
          <w:sz w:val="18"/>
          <w:szCs w:val="18"/>
          <w:lang w:eastAsia="zh-CN"/>
        </w:rPr>
        <w:t>Student</w:t>
      </w:r>
      <w:r w:rsidRPr="00BA1C8E">
        <w:rPr>
          <w:sz w:val="18"/>
          <w:szCs w:val="18"/>
          <w:lang w:eastAsia="zh-CN"/>
        </w:rPr>
        <w:t>’</w:t>
      </w:r>
      <w:r w:rsidRPr="00BA1C8E">
        <w:rPr>
          <w:rFonts w:hint="eastAsia"/>
          <w:sz w:val="18"/>
          <w:szCs w:val="18"/>
          <w:lang w:eastAsia="zh-CN"/>
        </w:rPr>
        <w:t>s</w:t>
      </w:r>
      <w:r w:rsidRPr="00BA1C8E">
        <w:rPr>
          <w:sz w:val="18"/>
          <w:szCs w:val="18"/>
        </w:rPr>
        <w:t xml:space="preserve"> </w:t>
      </w:r>
      <w:r w:rsidRPr="00BA1C8E">
        <w:rPr>
          <w:i/>
          <w:iCs/>
          <w:sz w:val="18"/>
          <w:szCs w:val="18"/>
        </w:rPr>
        <w:t>t</w:t>
      </w:r>
      <w:r w:rsidRPr="00BA1C8E">
        <w:rPr>
          <w:sz w:val="18"/>
          <w:szCs w:val="18"/>
        </w:rPr>
        <w:t xml:space="preserve">-test. (J–N) The mRNA expression level of </w:t>
      </w:r>
      <w:r w:rsidRPr="00BA1C8E">
        <w:rPr>
          <w:i/>
          <w:sz w:val="18"/>
          <w:szCs w:val="18"/>
        </w:rPr>
        <w:t>Il1b</w:t>
      </w:r>
      <w:r w:rsidRPr="00BA1C8E">
        <w:rPr>
          <w:sz w:val="18"/>
          <w:szCs w:val="18"/>
        </w:rPr>
        <w:t xml:space="preserve"> (</w:t>
      </w:r>
      <w:r w:rsidRPr="00BA1C8E">
        <w:rPr>
          <w:i/>
          <w:iCs/>
          <w:sz w:val="18"/>
          <w:szCs w:val="18"/>
        </w:rPr>
        <w:t>n</w:t>
      </w:r>
      <w:r w:rsidRPr="00BA1C8E">
        <w:rPr>
          <w:sz w:val="18"/>
          <w:szCs w:val="18"/>
        </w:rPr>
        <w:t xml:space="preserve"> = 3), </w:t>
      </w:r>
      <w:r w:rsidRPr="00BA1C8E">
        <w:rPr>
          <w:i/>
          <w:sz w:val="18"/>
          <w:szCs w:val="18"/>
        </w:rPr>
        <w:t>Il-6</w:t>
      </w:r>
      <w:r w:rsidRPr="00BA1C8E">
        <w:rPr>
          <w:sz w:val="18"/>
          <w:szCs w:val="18"/>
        </w:rPr>
        <w:t xml:space="preserve"> (</w:t>
      </w:r>
      <w:r w:rsidRPr="00BA1C8E">
        <w:rPr>
          <w:i/>
          <w:iCs/>
          <w:sz w:val="18"/>
          <w:szCs w:val="18"/>
        </w:rPr>
        <w:t>n</w:t>
      </w:r>
      <w:r w:rsidRPr="00BA1C8E">
        <w:rPr>
          <w:sz w:val="18"/>
          <w:szCs w:val="18"/>
        </w:rPr>
        <w:t xml:space="preserve"> = 3), </w:t>
      </w:r>
      <w:r w:rsidRPr="00BA1C8E">
        <w:rPr>
          <w:i/>
          <w:sz w:val="18"/>
          <w:szCs w:val="18"/>
        </w:rPr>
        <w:t>Ccl3</w:t>
      </w:r>
      <w:r w:rsidRPr="00BA1C8E">
        <w:rPr>
          <w:sz w:val="18"/>
          <w:szCs w:val="18"/>
        </w:rPr>
        <w:t>(</w:t>
      </w:r>
      <w:r w:rsidRPr="00BA1C8E">
        <w:rPr>
          <w:i/>
          <w:iCs/>
          <w:sz w:val="18"/>
          <w:szCs w:val="18"/>
        </w:rPr>
        <w:t>n</w:t>
      </w:r>
      <w:r w:rsidRPr="00BA1C8E">
        <w:rPr>
          <w:sz w:val="18"/>
          <w:szCs w:val="18"/>
        </w:rPr>
        <w:t xml:space="preserve"> = 4), </w:t>
      </w:r>
      <w:proofErr w:type="spellStart"/>
      <w:r w:rsidRPr="00BA1C8E">
        <w:rPr>
          <w:i/>
          <w:sz w:val="18"/>
          <w:szCs w:val="18"/>
        </w:rPr>
        <w:t>Tnf</w:t>
      </w:r>
      <w:proofErr w:type="spellEnd"/>
      <w:r w:rsidRPr="00BA1C8E">
        <w:rPr>
          <w:sz w:val="18"/>
          <w:szCs w:val="18"/>
        </w:rPr>
        <w:t xml:space="preserve"> (</w:t>
      </w:r>
      <w:r w:rsidRPr="00BA1C8E">
        <w:rPr>
          <w:i/>
          <w:iCs/>
          <w:sz w:val="18"/>
          <w:szCs w:val="18"/>
        </w:rPr>
        <w:t>n</w:t>
      </w:r>
      <w:r w:rsidRPr="00BA1C8E">
        <w:rPr>
          <w:sz w:val="18"/>
          <w:szCs w:val="18"/>
        </w:rPr>
        <w:t xml:space="preserve"> = 4), and </w:t>
      </w:r>
      <w:r w:rsidRPr="00BA1C8E">
        <w:rPr>
          <w:i/>
          <w:sz w:val="18"/>
          <w:szCs w:val="18"/>
        </w:rPr>
        <w:t>Il-10</w:t>
      </w:r>
      <w:r w:rsidRPr="00BA1C8E">
        <w:rPr>
          <w:sz w:val="18"/>
          <w:szCs w:val="18"/>
        </w:rPr>
        <w:t xml:space="preserve"> (</w:t>
      </w:r>
      <w:r w:rsidRPr="00BA1C8E">
        <w:rPr>
          <w:i/>
          <w:iCs/>
          <w:sz w:val="18"/>
          <w:szCs w:val="18"/>
        </w:rPr>
        <w:t>n</w:t>
      </w:r>
      <w:r w:rsidRPr="00BA1C8E">
        <w:rPr>
          <w:sz w:val="18"/>
          <w:szCs w:val="18"/>
        </w:rPr>
        <w:t xml:space="preserve"> = 4) in macrophages. One-way ANOVA with Tukey’s test.</w:t>
      </w:r>
    </w:p>
    <w:p w14:paraId="22D3A3B3" w14:textId="77777777" w:rsidR="00F05716" w:rsidRPr="00BA1C8E" w:rsidRDefault="00AB4C24">
      <w:pPr>
        <w:autoSpaceDE w:val="0"/>
        <w:autoSpaceDN w:val="0"/>
        <w:adjustRightInd w:val="0"/>
        <w:jc w:val="center"/>
        <w:rPr>
          <w:sz w:val="18"/>
          <w:szCs w:val="18"/>
        </w:rPr>
      </w:pPr>
      <w:r w:rsidRPr="00BA1C8E">
        <w:rPr>
          <w:noProof/>
          <w:sz w:val="18"/>
          <w:szCs w:val="18"/>
        </w:rPr>
        <w:drawing>
          <wp:inline distT="0" distB="0" distL="0" distR="0" wp14:anchorId="0844B786" wp14:editId="4F414CBF">
            <wp:extent cx="5257800" cy="3067050"/>
            <wp:effectExtent l="0" t="0" r="0" b="0"/>
            <wp:docPr id="10" name="图片 10" descr="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s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57800" cy="3067050"/>
                    </a:xfrm>
                    <a:prstGeom prst="rect">
                      <a:avLst/>
                    </a:prstGeom>
                    <a:noFill/>
                    <a:ln>
                      <a:noFill/>
                    </a:ln>
                  </pic:spPr>
                </pic:pic>
              </a:graphicData>
            </a:graphic>
          </wp:inline>
        </w:drawing>
      </w:r>
    </w:p>
    <w:p w14:paraId="0E5447D6" w14:textId="77777777" w:rsidR="00F05716" w:rsidRPr="00BA1C8E" w:rsidRDefault="00AB4C24">
      <w:pPr>
        <w:autoSpaceDE w:val="0"/>
        <w:autoSpaceDN w:val="0"/>
        <w:adjustRightInd w:val="0"/>
        <w:jc w:val="both"/>
        <w:outlineLvl w:val="2"/>
        <w:rPr>
          <w:sz w:val="18"/>
          <w:szCs w:val="18"/>
        </w:rPr>
      </w:pPr>
      <w:r w:rsidRPr="00BA1C8E">
        <w:rPr>
          <w:b/>
          <w:sz w:val="18"/>
          <w:szCs w:val="18"/>
        </w:rPr>
        <w:t xml:space="preserve">Fig. S2. </w:t>
      </w:r>
      <w:r w:rsidRPr="00BA1C8E">
        <w:rPr>
          <w:bCs/>
          <w:sz w:val="18"/>
          <w:szCs w:val="18"/>
        </w:rPr>
        <w:t>Macrophage exosome extraction and characterization.</w:t>
      </w:r>
      <w:r w:rsidRPr="00BA1C8E">
        <w:rPr>
          <w:rFonts w:hint="eastAsia"/>
          <w:bCs/>
          <w:sz w:val="18"/>
          <w:szCs w:val="18"/>
          <w:lang w:eastAsia="zh-CN"/>
        </w:rPr>
        <w:t xml:space="preserve"> </w:t>
      </w:r>
      <w:r w:rsidRPr="00BA1C8E">
        <w:rPr>
          <w:bCs/>
          <w:sz w:val="18"/>
          <w:szCs w:val="18"/>
        </w:rPr>
        <w:t>(</w:t>
      </w:r>
      <w:r w:rsidRPr="00BA1C8E">
        <w:rPr>
          <w:sz w:val="18"/>
          <w:szCs w:val="18"/>
        </w:rPr>
        <w:t xml:space="preserve">A) Nanoparticle analysis of exosome particle size. (B) Exosome examination under transmission electron microscopy. Scale bar, 200 nm. (C) The expression levels of exosome marker proteins CD63 and CD81 as determined by Western blotting. </w:t>
      </w:r>
      <w:r w:rsidRPr="00BA1C8E">
        <w:rPr>
          <w:i/>
          <w:iCs/>
          <w:sz w:val="18"/>
          <w:szCs w:val="18"/>
        </w:rPr>
        <w:t>n</w:t>
      </w:r>
      <w:r w:rsidRPr="00BA1C8E">
        <w:rPr>
          <w:sz w:val="18"/>
          <w:szCs w:val="18"/>
        </w:rPr>
        <w:t xml:space="preserve"> = 3. (D) Detection of CD63-labeled exosomes by immunofluorescence. Scale bars, 10 </w:t>
      </w:r>
      <w:proofErr w:type="spellStart"/>
      <w:r w:rsidRPr="00BA1C8E">
        <w:rPr>
          <w:sz w:val="18"/>
          <w:szCs w:val="18"/>
        </w:rPr>
        <w:t>μm</w:t>
      </w:r>
      <w:proofErr w:type="spellEnd"/>
      <w:r w:rsidRPr="00BA1C8E">
        <w:rPr>
          <w:sz w:val="18"/>
          <w:szCs w:val="18"/>
        </w:rPr>
        <w:t xml:space="preserve">, 10 </w:t>
      </w:r>
      <w:proofErr w:type="spellStart"/>
      <w:r w:rsidRPr="00BA1C8E">
        <w:rPr>
          <w:sz w:val="18"/>
          <w:szCs w:val="18"/>
        </w:rPr>
        <w:t>μm</w:t>
      </w:r>
      <w:proofErr w:type="spellEnd"/>
      <w:r w:rsidRPr="00BA1C8E">
        <w:rPr>
          <w:sz w:val="18"/>
          <w:szCs w:val="18"/>
        </w:rPr>
        <w:t xml:space="preserve"> (second magnification). </w:t>
      </w:r>
      <w:r w:rsidRPr="00BA1C8E">
        <w:rPr>
          <w:i/>
          <w:iCs/>
          <w:sz w:val="18"/>
          <w:szCs w:val="18"/>
        </w:rPr>
        <w:t>n</w:t>
      </w:r>
      <w:r w:rsidRPr="00BA1C8E">
        <w:rPr>
          <w:sz w:val="18"/>
          <w:szCs w:val="18"/>
        </w:rPr>
        <w:t xml:space="preserve"> = 3.</w:t>
      </w:r>
      <w:r w:rsidRPr="00BA1C8E">
        <w:rPr>
          <w:rFonts w:hint="eastAsia"/>
          <w:sz w:val="18"/>
          <w:szCs w:val="18"/>
          <w:lang w:eastAsia="zh-CN"/>
        </w:rPr>
        <w:t xml:space="preserve"> Student</w:t>
      </w:r>
      <w:r w:rsidRPr="00BA1C8E">
        <w:rPr>
          <w:sz w:val="18"/>
          <w:szCs w:val="18"/>
          <w:lang w:eastAsia="zh-CN"/>
        </w:rPr>
        <w:t>’</w:t>
      </w:r>
      <w:r w:rsidRPr="00BA1C8E">
        <w:rPr>
          <w:rFonts w:hint="eastAsia"/>
          <w:sz w:val="18"/>
          <w:szCs w:val="18"/>
          <w:lang w:eastAsia="zh-CN"/>
        </w:rPr>
        <w:t>s</w:t>
      </w:r>
      <w:r w:rsidRPr="00BA1C8E">
        <w:rPr>
          <w:sz w:val="18"/>
          <w:szCs w:val="18"/>
        </w:rPr>
        <w:t xml:space="preserve"> </w:t>
      </w:r>
      <w:r w:rsidRPr="00BA1C8E">
        <w:rPr>
          <w:i/>
          <w:iCs/>
          <w:sz w:val="18"/>
          <w:szCs w:val="18"/>
        </w:rPr>
        <w:t>t</w:t>
      </w:r>
      <w:r w:rsidRPr="00BA1C8E">
        <w:rPr>
          <w:sz w:val="18"/>
          <w:szCs w:val="18"/>
        </w:rPr>
        <w:t xml:space="preserve">-test. </w:t>
      </w:r>
    </w:p>
    <w:p w14:paraId="113BE55F" w14:textId="77777777" w:rsidR="00F05716" w:rsidRPr="00BA1C8E" w:rsidRDefault="00AB4C24">
      <w:pPr>
        <w:autoSpaceDE w:val="0"/>
        <w:autoSpaceDN w:val="0"/>
        <w:adjustRightInd w:val="0"/>
        <w:jc w:val="center"/>
        <w:outlineLvl w:val="2"/>
        <w:rPr>
          <w:sz w:val="18"/>
          <w:szCs w:val="18"/>
        </w:rPr>
      </w:pPr>
      <w:r w:rsidRPr="00BA1C8E">
        <w:rPr>
          <w:noProof/>
          <w:sz w:val="18"/>
          <w:szCs w:val="18"/>
        </w:rPr>
        <w:drawing>
          <wp:inline distT="0" distB="0" distL="0" distR="0" wp14:anchorId="172A16A7" wp14:editId="44B3C149">
            <wp:extent cx="3419475" cy="2933700"/>
            <wp:effectExtent l="0" t="0" r="9525" b="0"/>
            <wp:docPr id="9" name="图片 9" descr="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s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419475" cy="2933700"/>
                    </a:xfrm>
                    <a:prstGeom prst="rect">
                      <a:avLst/>
                    </a:prstGeom>
                    <a:noFill/>
                    <a:ln>
                      <a:noFill/>
                    </a:ln>
                  </pic:spPr>
                </pic:pic>
              </a:graphicData>
            </a:graphic>
          </wp:inline>
        </w:drawing>
      </w:r>
    </w:p>
    <w:p w14:paraId="41DB324C" w14:textId="77777777" w:rsidR="00F05716" w:rsidRPr="00BA1C8E" w:rsidRDefault="00AB4C24">
      <w:pPr>
        <w:autoSpaceDE w:val="0"/>
        <w:autoSpaceDN w:val="0"/>
        <w:adjustRightInd w:val="0"/>
        <w:jc w:val="both"/>
        <w:rPr>
          <w:sz w:val="18"/>
          <w:szCs w:val="18"/>
        </w:rPr>
      </w:pPr>
      <w:r w:rsidRPr="00BA1C8E">
        <w:rPr>
          <w:b/>
          <w:sz w:val="18"/>
          <w:szCs w:val="18"/>
        </w:rPr>
        <w:t xml:space="preserve">Fig. S3. </w:t>
      </w:r>
      <w:r w:rsidRPr="00BA1C8E">
        <w:rPr>
          <w:bCs/>
          <w:sz w:val="18"/>
          <w:szCs w:val="18"/>
        </w:rPr>
        <w:t xml:space="preserve">Echocardiographic detection of changes in cardiac function on day 28 after myocardial infarction. </w:t>
      </w:r>
      <w:r w:rsidRPr="00BA1C8E">
        <w:rPr>
          <w:i/>
          <w:iCs/>
          <w:sz w:val="18"/>
          <w:szCs w:val="18"/>
        </w:rPr>
        <w:t>n</w:t>
      </w:r>
      <w:r w:rsidRPr="00BA1C8E">
        <w:rPr>
          <w:sz w:val="18"/>
          <w:szCs w:val="18"/>
        </w:rPr>
        <w:t xml:space="preserve"> </w:t>
      </w:r>
      <w:r w:rsidRPr="00BA1C8E">
        <w:rPr>
          <w:bCs/>
          <w:sz w:val="18"/>
          <w:szCs w:val="18"/>
        </w:rPr>
        <w:t>= 5. S</w:t>
      </w:r>
      <w:r w:rsidRPr="00BA1C8E">
        <w:rPr>
          <w:sz w:val="18"/>
          <w:szCs w:val="18"/>
        </w:rPr>
        <w:t>cale bars, 2 mm (right row), 0.1 s (bottom row). One-way ANOVA with Tukey’s test.</w:t>
      </w:r>
    </w:p>
    <w:p w14:paraId="6188C943" w14:textId="77777777" w:rsidR="00F05716" w:rsidRPr="00BA1C8E" w:rsidRDefault="00AB4C24">
      <w:pPr>
        <w:autoSpaceDE w:val="0"/>
        <w:autoSpaceDN w:val="0"/>
        <w:adjustRightInd w:val="0"/>
        <w:jc w:val="center"/>
        <w:rPr>
          <w:sz w:val="18"/>
          <w:szCs w:val="18"/>
        </w:rPr>
      </w:pPr>
      <w:r w:rsidRPr="00BA1C8E">
        <w:rPr>
          <w:noProof/>
          <w:sz w:val="18"/>
          <w:szCs w:val="18"/>
        </w:rPr>
        <w:lastRenderedPageBreak/>
        <w:drawing>
          <wp:inline distT="0" distB="0" distL="0" distR="0" wp14:anchorId="3F0AE556" wp14:editId="200CE996">
            <wp:extent cx="5274310" cy="6778625"/>
            <wp:effectExtent l="0" t="0" r="2540" b="3175"/>
            <wp:docPr id="8" name="图片 8" descr="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S-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74310" cy="6778625"/>
                    </a:xfrm>
                    <a:prstGeom prst="rect">
                      <a:avLst/>
                    </a:prstGeom>
                    <a:noFill/>
                    <a:ln>
                      <a:noFill/>
                    </a:ln>
                  </pic:spPr>
                </pic:pic>
              </a:graphicData>
            </a:graphic>
          </wp:inline>
        </w:drawing>
      </w:r>
    </w:p>
    <w:p w14:paraId="5FC25E7C" w14:textId="77777777" w:rsidR="00F05716" w:rsidRPr="00BA1C8E" w:rsidRDefault="00AB4C24">
      <w:pPr>
        <w:autoSpaceDE w:val="0"/>
        <w:autoSpaceDN w:val="0"/>
        <w:adjustRightInd w:val="0"/>
        <w:jc w:val="both"/>
        <w:rPr>
          <w:sz w:val="18"/>
          <w:szCs w:val="18"/>
        </w:rPr>
      </w:pPr>
      <w:r w:rsidRPr="00BA1C8E">
        <w:rPr>
          <w:b/>
          <w:sz w:val="18"/>
          <w:szCs w:val="18"/>
        </w:rPr>
        <w:t xml:space="preserve">Fig. S4. </w:t>
      </w:r>
      <w:r w:rsidRPr="00BA1C8E">
        <w:rPr>
          <w:bCs/>
          <w:sz w:val="18"/>
          <w:szCs w:val="18"/>
        </w:rPr>
        <w:t>Cardiac effects of NMN dosing and NMN-Exo treatment in MI model mice.</w:t>
      </w:r>
      <w:r w:rsidRPr="00BA1C8E">
        <w:rPr>
          <w:rFonts w:hint="eastAsia"/>
          <w:sz w:val="18"/>
          <w:szCs w:val="18"/>
          <w:lang w:eastAsia="zh-CN"/>
        </w:rPr>
        <w:t xml:space="preserve"> </w:t>
      </w:r>
      <w:r w:rsidRPr="00BA1C8E">
        <w:rPr>
          <w:sz w:val="18"/>
          <w:szCs w:val="18"/>
        </w:rPr>
        <w:t xml:space="preserve">(A) Echocardiographic detection of changes in cardiac function on day 7 after MI. </w:t>
      </w:r>
      <w:r w:rsidRPr="00BA1C8E">
        <w:rPr>
          <w:i/>
          <w:iCs/>
          <w:sz w:val="18"/>
          <w:szCs w:val="18"/>
        </w:rPr>
        <w:t>n</w:t>
      </w:r>
      <w:r w:rsidRPr="00BA1C8E">
        <w:rPr>
          <w:sz w:val="18"/>
          <w:szCs w:val="18"/>
        </w:rPr>
        <w:t xml:space="preserve"> = 6. Scale bars, 2 mm (right row), 0.1 s (bottom row). One-way ANOVA with Tukey’s test. (B) Representative images of four cardiac slices from the Sham group, MI group, and mice treated with NMN or NMN-Exo after MI, followed by TTC staining. Scale bar, 1 mm. </w:t>
      </w:r>
      <w:r w:rsidRPr="00BA1C8E">
        <w:rPr>
          <w:i/>
          <w:iCs/>
          <w:sz w:val="18"/>
          <w:szCs w:val="18"/>
        </w:rPr>
        <w:t>n</w:t>
      </w:r>
      <w:r w:rsidRPr="00BA1C8E">
        <w:rPr>
          <w:sz w:val="18"/>
          <w:szCs w:val="18"/>
        </w:rPr>
        <w:t xml:space="preserve"> = 6. One-way ANOVA with Tukey’s test.</w:t>
      </w:r>
    </w:p>
    <w:p w14:paraId="743134A1" w14:textId="77777777" w:rsidR="00F05716" w:rsidRPr="00BA1C8E" w:rsidRDefault="00AB4C24">
      <w:pPr>
        <w:autoSpaceDE w:val="0"/>
        <w:autoSpaceDN w:val="0"/>
        <w:adjustRightInd w:val="0"/>
        <w:jc w:val="center"/>
        <w:rPr>
          <w:sz w:val="18"/>
          <w:szCs w:val="18"/>
        </w:rPr>
      </w:pPr>
      <w:r w:rsidRPr="00BA1C8E">
        <w:rPr>
          <w:noProof/>
          <w:sz w:val="18"/>
          <w:szCs w:val="18"/>
        </w:rPr>
        <w:lastRenderedPageBreak/>
        <w:drawing>
          <wp:inline distT="0" distB="0" distL="0" distR="0" wp14:anchorId="2A69F510" wp14:editId="3DEB2AEC">
            <wp:extent cx="5200650" cy="3209925"/>
            <wp:effectExtent l="0" t="0" r="0" b="9525"/>
            <wp:docPr id="7" name="图片 7" descr="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S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200650" cy="3209925"/>
                    </a:xfrm>
                    <a:prstGeom prst="rect">
                      <a:avLst/>
                    </a:prstGeom>
                    <a:noFill/>
                    <a:ln>
                      <a:noFill/>
                    </a:ln>
                  </pic:spPr>
                </pic:pic>
              </a:graphicData>
            </a:graphic>
          </wp:inline>
        </w:drawing>
      </w:r>
    </w:p>
    <w:p w14:paraId="537856E9" w14:textId="77777777" w:rsidR="00F05716" w:rsidRPr="00BA1C8E" w:rsidRDefault="00AB4C24">
      <w:pPr>
        <w:autoSpaceDE w:val="0"/>
        <w:autoSpaceDN w:val="0"/>
        <w:adjustRightInd w:val="0"/>
        <w:jc w:val="both"/>
        <w:outlineLvl w:val="1"/>
        <w:rPr>
          <w:sz w:val="18"/>
          <w:szCs w:val="18"/>
        </w:rPr>
      </w:pPr>
      <w:r w:rsidRPr="00BA1C8E">
        <w:rPr>
          <w:b/>
          <w:sz w:val="18"/>
          <w:szCs w:val="18"/>
        </w:rPr>
        <w:t xml:space="preserve">Fig. S5. </w:t>
      </w:r>
      <w:r w:rsidRPr="00BA1C8E">
        <w:rPr>
          <w:bCs/>
          <w:sz w:val="18"/>
          <w:szCs w:val="18"/>
        </w:rPr>
        <w:t>NMN-Exo treatment promotes HUVEC proliferation, migration, and tube formation.</w:t>
      </w:r>
      <w:r w:rsidRPr="00BA1C8E">
        <w:rPr>
          <w:rFonts w:hint="eastAsia"/>
          <w:bCs/>
          <w:sz w:val="18"/>
          <w:szCs w:val="18"/>
          <w:lang w:eastAsia="zh-CN"/>
        </w:rPr>
        <w:t xml:space="preserve"> </w:t>
      </w:r>
      <w:r w:rsidRPr="00BA1C8E">
        <w:rPr>
          <w:bCs/>
          <w:sz w:val="18"/>
          <w:szCs w:val="18"/>
        </w:rPr>
        <w:t>(A) P</w:t>
      </w:r>
      <w:r w:rsidRPr="00BA1C8E">
        <w:rPr>
          <w:sz w:val="18"/>
          <w:szCs w:val="18"/>
        </w:rPr>
        <w:t xml:space="preserve">attern diagram of HUVECs treated with macrophage exosomes. (B) Immunofluorescence detection of NMN-Exo internalized by HUVECs. Blue, DAPI staining of the nuclei; green, red, PKH26 staining for NMN-Exo. Scale bar, 20 </w:t>
      </w:r>
      <w:proofErr w:type="spellStart"/>
      <w:r w:rsidRPr="00BA1C8E">
        <w:rPr>
          <w:sz w:val="18"/>
          <w:szCs w:val="18"/>
        </w:rPr>
        <w:t>μm</w:t>
      </w:r>
      <w:proofErr w:type="spellEnd"/>
      <w:r w:rsidRPr="00BA1C8E">
        <w:rPr>
          <w:sz w:val="18"/>
          <w:szCs w:val="18"/>
        </w:rPr>
        <w:t xml:space="preserve">. </w:t>
      </w:r>
      <w:r w:rsidRPr="00BA1C8E">
        <w:rPr>
          <w:i/>
          <w:iCs/>
          <w:sz w:val="18"/>
          <w:szCs w:val="18"/>
        </w:rPr>
        <w:t>n</w:t>
      </w:r>
      <w:r w:rsidRPr="00BA1C8E">
        <w:rPr>
          <w:sz w:val="18"/>
          <w:szCs w:val="18"/>
        </w:rPr>
        <w:t xml:space="preserve"> = 4. (C) CCK-8 assay-based detection of HUVEC viability. </w:t>
      </w:r>
      <w:r w:rsidRPr="00BA1C8E">
        <w:rPr>
          <w:i/>
          <w:iCs/>
          <w:sz w:val="18"/>
          <w:szCs w:val="18"/>
        </w:rPr>
        <w:t>n</w:t>
      </w:r>
      <w:r w:rsidRPr="00BA1C8E">
        <w:rPr>
          <w:sz w:val="18"/>
          <w:szCs w:val="18"/>
        </w:rPr>
        <w:t xml:space="preserve"> = 6. Two-way ANOVA with Tukey’s test. (D) Flow cytometry-based detection of the cell cycle in HUVECs. </w:t>
      </w:r>
      <w:r w:rsidRPr="00BA1C8E">
        <w:rPr>
          <w:i/>
          <w:iCs/>
          <w:sz w:val="18"/>
          <w:szCs w:val="18"/>
        </w:rPr>
        <w:t>n</w:t>
      </w:r>
      <w:r w:rsidRPr="00BA1C8E">
        <w:rPr>
          <w:sz w:val="18"/>
          <w:szCs w:val="18"/>
        </w:rPr>
        <w:t xml:space="preserve"> = 3. One-way ANOVA with Tukey’s test.</w:t>
      </w:r>
    </w:p>
    <w:p w14:paraId="1EA7B3EB" w14:textId="77777777" w:rsidR="00F05716" w:rsidRPr="00BA1C8E" w:rsidRDefault="00AB4C24">
      <w:pPr>
        <w:numPr>
          <w:ilvl w:val="255"/>
          <w:numId w:val="0"/>
        </w:numPr>
        <w:autoSpaceDE w:val="0"/>
        <w:autoSpaceDN w:val="0"/>
        <w:adjustRightInd w:val="0"/>
        <w:jc w:val="center"/>
        <w:rPr>
          <w:sz w:val="18"/>
          <w:szCs w:val="18"/>
        </w:rPr>
      </w:pPr>
      <w:r w:rsidRPr="00BA1C8E">
        <w:rPr>
          <w:b/>
          <w:noProof/>
          <w:sz w:val="18"/>
          <w:szCs w:val="18"/>
        </w:rPr>
        <w:drawing>
          <wp:inline distT="0" distB="0" distL="0" distR="0" wp14:anchorId="01DA7DD9" wp14:editId="361AA6B4">
            <wp:extent cx="5229225" cy="2600325"/>
            <wp:effectExtent l="0" t="0" r="9525" b="9525"/>
            <wp:docPr id="6" name="图片 6" descr="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229225" cy="2600325"/>
                    </a:xfrm>
                    <a:prstGeom prst="rect">
                      <a:avLst/>
                    </a:prstGeom>
                    <a:noFill/>
                    <a:ln>
                      <a:noFill/>
                    </a:ln>
                  </pic:spPr>
                </pic:pic>
              </a:graphicData>
            </a:graphic>
          </wp:inline>
        </w:drawing>
      </w:r>
    </w:p>
    <w:p w14:paraId="082C2C1A" w14:textId="77777777" w:rsidR="00F05716" w:rsidRPr="00BA1C8E" w:rsidRDefault="00AB4C24">
      <w:pPr>
        <w:autoSpaceDE w:val="0"/>
        <w:autoSpaceDN w:val="0"/>
        <w:adjustRightInd w:val="0"/>
        <w:jc w:val="both"/>
        <w:outlineLvl w:val="1"/>
        <w:rPr>
          <w:sz w:val="18"/>
          <w:szCs w:val="18"/>
        </w:rPr>
      </w:pPr>
      <w:r w:rsidRPr="00BA1C8E">
        <w:rPr>
          <w:b/>
          <w:sz w:val="18"/>
          <w:szCs w:val="18"/>
        </w:rPr>
        <w:t xml:space="preserve">Fig. S6. </w:t>
      </w:r>
      <w:proofErr w:type="spellStart"/>
      <w:r w:rsidRPr="00BA1C8E">
        <w:rPr>
          <w:bCs/>
          <w:sz w:val="18"/>
          <w:szCs w:val="18"/>
        </w:rPr>
        <w:t>qRT</w:t>
      </w:r>
      <w:proofErr w:type="spellEnd"/>
      <w:r w:rsidRPr="00BA1C8E">
        <w:rPr>
          <w:bCs/>
          <w:sz w:val="18"/>
          <w:szCs w:val="18"/>
        </w:rPr>
        <w:t>-PCR validation of genes upregulated in NMN-treated macrophages.</w:t>
      </w:r>
      <w:r w:rsidRPr="00BA1C8E">
        <w:rPr>
          <w:rFonts w:hint="eastAsia"/>
          <w:bCs/>
          <w:sz w:val="18"/>
          <w:szCs w:val="18"/>
          <w:lang w:eastAsia="zh-CN"/>
        </w:rPr>
        <w:t xml:space="preserve"> </w:t>
      </w:r>
      <w:r w:rsidRPr="00BA1C8E">
        <w:rPr>
          <w:bCs/>
          <w:sz w:val="18"/>
          <w:szCs w:val="18"/>
        </w:rPr>
        <w:t>T</w:t>
      </w:r>
      <w:r w:rsidRPr="00BA1C8E">
        <w:rPr>
          <w:sz w:val="18"/>
          <w:szCs w:val="18"/>
        </w:rPr>
        <w:t xml:space="preserve">he mRNA expression levels of </w:t>
      </w:r>
      <w:r w:rsidRPr="00BA1C8E">
        <w:rPr>
          <w:i/>
          <w:sz w:val="18"/>
          <w:szCs w:val="18"/>
        </w:rPr>
        <w:t>Top2a</w:t>
      </w:r>
      <w:r w:rsidRPr="00BA1C8E">
        <w:rPr>
          <w:sz w:val="18"/>
          <w:szCs w:val="18"/>
        </w:rPr>
        <w:t xml:space="preserve">, </w:t>
      </w:r>
      <w:proofErr w:type="spellStart"/>
      <w:r w:rsidRPr="00BA1C8E">
        <w:rPr>
          <w:i/>
          <w:sz w:val="18"/>
          <w:szCs w:val="18"/>
        </w:rPr>
        <w:t>Ubc</w:t>
      </w:r>
      <w:proofErr w:type="spellEnd"/>
      <w:r w:rsidRPr="00BA1C8E">
        <w:rPr>
          <w:sz w:val="18"/>
          <w:szCs w:val="18"/>
        </w:rPr>
        <w:t xml:space="preserve">, </w:t>
      </w:r>
      <w:r w:rsidRPr="00BA1C8E">
        <w:rPr>
          <w:i/>
          <w:sz w:val="18"/>
          <w:szCs w:val="18"/>
        </w:rPr>
        <w:t>Luc7l3</w:t>
      </w:r>
      <w:r w:rsidRPr="00BA1C8E">
        <w:rPr>
          <w:sz w:val="18"/>
          <w:szCs w:val="18"/>
        </w:rPr>
        <w:t xml:space="preserve">, </w:t>
      </w:r>
      <w:r w:rsidRPr="00BA1C8E">
        <w:rPr>
          <w:i/>
          <w:sz w:val="18"/>
          <w:szCs w:val="18"/>
        </w:rPr>
        <w:t>Pef1</w:t>
      </w:r>
      <w:r w:rsidRPr="00BA1C8E">
        <w:rPr>
          <w:sz w:val="18"/>
          <w:szCs w:val="18"/>
        </w:rPr>
        <w:t xml:space="preserve">, </w:t>
      </w:r>
      <w:r w:rsidRPr="00BA1C8E">
        <w:rPr>
          <w:i/>
          <w:sz w:val="18"/>
          <w:szCs w:val="18"/>
        </w:rPr>
        <w:t>U2af1</w:t>
      </w:r>
      <w:r w:rsidRPr="00BA1C8E">
        <w:rPr>
          <w:sz w:val="18"/>
          <w:szCs w:val="18"/>
        </w:rPr>
        <w:t xml:space="preserve">, </w:t>
      </w:r>
      <w:proofErr w:type="spellStart"/>
      <w:r w:rsidRPr="00BA1C8E">
        <w:rPr>
          <w:i/>
          <w:sz w:val="18"/>
          <w:szCs w:val="18"/>
        </w:rPr>
        <w:t>Apoe</w:t>
      </w:r>
      <w:proofErr w:type="spellEnd"/>
      <w:r w:rsidRPr="00BA1C8E">
        <w:rPr>
          <w:sz w:val="18"/>
          <w:szCs w:val="18"/>
        </w:rPr>
        <w:t xml:space="preserve">, </w:t>
      </w:r>
      <w:r w:rsidRPr="00BA1C8E">
        <w:rPr>
          <w:i/>
          <w:sz w:val="18"/>
          <w:szCs w:val="18"/>
        </w:rPr>
        <w:t>Ilf3</w:t>
      </w:r>
      <w:r w:rsidRPr="00BA1C8E">
        <w:rPr>
          <w:sz w:val="18"/>
          <w:szCs w:val="18"/>
        </w:rPr>
        <w:t xml:space="preserve">, </w:t>
      </w:r>
      <w:r w:rsidRPr="00BA1C8E">
        <w:rPr>
          <w:i/>
          <w:sz w:val="18"/>
          <w:szCs w:val="18"/>
        </w:rPr>
        <w:t>Slc7a5</w:t>
      </w:r>
      <w:r w:rsidRPr="00BA1C8E">
        <w:rPr>
          <w:sz w:val="18"/>
          <w:szCs w:val="18"/>
        </w:rPr>
        <w:t xml:space="preserve">, </w:t>
      </w:r>
      <w:r w:rsidRPr="00BA1C8E">
        <w:rPr>
          <w:i/>
          <w:sz w:val="18"/>
          <w:szCs w:val="18"/>
        </w:rPr>
        <w:t>Sec22b</w:t>
      </w:r>
      <w:r w:rsidRPr="00BA1C8E">
        <w:rPr>
          <w:sz w:val="18"/>
          <w:szCs w:val="18"/>
        </w:rPr>
        <w:t xml:space="preserve">, </w:t>
      </w:r>
      <w:r w:rsidRPr="00BA1C8E">
        <w:rPr>
          <w:i/>
          <w:sz w:val="18"/>
          <w:szCs w:val="18"/>
        </w:rPr>
        <w:t>Dnajb1</w:t>
      </w:r>
      <w:r w:rsidRPr="00BA1C8E">
        <w:rPr>
          <w:sz w:val="18"/>
          <w:szCs w:val="18"/>
        </w:rPr>
        <w:t xml:space="preserve">, </w:t>
      </w:r>
      <w:proofErr w:type="spellStart"/>
      <w:r w:rsidRPr="00BA1C8E">
        <w:rPr>
          <w:i/>
          <w:sz w:val="18"/>
          <w:szCs w:val="18"/>
        </w:rPr>
        <w:t>Layn</w:t>
      </w:r>
      <w:proofErr w:type="spellEnd"/>
      <w:r w:rsidRPr="00BA1C8E">
        <w:rPr>
          <w:sz w:val="18"/>
          <w:szCs w:val="18"/>
        </w:rPr>
        <w:t xml:space="preserve">, </w:t>
      </w:r>
      <w:r w:rsidRPr="00BA1C8E">
        <w:rPr>
          <w:i/>
          <w:sz w:val="18"/>
          <w:szCs w:val="18"/>
        </w:rPr>
        <w:t>Rps12</w:t>
      </w:r>
      <w:r w:rsidRPr="00BA1C8E">
        <w:rPr>
          <w:sz w:val="18"/>
          <w:szCs w:val="18"/>
        </w:rPr>
        <w:t xml:space="preserve">, </w:t>
      </w:r>
      <w:r w:rsidRPr="00BA1C8E">
        <w:rPr>
          <w:i/>
          <w:sz w:val="18"/>
          <w:szCs w:val="18"/>
        </w:rPr>
        <w:t>Rate1a</w:t>
      </w:r>
      <w:r w:rsidRPr="00BA1C8E">
        <w:rPr>
          <w:sz w:val="18"/>
          <w:szCs w:val="18"/>
        </w:rPr>
        <w:t xml:space="preserve">, </w:t>
      </w:r>
      <w:r w:rsidRPr="00BA1C8E">
        <w:rPr>
          <w:i/>
          <w:sz w:val="18"/>
          <w:szCs w:val="18"/>
        </w:rPr>
        <w:t>Olfr183</w:t>
      </w:r>
      <w:r w:rsidRPr="00BA1C8E">
        <w:rPr>
          <w:sz w:val="18"/>
          <w:szCs w:val="18"/>
        </w:rPr>
        <w:t xml:space="preserve">, </w:t>
      </w:r>
      <w:r w:rsidRPr="00BA1C8E">
        <w:rPr>
          <w:i/>
          <w:sz w:val="18"/>
          <w:szCs w:val="18"/>
        </w:rPr>
        <w:t>Tubal3</w:t>
      </w:r>
      <w:r w:rsidRPr="00BA1C8E">
        <w:rPr>
          <w:sz w:val="18"/>
          <w:szCs w:val="18"/>
        </w:rPr>
        <w:t xml:space="preserve">, and </w:t>
      </w:r>
      <w:r w:rsidRPr="00BA1C8E">
        <w:rPr>
          <w:i/>
          <w:sz w:val="18"/>
          <w:szCs w:val="18"/>
        </w:rPr>
        <w:t>Pol</w:t>
      </w:r>
      <w:r w:rsidRPr="00BA1C8E">
        <w:rPr>
          <w:sz w:val="18"/>
          <w:szCs w:val="18"/>
        </w:rPr>
        <w:t xml:space="preserve"> in macrophages. </w:t>
      </w:r>
      <w:r w:rsidRPr="00BA1C8E">
        <w:rPr>
          <w:i/>
          <w:iCs/>
          <w:sz w:val="18"/>
          <w:szCs w:val="18"/>
        </w:rPr>
        <w:t>n</w:t>
      </w:r>
      <w:r w:rsidRPr="00BA1C8E">
        <w:rPr>
          <w:sz w:val="18"/>
          <w:szCs w:val="18"/>
        </w:rPr>
        <w:t xml:space="preserve"> = 6.</w:t>
      </w:r>
      <w:r w:rsidRPr="00BA1C8E">
        <w:rPr>
          <w:rFonts w:hint="eastAsia"/>
          <w:sz w:val="18"/>
          <w:szCs w:val="18"/>
          <w:lang w:eastAsia="zh-CN"/>
        </w:rPr>
        <w:t xml:space="preserve"> Student</w:t>
      </w:r>
      <w:r w:rsidRPr="00BA1C8E">
        <w:rPr>
          <w:sz w:val="18"/>
          <w:szCs w:val="18"/>
          <w:lang w:eastAsia="zh-CN"/>
        </w:rPr>
        <w:t>’</w:t>
      </w:r>
      <w:r w:rsidRPr="00BA1C8E">
        <w:rPr>
          <w:rFonts w:hint="eastAsia"/>
          <w:sz w:val="18"/>
          <w:szCs w:val="18"/>
          <w:lang w:eastAsia="zh-CN"/>
        </w:rPr>
        <w:t>s</w:t>
      </w:r>
      <w:r w:rsidRPr="00BA1C8E">
        <w:rPr>
          <w:sz w:val="18"/>
          <w:szCs w:val="18"/>
        </w:rPr>
        <w:t xml:space="preserve"> </w:t>
      </w:r>
      <w:r w:rsidRPr="00BA1C8E">
        <w:rPr>
          <w:i/>
          <w:iCs/>
          <w:sz w:val="18"/>
          <w:szCs w:val="18"/>
        </w:rPr>
        <w:t>t</w:t>
      </w:r>
      <w:r w:rsidRPr="00BA1C8E">
        <w:rPr>
          <w:sz w:val="18"/>
          <w:szCs w:val="18"/>
        </w:rPr>
        <w:t>-test.</w:t>
      </w:r>
    </w:p>
    <w:p w14:paraId="3F54318A" w14:textId="77777777" w:rsidR="00F05716" w:rsidRPr="00BA1C8E" w:rsidRDefault="00AB4C24">
      <w:pPr>
        <w:numPr>
          <w:ilvl w:val="255"/>
          <w:numId w:val="0"/>
        </w:numPr>
        <w:autoSpaceDE w:val="0"/>
        <w:autoSpaceDN w:val="0"/>
        <w:adjustRightInd w:val="0"/>
        <w:jc w:val="center"/>
        <w:rPr>
          <w:sz w:val="18"/>
          <w:szCs w:val="18"/>
        </w:rPr>
      </w:pPr>
      <w:r w:rsidRPr="00BA1C8E">
        <w:rPr>
          <w:noProof/>
          <w:sz w:val="18"/>
          <w:szCs w:val="18"/>
        </w:rPr>
        <w:lastRenderedPageBreak/>
        <w:drawing>
          <wp:inline distT="0" distB="0" distL="0" distR="0" wp14:anchorId="377A1C10" wp14:editId="62936608">
            <wp:extent cx="4838700" cy="5457825"/>
            <wp:effectExtent l="0" t="0" r="0" b="9525"/>
            <wp:docPr id="5" name="图片 5" descr="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838700" cy="5457825"/>
                    </a:xfrm>
                    <a:prstGeom prst="rect">
                      <a:avLst/>
                    </a:prstGeom>
                    <a:noFill/>
                    <a:ln>
                      <a:noFill/>
                    </a:ln>
                  </pic:spPr>
                </pic:pic>
              </a:graphicData>
            </a:graphic>
          </wp:inline>
        </w:drawing>
      </w:r>
    </w:p>
    <w:p w14:paraId="60CB84F7" w14:textId="77777777" w:rsidR="00F05716" w:rsidRPr="00BA1C8E" w:rsidRDefault="00AB4C24">
      <w:pPr>
        <w:numPr>
          <w:ilvl w:val="255"/>
          <w:numId w:val="0"/>
        </w:numPr>
        <w:autoSpaceDE w:val="0"/>
        <w:autoSpaceDN w:val="0"/>
        <w:adjustRightInd w:val="0"/>
        <w:jc w:val="both"/>
        <w:rPr>
          <w:sz w:val="18"/>
          <w:szCs w:val="18"/>
        </w:rPr>
      </w:pPr>
      <w:r w:rsidRPr="00BA1C8E">
        <w:rPr>
          <w:b/>
          <w:sz w:val="18"/>
          <w:szCs w:val="18"/>
        </w:rPr>
        <w:t xml:space="preserve">Fig. S7. </w:t>
      </w:r>
      <w:proofErr w:type="spellStart"/>
      <w:r w:rsidRPr="00BA1C8E">
        <w:rPr>
          <w:bCs/>
          <w:sz w:val="18"/>
          <w:szCs w:val="18"/>
        </w:rPr>
        <w:t>ClustalW</w:t>
      </w:r>
      <w:proofErr w:type="spellEnd"/>
      <w:r w:rsidRPr="00BA1C8E">
        <w:rPr>
          <w:bCs/>
          <w:sz w:val="18"/>
          <w:szCs w:val="18"/>
        </w:rPr>
        <w:t xml:space="preserve"> homology alignment of human and mouse U2AF1 sequences</w:t>
      </w:r>
      <w:r w:rsidRPr="00BA1C8E">
        <w:rPr>
          <w:rFonts w:hint="eastAsia"/>
          <w:bCs/>
          <w:sz w:val="18"/>
          <w:szCs w:val="18"/>
          <w:lang w:eastAsia="zh-CN"/>
        </w:rPr>
        <w:t>.</w:t>
      </w:r>
      <w:r w:rsidRPr="00BA1C8E">
        <w:rPr>
          <w:bCs/>
          <w:sz w:val="18"/>
          <w:szCs w:val="18"/>
          <w:lang w:eastAsia="zh-CN"/>
        </w:rPr>
        <w:t xml:space="preserve"> </w:t>
      </w:r>
      <w:r w:rsidRPr="00BA1C8E">
        <w:rPr>
          <w:sz w:val="18"/>
          <w:szCs w:val="18"/>
        </w:rPr>
        <w:t>The protein sequence accession number for human U2AF1 is NP_001020374.1, while that for murine U2AF1 is NP_001157241.1.</w:t>
      </w:r>
    </w:p>
    <w:p w14:paraId="1F6C3E4A" w14:textId="77777777" w:rsidR="00F05716" w:rsidRPr="00BA1C8E" w:rsidRDefault="00AB4C24">
      <w:pPr>
        <w:autoSpaceDE w:val="0"/>
        <w:autoSpaceDN w:val="0"/>
        <w:adjustRightInd w:val="0"/>
        <w:jc w:val="center"/>
        <w:rPr>
          <w:sz w:val="18"/>
          <w:szCs w:val="18"/>
        </w:rPr>
      </w:pPr>
      <w:r w:rsidRPr="00BA1C8E">
        <w:rPr>
          <w:noProof/>
          <w:sz w:val="18"/>
          <w:szCs w:val="18"/>
        </w:rPr>
        <w:drawing>
          <wp:inline distT="0" distB="0" distL="0" distR="0" wp14:anchorId="4BBE210A" wp14:editId="58065832">
            <wp:extent cx="1724025" cy="1981200"/>
            <wp:effectExtent l="0" t="0" r="9525" b="0"/>
            <wp:docPr id="4" name="图片 4" descr="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724025" cy="1981200"/>
                    </a:xfrm>
                    <a:prstGeom prst="rect">
                      <a:avLst/>
                    </a:prstGeom>
                    <a:noFill/>
                    <a:ln>
                      <a:noFill/>
                    </a:ln>
                  </pic:spPr>
                </pic:pic>
              </a:graphicData>
            </a:graphic>
          </wp:inline>
        </w:drawing>
      </w:r>
    </w:p>
    <w:p w14:paraId="169E6F62" w14:textId="77777777" w:rsidR="00F05716" w:rsidRPr="00BA1C8E" w:rsidRDefault="00AB4C24">
      <w:pPr>
        <w:numPr>
          <w:ilvl w:val="255"/>
          <w:numId w:val="0"/>
        </w:numPr>
        <w:autoSpaceDE w:val="0"/>
        <w:autoSpaceDN w:val="0"/>
        <w:adjustRightInd w:val="0"/>
        <w:jc w:val="both"/>
        <w:rPr>
          <w:sz w:val="18"/>
          <w:szCs w:val="18"/>
        </w:rPr>
      </w:pPr>
      <w:r w:rsidRPr="00BA1C8E">
        <w:rPr>
          <w:b/>
          <w:sz w:val="18"/>
          <w:szCs w:val="18"/>
        </w:rPr>
        <w:t>Fig. S8.</w:t>
      </w:r>
      <w:r w:rsidRPr="00BA1C8E">
        <w:rPr>
          <w:sz w:val="18"/>
          <w:szCs w:val="18"/>
        </w:rPr>
        <w:t xml:space="preserve"> Validation of endothelial-specific infection efficiency of AAV-based endothelial-specific overexpression of U2AF1 in the murine heart. Scale bar, 100 </w:t>
      </w:r>
      <w:proofErr w:type="spellStart"/>
      <w:r w:rsidRPr="00BA1C8E">
        <w:rPr>
          <w:sz w:val="18"/>
          <w:szCs w:val="18"/>
        </w:rPr>
        <w:t>μm</w:t>
      </w:r>
      <w:proofErr w:type="spellEnd"/>
      <w:r w:rsidRPr="00BA1C8E">
        <w:rPr>
          <w:sz w:val="18"/>
          <w:szCs w:val="18"/>
        </w:rPr>
        <w:t>.</w:t>
      </w:r>
    </w:p>
    <w:p w14:paraId="0FF8CFD9" w14:textId="42531182" w:rsidR="00F05716" w:rsidRPr="00BA1C8E" w:rsidRDefault="00AB4C24">
      <w:pPr>
        <w:autoSpaceDE w:val="0"/>
        <w:autoSpaceDN w:val="0"/>
        <w:adjustRightInd w:val="0"/>
        <w:jc w:val="center"/>
        <w:rPr>
          <w:sz w:val="18"/>
          <w:szCs w:val="18"/>
        </w:rPr>
      </w:pPr>
      <w:r w:rsidRPr="00BA1C8E">
        <w:rPr>
          <w:b/>
          <w:noProof/>
          <w:sz w:val="18"/>
          <w:szCs w:val="18"/>
        </w:rPr>
        <w:lastRenderedPageBreak/>
        <w:drawing>
          <wp:inline distT="0" distB="0" distL="114300" distR="114300" wp14:anchorId="06724EA9" wp14:editId="6A404A5C">
            <wp:extent cx="6645275" cy="5021580"/>
            <wp:effectExtent l="0" t="0" r="14605" b="7620"/>
            <wp:docPr id="14" name="图片 14" descr="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S-9"/>
                    <pic:cNvPicPr>
                      <a:picLocks noChangeAspect="1"/>
                    </pic:cNvPicPr>
                  </pic:nvPicPr>
                  <pic:blipFill>
                    <a:blip r:embed="rId17"/>
                    <a:stretch>
                      <a:fillRect/>
                    </a:stretch>
                  </pic:blipFill>
                  <pic:spPr>
                    <a:xfrm>
                      <a:off x="0" y="0"/>
                      <a:ext cx="6645275" cy="5021580"/>
                    </a:xfrm>
                    <a:prstGeom prst="rect">
                      <a:avLst/>
                    </a:prstGeom>
                  </pic:spPr>
                </pic:pic>
              </a:graphicData>
            </a:graphic>
          </wp:inline>
        </w:drawing>
      </w:r>
    </w:p>
    <w:p w14:paraId="5B853892" w14:textId="77777777" w:rsidR="00F05716" w:rsidRPr="00BA1C8E" w:rsidRDefault="00AB4C24">
      <w:pPr>
        <w:autoSpaceDE w:val="0"/>
        <w:autoSpaceDN w:val="0"/>
        <w:adjustRightInd w:val="0"/>
        <w:jc w:val="both"/>
        <w:rPr>
          <w:sz w:val="18"/>
          <w:szCs w:val="18"/>
        </w:rPr>
      </w:pPr>
      <w:r w:rsidRPr="00BA1C8E">
        <w:rPr>
          <w:b/>
          <w:sz w:val="18"/>
          <w:szCs w:val="18"/>
        </w:rPr>
        <w:t xml:space="preserve">Fig. S9. </w:t>
      </w:r>
      <w:r w:rsidRPr="00BA1C8E">
        <w:rPr>
          <w:bCs/>
          <w:sz w:val="18"/>
          <w:szCs w:val="18"/>
        </w:rPr>
        <w:t>Role of U2AF1 in hypoxia-induced myocardial cell injury. (</w:t>
      </w:r>
      <w:r w:rsidRPr="00BA1C8E">
        <w:rPr>
          <w:sz w:val="18"/>
          <w:szCs w:val="18"/>
        </w:rPr>
        <w:t xml:space="preserve">A) The protein level expression of U2AF1 in cardiomyocytes. </w:t>
      </w:r>
      <w:r w:rsidRPr="00BA1C8E">
        <w:rPr>
          <w:i/>
          <w:iCs/>
          <w:sz w:val="18"/>
          <w:szCs w:val="18"/>
        </w:rPr>
        <w:t>n</w:t>
      </w:r>
      <w:r w:rsidRPr="00BA1C8E">
        <w:rPr>
          <w:sz w:val="18"/>
          <w:szCs w:val="18"/>
        </w:rPr>
        <w:t xml:space="preserve"> = 3. One-way ANOVA with Tukey’s test. (B) The protein level expression of U2AF1 in cardiomyocytes. </w:t>
      </w:r>
      <w:r w:rsidRPr="00BA1C8E">
        <w:rPr>
          <w:i/>
          <w:iCs/>
          <w:sz w:val="18"/>
          <w:szCs w:val="18"/>
        </w:rPr>
        <w:t>n</w:t>
      </w:r>
      <w:r w:rsidRPr="00BA1C8E">
        <w:rPr>
          <w:sz w:val="18"/>
          <w:szCs w:val="18"/>
        </w:rPr>
        <w:t xml:space="preserve"> = 4. One-way ANOVA with Tukey’s test. (C, D) Flow cytometry examination of U2AF1-associated inhibition of hypoxia-induced myocardial cell apoptosis. </w:t>
      </w:r>
      <w:r w:rsidRPr="00BA1C8E">
        <w:rPr>
          <w:i/>
          <w:iCs/>
          <w:sz w:val="18"/>
          <w:szCs w:val="18"/>
        </w:rPr>
        <w:t>n</w:t>
      </w:r>
      <w:r w:rsidRPr="00BA1C8E">
        <w:rPr>
          <w:sz w:val="18"/>
          <w:szCs w:val="18"/>
        </w:rPr>
        <w:t xml:space="preserve"> = 4. One-way ANOVA with Tukey’s test.</w:t>
      </w:r>
    </w:p>
    <w:p w14:paraId="20D81D72" w14:textId="77777777" w:rsidR="00F05716" w:rsidRPr="00BA1C8E" w:rsidRDefault="00AB4C24">
      <w:pPr>
        <w:autoSpaceDE w:val="0"/>
        <w:autoSpaceDN w:val="0"/>
        <w:adjustRightInd w:val="0"/>
        <w:jc w:val="center"/>
        <w:rPr>
          <w:sz w:val="18"/>
          <w:szCs w:val="18"/>
        </w:rPr>
      </w:pPr>
      <w:r w:rsidRPr="00BA1C8E">
        <w:rPr>
          <w:noProof/>
          <w:sz w:val="18"/>
          <w:szCs w:val="18"/>
        </w:rPr>
        <w:drawing>
          <wp:inline distT="0" distB="0" distL="0" distR="0" wp14:anchorId="0328E1E0" wp14:editId="526E0D9D">
            <wp:extent cx="3000375" cy="2632710"/>
            <wp:effectExtent l="0" t="0" r="0" b="0"/>
            <wp:docPr id="2" name="图片 2" descr="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3009365" cy="2640747"/>
                    </a:xfrm>
                    <a:prstGeom prst="rect">
                      <a:avLst/>
                    </a:prstGeom>
                    <a:noFill/>
                    <a:ln>
                      <a:noFill/>
                    </a:ln>
                  </pic:spPr>
                </pic:pic>
              </a:graphicData>
            </a:graphic>
          </wp:inline>
        </w:drawing>
      </w:r>
    </w:p>
    <w:p w14:paraId="1DEE612D" w14:textId="77777777" w:rsidR="00F05716" w:rsidRPr="00BA1C8E" w:rsidRDefault="00AB4C24">
      <w:pPr>
        <w:numPr>
          <w:ilvl w:val="255"/>
          <w:numId w:val="0"/>
        </w:numPr>
        <w:autoSpaceDE w:val="0"/>
        <w:autoSpaceDN w:val="0"/>
        <w:adjustRightInd w:val="0"/>
        <w:jc w:val="center"/>
        <w:rPr>
          <w:bCs/>
          <w:sz w:val="18"/>
          <w:szCs w:val="18"/>
        </w:rPr>
      </w:pPr>
      <w:r w:rsidRPr="00BA1C8E">
        <w:rPr>
          <w:b/>
          <w:sz w:val="18"/>
          <w:szCs w:val="18"/>
        </w:rPr>
        <w:t xml:space="preserve">Fig. S10. </w:t>
      </w:r>
      <w:r w:rsidRPr="00BA1C8E">
        <w:rPr>
          <w:bCs/>
          <w:sz w:val="18"/>
          <w:szCs w:val="18"/>
        </w:rPr>
        <w:t xml:space="preserve">Agarose gel-based identification of vascular endothelium-specific </w:t>
      </w:r>
      <w:r w:rsidRPr="00BA1C8E">
        <w:rPr>
          <w:bCs/>
          <w:i/>
          <w:iCs/>
          <w:sz w:val="18"/>
          <w:szCs w:val="18"/>
        </w:rPr>
        <w:t>U2af1</w:t>
      </w:r>
      <w:r w:rsidRPr="00BA1C8E">
        <w:rPr>
          <w:bCs/>
          <w:sz w:val="18"/>
          <w:szCs w:val="18"/>
        </w:rPr>
        <w:t xml:space="preserve"> transgenic mice.</w:t>
      </w:r>
    </w:p>
    <w:p w14:paraId="35A08E96" w14:textId="77777777" w:rsidR="00F05716" w:rsidRPr="00BA1C8E" w:rsidRDefault="00AB4C24">
      <w:pPr>
        <w:autoSpaceDE w:val="0"/>
        <w:autoSpaceDN w:val="0"/>
        <w:adjustRightInd w:val="0"/>
        <w:jc w:val="center"/>
        <w:outlineLvl w:val="0"/>
        <w:rPr>
          <w:sz w:val="18"/>
          <w:szCs w:val="18"/>
        </w:rPr>
      </w:pPr>
      <w:r w:rsidRPr="00BA1C8E">
        <w:rPr>
          <w:b/>
          <w:noProof/>
          <w:sz w:val="18"/>
          <w:szCs w:val="18"/>
        </w:rPr>
        <w:lastRenderedPageBreak/>
        <w:drawing>
          <wp:inline distT="0" distB="0" distL="0" distR="0" wp14:anchorId="630D2590" wp14:editId="0A66FAE1">
            <wp:extent cx="5238750" cy="2447925"/>
            <wp:effectExtent l="0" t="0" r="0" b="9525"/>
            <wp:docPr id="1" name="图片 1" descr="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5238750" cy="2447925"/>
                    </a:xfrm>
                    <a:prstGeom prst="rect">
                      <a:avLst/>
                    </a:prstGeom>
                    <a:noFill/>
                    <a:ln>
                      <a:noFill/>
                    </a:ln>
                  </pic:spPr>
                </pic:pic>
              </a:graphicData>
            </a:graphic>
          </wp:inline>
        </w:drawing>
      </w:r>
    </w:p>
    <w:p w14:paraId="66A67410" w14:textId="77777777" w:rsidR="00F05716" w:rsidRDefault="00AB4C24">
      <w:pPr>
        <w:autoSpaceDE w:val="0"/>
        <w:autoSpaceDN w:val="0"/>
        <w:adjustRightInd w:val="0"/>
        <w:jc w:val="both"/>
        <w:outlineLvl w:val="0"/>
        <w:rPr>
          <w:sz w:val="18"/>
          <w:szCs w:val="18"/>
        </w:rPr>
      </w:pPr>
      <w:r w:rsidRPr="00BA1C8E">
        <w:rPr>
          <w:b/>
          <w:sz w:val="18"/>
          <w:szCs w:val="18"/>
        </w:rPr>
        <w:t xml:space="preserve">Fig. S11. </w:t>
      </w:r>
      <w:r w:rsidRPr="00BA1C8E">
        <w:rPr>
          <w:bCs/>
          <w:sz w:val="18"/>
          <w:szCs w:val="18"/>
        </w:rPr>
        <w:t xml:space="preserve">U2AF1 regulates vascular endothelial cell migration via </w:t>
      </w:r>
      <w:r w:rsidRPr="00BA1C8E">
        <w:rPr>
          <w:bCs/>
          <w:i/>
          <w:iCs/>
          <w:sz w:val="18"/>
          <w:szCs w:val="18"/>
        </w:rPr>
        <w:t>Yap1</w:t>
      </w:r>
      <w:r w:rsidRPr="00BA1C8E">
        <w:rPr>
          <w:bCs/>
          <w:sz w:val="18"/>
          <w:szCs w:val="18"/>
        </w:rPr>
        <w:t xml:space="preserve"> splicing. </w:t>
      </w:r>
      <w:r w:rsidRPr="00BA1C8E">
        <w:rPr>
          <w:sz w:val="18"/>
          <w:szCs w:val="18"/>
        </w:rPr>
        <w:t xml:space="preserve">Scale bar, 100 </w:t>
      </w:r>
      <w:proofErr w:type="spellStart"/>
      <w:r w:rsidRPr="00BA1C8E">
        <w:rPr>
          <w:sz w:val="18"/>
          <w:szCs w:val="18"/>
        </w:rPr>
        <w:t>μm</w:t>
      </w:r>
      <w:proofErr w:type="spellEnd"/>
      <w:r w:rsidRPr="00BA1C8E">
        <w:rPr>
          <w:sz w:val="18"/>
          <w:szCs w:val="18"/>
        </w:rPr>
        <w:t xml:space="preserve">. </w:t>
      </w:r>
      <w:r w:rsidRPr="00BA1C8E">
        <w:rPr>
          <w:i/>
          <w:iCs/>
          <w:sz w:val="18"/>
          <w:szCs w:val="18"/>
        </w:rPr>
        <w:t>n</w:t>
      </w:r>
      <w:r w:rsidRPr="00BA1C8E">
        <w:rPr>
          <w:sz w:val="18"/>
          <w:szCs w:val="18"/>
        </w:rPr>
        <w:t xml:space="preserve"> = 5. One-way ANOVA with Tukey’s test.</w:t>
      </w:r>
    </w:p>
    <w:sectPr w:rsidR="00F05716">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542DF" w14:textId="77777777" w:rsidR="007157D2" w:rsidRDefault="007157D2">
      <w:r>
        <w:separator/>
      </w:r>
    </w:p>
  </w:endnote>
  <w:endnote w:type="continuationSeparator" w:id="0">
    <w:p w14:paraId="1FBCE5D8" w14:textId="77777777" w:rsidR="007157D2" w:rsidRDefault="00715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246E5" w14:textId="77777777" w:rsidR="00F05716" w:rsidRDefault="00AB4C24">
    <w:pPr>
      <w:pStyle w:val="a5"/>
    </w:pPr>
    <w:r>
      <w:rPr>
        <w:noProof/>
      </w:rPr>
      <mc:AlternateContent>
        <mc:Choice Requires="wps">
          <w:drawing>
            <wp:anchor distT="0" distB="0" distL="114300" distR="114300" simplePos="0" relativeHeight="251659264" behindDoc="0" locked="0" layoutInCell="1" allowOverlap="1" wp14:anchorId="2BB33CFE" wp14:editId="1637990B">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3851D" w14:textId="77777777" w:rsidR="00F05716" w:rsidRDefault="00AB4C24">
                          <w:pPr>
                            <w:pStyle w:val="a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4983851D">
                    <w:pPr>
                      <w:pStyle w:val="3"/>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6B51C" w14:textId="77777777" w:rsidR="007157D2" w:rsidRDefault="007157D2">
      <w:r>
        <w:separator/>
      </w:r>
    </w:p>
  </w:footnote>
  <w:footnote w:type="continuationSeparator" w:id="0">
    <w:p w14:paraId="67180A7D" w14:textId="77777777" w:rsidR="007157D2" w:rsidRDefault="00715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E2E24"/>
    <w:multiLevelType w:val="singleLevel"/>
    <w:tmpl w:val="599E2E24"/>
    <w:lvl w:ilvl="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0DF"/>
    <w:rsid w:val="00002B9D"/>
    <w:rsid w:val="000360D7"/>
    <w:rsid w:val="000F6E98"/>
    <w:rsid w:val="0014179E"/>
    <w:rsid w:val="00142F82"/>
    <w:rsid w:val="00252507"/>
    <w:rsid w:val="00321648"/>
    <w:rsid w:val="004B4E45"/>
    <w:rsid w:val="006610DF"/>
    <w:rsid w:val="006D6B75"/>
    <w:rsid w:val="007157D2"/>
    <w:rsid w:val="00A51C41"/>
    <w:rsid w:val="00A60EA4"/>
    <w:rsid w:val="00AB4C24"/>
    <w:rsid w:val="00AE3F05"/>
    <w:rsid w:val="00BA1C8E"/>
    <w:rsid w:val="00D6703A"/>
    <w:rsid w:val="00D70E8F"/>
    <w:rsid w:val="00F05716"/>
    <w:rsid w:val="00F8637C"/>
    <w:rsid w:val="00FA1F38"/>
    <w:rsid w:val="00FC32FB"/>
    <w:rsid w:val="11D97134"/>
    <w:rsid w:val="26CE0107"/>
    <w:rsid w:val="70E920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D49"/>
  <w15:docId w15:val="{5C3686A3-98DF-4A3D-AC0D-2CDCD4710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宋体" w:hAnsi="Times New Roman"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style>
  <w:style w:type="paragraph" w:styleId="a5">
    <w:name w:val="footer"/>
    <w:basedOn w:val="a"/>
    <w:link w:val="a6"/>
    <w:uiPriority w:val="99"/>
    <w:qFormat/>
    <w:pPr>
      <w:tabs>
        <w:tab w:val="center" w:pos="4153"/>
        <w:tab w:val="right" w:pos="8306"/>
      </w:tabs>
      <w:snapToGrid w:val="0"/>
    </w:pPr>
    <w:rPr>
      <w:sz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aa"/>
    <w:uiPriority w:val="99"/>
    <w:semiHidden/>
    <w:unhideWhenUsed/>
    <w:qFormat/>
    <w:rPr>
      <w:b/>
      <w:bCs/>
    </w:rPr>
  </w:style>
  <w:style w:type="character" w:styleId="ab">
    <w:name w:val="annotation reference"/>
    <w:basedOn w:val="a0"/>
    <w:uiPriority w:val="99"/>
    <w:qFormat/>
    <w:rPr>
      <w:sz w:val="16"/>
      <w:szCs w:val="16"/>
    </w:rPr>
  </w:style>
  <w:style w:type="character" w:customStyle="1" w:styleId="a6">
    <w:name w:val="页脚 字符"/>
    <w:basedOn w:val="a0"/>
    <w:link w:val="a5"/>
    <w:uiPriority w:val="99"/>
    <w:qFormat/>
    <w:rPr>
      <w:rFonts w:ascii="Times New Roman" w:eastAsia="宋体" w:hAnsi="Times New Roman" w:cs="Times New Roman"/>
      <w:kern w:val="0"/>
      <w:sz w:val="18"/>
      <w:szCs w:val="24"/>
      <w:lang w:eastAsia="en-US"/>
    </w:rPr>
  </w:style>
  <w:style w:type="character" w:customStyle="1" w:styleId="a8">
    <w:name w:val="页眉 字符"/>
    <w:basedOn w:val="a0"/>
    <w:link w:val="a7"/>
    <w:uiPriority w:val="99"/>
    <w:qFormat/>
    <w:rPr>
      <w:rFonts w:ascii="Times New Roman" w:eastAsia="宋体" w:hAnsi="Times New Roman" w:cs="Times New Roman"/>
      <w:kern w:val="0"/>
      <w:sz w:val="18"/>
      <w:szCs w:val="18"/>
      <w:lang w:eastAsia="en-US"/>
    </w:rPr>
  </w:style>
  <w:style w:type="character" w:customStyle="1" w:styleId="a4">
    <w:name w:val="批注文字 字符"/>
    <w:basedOn w:val="a0"/>
    <w:link w:val="a3"/>
    <w:uiPriority w:val="99"/>
    <w:qFormat/>
    <w:rPr>
      <w:rFonts w:ascii="Times New Roman" w:eastAsia="宋体" w:hAnsi="Times New Roman" w:cs="Times New Roman"/>
      <w:kern w:val="0"/>
      <w:sz w:val="24"/>
      <w:szCs w:val="24"/>
      <w:lang w:eastAsia="en-US"/>
    </w:rPr>
  </w:style>
  <w:style w:type="paragraph" w:customStyle="1" w:styleId="htitle">
    <w:name w:val="htitle"/>
    <w:basedOn w:val="a"/>
    <w:link w:val="htitle0"/>
    <w:qFormat/>
    <w:pPr>
      <w:keepNext/>
      <w:spacing w:before="240"/>
      <w:outlineLvl w:val="0"/>
    </w:pPr>
    <w:rPr>
      <w:kern w:val="28"/>
      <w:sz w:val="36"/>
      <w:szCs w:val="20"/>
    </w:rPr>
  </w:style>
  <w:style w:type="paragraph" w:customStyle="1" w:styleId="haffiliations">
    <w:name w:val="haffiliations"/>
    <w:basedOn w:val="a"/>
    <w:qFormat/>
    <w:pPr>
      <w:spacing w:before="120"/>
    </w:pPr>
    <w:rPr>
      <w:sz w:val="21"/>
      <w:szCs w:val="20"/>
    </w:rPr>
  </w:style>
  <w:style w:type="character" w:customStyle="1" w:styleId="htitle0">
    <w:name w:val="htitle 字符"/>
    <w:link w:val="htitle"/>
    <w:qFormat/>
    <w:rPr>
      <w:rFonts w:ascii="Times New Roman" w:eastAsia="宋体" w:hAnsi="Times New Roman" w:cs="Times New Roman"/>
      <w:kern w:val="28"/>
      <w:sz w:val="36"/>
      <w:szCs w:val="20"/>
      <w:lang w:eastAsia="en-US"/>
    </w:rPr>
  </w:style>
  <w:style w:type="character" w:customStyle="1" w:styleId="aa">
    <w:name w:val="批注主题 字符"/>
    <w:basedOn w:val="a4"/>
    <w:link w:val="a9"/>
    <w:uiPriority w:val="99"/>
    <w:semiHidden/>
    <w:qFormat/>
    <w:rPr>
      <w:rFonts w:ascii="Times New Roman" w:eastAsia="宋体" w:hAnsi="Times New Roman" w:cs="Times New Roman"/>
      <w:b/>
      <w:bCs/>
      <w:kern w:val="0"/>
      <w:sz w:val="24"/>
      <w:szCs w:val="24"/>
      <w:lang w:eastAsia="en-US"/>
    </w:rPr>
  </w:style>
  <w:style w:type="paragraph" w:customStyle="1" w:styleId="hparagraphindent">
    <w:name w:val="hparagraphindent"/>
    <w:basedOn w:val="BaseText"/>
    <w:qFormat/>
    <w:pPr>
      <w:ind w:firstLineChars="100" w:firstLine="100"/>
    </w:pPr>
    <w:rPr>
      <w:sz w:val="21"/>
      <w:szCs w:val="20"/>
    </w:rPr>
  </w:style>
  <w:style w:type="paragraph" w:customStyle="1" w:styleId="BaseText">
    <w:name w:val="Base_Text"/>
    <w:qFormat/>
    <w:pPr>
      <w:spacing w:before="120"/>
    </w:pPr>
    <w:rPr>
      <w:rFonts w:ascii="Times New Roman" w:eastAsia="宋体"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tif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1873</Words>
  <Characters>10678</Characters>
  <Application>Microsoft Office Word</Application>
  <DocSecurity>0</DocSecurity>
  <Lines>88</Lines>
  <Paragraphs>25</Paragraphs>
  <ScaleCrop>false</ScaleCrop>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佳明 吴</dc:creator>
  <cp:lastModifiedBy>佳明 吴</cp:lastModifiedBy>
  <cp:revision>5</cp:revision>
  <dcterms:created xsi:type="dcterms:W3CDTF">2025-05-27T03:02:00Z</dcterms:created>
  <dcterms:modified xsi:type="dcterms:W3CDTF">2025-06-10T01:59:00Z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eyJoZGlkIjoiYjljODQ3MGFhMDZlNWJkNjdjNjU5MmY3ZDZjNmJlZTUiLCJ1c2VySWQiOiIyNjQ3ODUyNjMifQ==</vt:lpwstr>
  </property>
  <property fmtid="{D5CDD505-2E9C-101B-9397-08002B2CF9AE}" pid="3" name="KSOProductBuildVer">
    <vt:lpwstr>2052-12.1.0.21171</vt:lpwstr>
  </property>
  <property fmtid="{D5CDD505-2E9C-101B-9397-08002B2CF9AE}" pid="4" name="ICV">
    <vt:lpwstr>AAA0232644E04928AA1795CFDFDA753F_13</vt:lpwstr>
  </property>
</Properties>
</file>