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D9483" w14:textId="77777777" w:rsidR="0051095D" w:rsidRPr="00927724" w:rsidRDefault="0051095D" w:rsidP="00927724">
      <w:pPr>
        <w:widowControl/>
        <w:snapToGrid w:val="0"/>
        <w:ind w:firstLineChars="0" w:firstLine="0"/>
        <w:rPr>
          <w:rFonts w:eastAsia="等线" w:cs="Times New Roman"/>
          <w:sz w:val="24"/>
        </w:rPr>
      </w:pPr>
      <w:r w:rsidRPr="00927724">
        <w:rPr>
          <w:rFonts w:eastAsia="等线" w:cs="Times New Roman"/>
          <w:sz w:val="24"/>
        </w:rPr>
        <w:t>Supplementary Information for</w:t>
      </w:r>
    </w:p>
    <w:p w14:paraId="6D8288B3" w14:textId="77777777" w:rsidR="00927724" w:rsidRPr="00927724" w:rsidRDefault="00927724" w:rsidP="00927724">
      <w:pPr>
        <w:pStyle w:val="a7"/>
        <w:snapToGrid w:val="0"/>
        <w:spacing w:beforeLines="50" w:before="120"/>
        <w:ind w:firstLineChars="0" w:firstLine="0"/>
        <w:contextualSpacing w:val="0"/>
        <w:jc w:val="both"/>
        <w:rPr>
          <w:rFonts w:cs="Times New Roman"/>
          <w:spacing w:val="0"/>
          <w:sz w:val="30"/>
          <w:szCs w:val="30"/>
          <w:lang w:val="en-US"/>
        </w:rPr>
      </w:pPr>
      <w:r w:rsidRPr="00927724">
        <w:rPr>
          <w:rFonts w:cs="Times New Roman"/>
          <w:spacing w:val="0"/>
          <w:sz w:val="30"/>
          <w:szCs w:val="30"/>
          <w:lang w:val="en-US"/>
        </w:rPr>
        <w:t>A GIS Open-Data Co-Simulation Platform for Photovoltaic Integration in Residential Urban Areas</w:t>
      </w:r>
    </w:p>
    <w:p w14:paraId="43C32247" w14:textId="77777777" w:rsidR="00927724" w:rsidRPr="00515450" w:rsidRDefault="00927724" w:rsidP="00927724">
      <w:pPr>
        <w:pStyle w:val="Normalenoind"/>
        <w:ind w:firstLineChars="0"/>
        <w:rPr>
          <w:rFonts w:cs="Times New Roman"/>
          <w:bCs/>
          <w:sz w:val="28"/>
          <w:szCs w:val="28"/>
          <w:lang w:val="en-GB"/>
        </w:rPr>
      </w:pPr>
      <w:bookmarkStart w:id="0" w:name="_Hlk104627641"/>
    </w:p>
    <w:p w14:paraId="3006E352" w14:textId="77777777" w:rsidR="00927724" w:rsidRPr="00927724" w:rsidRDefault="00927724" w:rsidP="00927724">
      <w:pPr>
        <w:pStyle w:val="Normalenoind"/>
        <w:ind w:firstLineChars="0"/>
        <w:rPr>
          <w:rFonts w:cs="Times New Roman"/>
          <w:bCs/>
          <w:szCs w:val="21"/>
          <w:vertAlign w:val="superscript"/>
        </w:rPr>
      </w:pPr>
      <w:r w:rsidRPr="00927724">
        <w:rPr>
          <w:rFonts w:cs="Times New Roman"/>
          <w:bCs/>
          <w:szCs w:val="21"/>
        </w:rPr>
        <w:t xml:space="preserve">Marco Massano </w:t>
      </w:r>
      <w:r w:rsidRPr="00927724">
        <w:rPr>
          <w:rFonts w:cs="Times New Roman"/>
          <w:bCs/>
          <w:szCs w:val="21"/>
          <w:vertAlign w:val="superscript"/>
        </w:rPr>
        <w:t>a,</w:t>
      </w:r>
      <w:r w:rsidRPr="00927724">
        <w:rPr>
          <w:rFonts w:cs="Times New Roman"/>
          <w:bCs/>
          <w:szCs w:val="21"/>
        </w:rPr>
        <w:t xml:space="preserve">*, Enrico Macii </w:t>
      </w:r>
      <w:r w:rsidRPr="00927724">
        <w:rPr>
          <w:rFonts w:cs="Times New Roman"/>
          <w:bCs/>
          <w:szCs w:val="21"/>
          <w:vertAlign w:val="superscript"/>
        </w:rPr>
        <w:t>a</w:t>
      </w:r>
      <w:r w:rsidRPr="00927724">
        <w:rPr>
          <w:rFonts w:cs="Times New Roman"/>
          <w:bCs/>
          <w:szCs w:val="21"/>
        </w:rPr>
        <w:t xml:space="preserve">, Andrea Lanzini </w:t>
      </w:r>
      <w:r w:rsidRPr="00927724">
        <w:rPr>
          <w:rFonts w:cs="Times New Roman"/>
          <w:bCs/>
          <w:szCs w:val="21"/>
          <w:vertAlign w:val="superscript"/>
        </w:rPr>
        <w:t>b</w:t>
      </w:r>
      <w:r w:rsidRPr="00927724">
        <w:rPr>
          <w:rFonts w:cs="Times New Roman"/>
          <w:bCs/>
          <w:szCs w:val="21"/>
        </w:rPr>
        <w:t xml:space="preserve">, Edoardo Patti </w:t>
      </w:r>
      <w:r w:rsidRPr="00927724">
        <w:rPr>
          <w:rFonts w:cs="Times New Roman"/>
          <w:bCs/>
          <w:szCs w:val="21"/>
          <w:vertAlign w:val="superscript"/>
        </w:rPr>
        <w:t>c</w:t>
      </w:r>
      <w:r w:rsidRPr="00927724">
        <w:rPr>
          <w:rFonts w:cs="Times New Roman"/>
          <w:bCs/>
          <w:szCs w:val="21"/>
        </w:rPr>
        <w:t xml:space="preserve">, Lorenzo Bottaccioli </w:t>
      </w:r>
      <w:r w:rsidRPr="00927724">
        <w:rPr>
          <w:rFonts w:cs="Times New Roman"/>
          <w:bCs/>
          <w:szCs w:val="21"/>
          <w:vertAlign w:val="superscript"/>
        </w:rPr>
        <w:t>a,</w:t>
      </w:r>
      <w:r w:rsidRPr="00927724">
        <w:rPr>
          <w:rFonts w:cs="Times New Roman"/>
          <w:bCs/>
          <w:szCs w:val="21"/>
        </w:rPr>
        <w:t>*</w:t>
      </w:r>
    </w:p>
    <w:bookmarkEnd w:id="0"/>
    <w:p w14:paraId="134B9F5A" w14:textId="77777777" w:rsidR="00927724" w:rsidRPr="00927724" w:rsidRDefault="00927724" w:rsidP="00927724">
      <w:pPr>
        <w:pStyle w:val="Normalenoind"/>
        <w:snapToGrid w:val="0"/>
        <w:ind w:firstLineChars="0"/>
        <w:rPr>
          <w:rFonts w:cs="Times New Roman"/>
          <w:bCs/>
          <w:i/>
          <w:iCs/>
          <w:sz w:val="15"/>
          <w:szCs w:val="15"/>
          <w:lang w:val="en-US"/>
        </w:rPr>
      </w:pPr>
      <w:proofErr w:type="gramStart"/>
      <w:r w:rsidRPr="00515450">
        <w:rPr>
          <w:rFonts w:cs="Times New Roman"/>
          <w:bCs/>
          <w:sz w:val="15"/>
          <w:szCs w:val="15"/>
          <w:vertAlign w:val="superscript"/>
          <w:lang w:val="en-GB"/>
        </w:rPr>
        <w:t>a</w:t>
      </w:r>
      <w:proofErr w:type="gramEnd"/>
      <w:r w:rsidRPr="00927724">
        <w:rPr>
          <w:rFonts w:cs="Times New Roman"/>
          <w:bCs/>
          <w:i/>
          <w:iCs/>
          <w:sz w:val="15"/>
          <w:szCs w:val="15"/>
          <w:lang w:val="en-US"/>
        </w:rPr>
        <w:t xml:space="preserve"> Interuniversity Department of Regional and Urban Studies and Planning, </w:t>
      </w:r>
      <w:proofErr w:type="spellStart"/>
      <w:r w:rsidRPr="00927724">
        <w:rPr>
          <w:rFonts w:cs="Times New Roman"/>
          <w:bCs/>
          <w:i/>
          <w:iCs/>
          <w:sz w:val="15"/>
          <w:szCs w:val="15"/>
          <w:lang w:val="en-US"/>
        </w:rPr>
        <w:t>Politecnico</w:t>
      </w:r>
      <w:proofErr w:type="spellEnd"/>
      <w:r w:rsidRPr="00927724">
        <w:rPr>
          <w:rFonts w:cs="Times New Roman"/>
          <w:bCs/>
          <w:i/>
          <w:iCs/>
          <w:sz w:val="15"/>
          <w:szCs w:val="15"/>
          <w:lang w:val="en-US"/>
        </w:rPr>
        <w:t xml:space="preserve"> di Torino, Torino 10129, Italy</w:t>
      </w:r>
    </w:p>
    <w:p w14:paraId="572CFC03" w14:textId="77777777" w:rsidR="00927724" w:rsidRPr="00927724" w:rsidRDefault="00927724" w:rsidP="00927724">
      <w:pPr>
        <w:pStyle w:val="Normalenoind"/>
        <w:snapToGrid w:val="0"/>
        <w:ind w:firstLineChars="0"/>
        <w:rPr>
          <w:rFonts w:cs="Times New Roman"/>
          <w:bCs/>
          <w:i/>
          <w:iCs/>
          <w:sz w:val="15"/>
          <w:szCs w:val="15"/>
        </w:rPr>
      </w:pPr>
      <w:r w:rsidRPr="00927724">
        <w:rPr>
          <w:rFonts w:cs="Times New Roman"/>
          <w:bCs/>
          <w:sz w:val="15"/>
          <w:szCs w:val="15"/>
          <w:vertAlign w:val="superscript"/>
        </w:rPr>
        <w:t>b</w:t>
      </w:r>
      <w:r w:rsidRPr="00927724">
        <w:rPr>
          <w:rFonts w:cs="Times New Roman"/>
          <w:bCs/>
          <w:i/>
          <w:iCs/>
          <w:sz w:val="15"/>
          <w:szCs w:val="15"/>
        </w:rPr>
        <w:t xml:space="preserve"> Department of Energy “Galileo Ferraris,” Politecnico di Torino, Torino 10129, Italy</w:t>
      </w:r>
    </w:p>
    <w:p w14:paraId="73CCE165" w14:textId="77777777" w:rsidR="00927724" w:rsidRPr="00927724" w:rsidRDefault="00927724" w:rsidP="00927724">
      <w:pPr>
        <w:pStyle w:val="Normalenoind"/>
        <w:snapToGrid w:val="0"/>
        <w:ind w:firstLineChars="0"/>
        <w:rPr>
          <w:rFonts w:cs="Times New Roman"/>
          <w:bCs/>
          <w:i/>
          <w:iCs/>
          <w:sz w:val="15"/>
          <w:szCs w:val="15"/>
          <w:lang w:val="en-US"/>
        </w:rPr>
      </w:pPr>
      <w:r w:rsidRPr="00515450">
        <w:rPr>
          <w:rFonts w:cs="Times New Roman"/>
          <w:bCs/>
          <w:sz w:val="15"/>
          <w:szCs w:val="15"/>
          <w:vertAlign w:val="superscript"/>
          <w:lang w:val="en-GB"/>
        </w:rPr>
        <w:t>c</w:t>
      </w:r>
      <w:r w:rsidRPr="00927724">
        <w:rPr>
          <w:rFonts w:cs="Times New Roman"/>
          <w:bCs/>
          <w:i/>
          <w:iCs/>
          <w:sz w:val="15"/>
          <w:szCs w:val="15"/>
          <w:lang w:val="en-US"/>
        </w:rPr>
        <w:t xml:space="preserve"> Department of Control and Computer Engineering, </w:t>
      </w:r>
      <w:proofErr w:type="spellStart"/>
      <w:r w:rsidRPr="00927724">
        <w:rPr>
          <w:rFonts w:cs="Times New Roman"/>
          <w:bCs/>
          <w:i/>
          <w:iCs/>
          <w:sz w:val="15"/>
          <w:szCs w:val="15"/>
          <w:lang w:val="en-US"/>
        </w:rPr>
        <w:t>Politecnico</w:t>
      </w:r>
      <w:proofErr w:type="spellEnd"/>
      <w:r w:rsidRPr="00927724">
        <w:rPr>
          <w:rFonts w:cs="Times New Roman"/>
          <w:bCs/>
          <w:i/>
          <w:iCs/>
          <w:sz w:val="15"/>
          <w:szCs w:val="15"/>
          <w:lang w:val="en-US"/>
        </w:rPr>
        <w:t xml:space="preserve"> di Torino, Torino 10129, Italy</w:t>
      </w:r>
    </w:p>
    <w:p w14:paraId="15EFC586" w14:textId="77777777" w:rsidR="00927724" w:rsidRPr="00927724" w:rsidRDefault="00927724" w:rsidP="00927724">
      <w:pPr>
        <w:pStyle w:val="Normalenoind"/>
        <w:spacing w:line="240" w:lineRule="exact"/>
        <w:ind w:firstLineChars="0"/>
        <w:rPr>
          <w:rFonts w:cs="Times New Roman"/>
          <w:bCs/>
          <w:sz w:val="15"/>
          <w:szCs w:val="15"/>
          <w:lang w:val="en-US"/>
        </w:rPr>
      </w:pPr>
    </w:p>
    <w:p w14:paraId="2A795376" w14:textId="77777777" w:rsidR="00927724" w:rsidRPr="00927724" w:rsidRDefault="00927724" w:rsidP="00927724">
      <w:pPr>
        <w:pStyle w:val="hcorrespondence"/>
        <w:autoSpaceDE w:val="0"/>
        <w:autoSpaceDN w:val="0"/>
        <w:adjustRightInd w:val="0"/>
        <w:snapToGrid w:val="0"/>
        <w:spacing w:before="0"/>
        <w:ind w:firstLine="180"/>
        <w:rPr>
          <w:bCs/>
          <w:sz w:val="18"/>
          <w:szCs w:val="18"/>
        </w:rPr>
      </w:pPr>
      <w:r w:rsidRPr="00927724">
        <w:rPr>
          <w:iCs/>
          <w:sz w:val="18"/>
          <w:szCs w:val="18"/>
        </w:rPr>
        <w:t>* Corresponding authors.</w:t>
      </w:r>
      <w:r w:rsidRPr="00927724">
        <w:rPr>
          <w:sz w:val="18"/>
          <w:szCs w:val="18"/>
        </w:rPr>
        <w:t xml:space="preserve"> </w:t>
      </w:r>
    </w:p>
    <w:p w14:paraId="0B83AF09" w14:textId="77777777" w:rsidR="00927724" w:rsidRPr="00515450" w:rsidRDefault="00927724" w:rsidP="00927724">
      <w:pPr>
        <w:pStyle w:val="hcorrespondence"/>
        <w:autoSpaceDE w:val="0"/>
        <w:autoSpaceDN w:val="0"/>
        <w:adjustRightInd w:val="0"/>
        <w:snapToGrid w:val="0"/>
        <w:spacing w:before="0"/>
        <w:ind w:leftChars="59" w:left="124"/>
        <w:rPr>
          <w:sz w:val="18"/>
          <w:szCs w:val="18"/>
          <w:lang w:val="it-IT"/>
        </w:rPr>
      </w:pPr>
      <w:r w:rsidRPr="00515450">
        <w:rPr>
          <w:bCs/>
          <w:sz w:val="18"/>
          <w:szCs w:val="18"/>
          <w:lang w:val="it-IT"/>
        </w:rPr>
        <w:t xml:space="preserve">E-mail addresses: marco.massano@polito.it (M. Massano), </w:t>
      </w:r>
      <w:r w:rsidR="003F05D3">
        <w:fldChar w:fldCharType="begin"/>
      </w:r>
      <w:r w:rsidR="003F05D3">
        <w:instrText xml:space="preserve"> HYPERLINK "mailto:lorenzo.bottaccioli@polito.it" </w:instrText>
      </w:r>
      <w:r w:rsidR="003F05D3">
        <w:fldChar w:fldCharType="separate"/>
      </w:r>
      <w:r w:rsidRPr="00515450">
        <w:rPr>
          <w:sz w:val="18"/>
          <w:szCs w:val="18"/>
          <w:lang w:val="it-IT"/>
        </w:rPr>
        <w:t>lorenzo.bottaccioli@polito.it</w:t>
      </w:r>
      <w:r w:rsidR="003F05D3">
        <w:rPr>
          <w:sz w:val="18"/>
          <w:szCs w:val="18"/>
          <w:lang w:val="it-IT"/>
        </w:rPr>
        <w:fldChar w:fldCharType="end"/>
      </w:r>
      <w:r w:rsidRPr="00515450">
        <w:rPr>
          <w:bCs/>
          <w:sz w:val="18"/>
          <w:szCs w:val="18"/>
          <w:lang w:val="it-IT"/>
        </w:rPr>
        <w:t xml:space="preserve"> (L. Bottaccioli)</w:t>
      </w:r>
      <w:r w:rsidRPr="00515450">
        <w:rPr>
          <w:sz w:val="18"/>
          <w:szCs w:val="18"/>
          <w:lang w:val="it-IT"/>
        </w:rPr>
        <w:t>.</w:t>
      </w:r>
    </w:p>
    <w:p w14:paraId="7069084B" w14:textId="77777777" w:rsidR="00A528A5" w:rsidRPr="00515450" w:rsidRDefault="00A528A5" w:rsidP="00A528A5">
      <w:pPr>
        <w:ind w:firstLine="210"/>
        <w:rPr>
          <w:rFonts w:cs="Times New Roman"/>
          <w:lang w:val="it-IT"/>
        </w:rPr>
      </w:pPr>
    </w:p>
    <w:p w14:paraId="0870296C" w14:textId="6A85E7F7" w:rsidR="00A528A5" w:rsidRPr="00927724" w:rsidRDefault="00323071" w:rsidP="001A71D1">
      <w:pPr>
        <w:pStyle w:val="1"/>
        <w:snapToGrid w:val="0"/>
        <w:spacing w:before="120" w:after="120" w:line="240" w:lineRule="auto"/>
        <w:rPr>
          <w:rFonts w:ascii="Times New Roman" w:hAnsi="Times New Roman" w:cs="Times New Roman"/>
          <w:sz w:val="21"/>
          <w:szCs w:val="21"/>
        </w:rPr>
      </w:pPr>
      <w:r>
        <w:rPr>
          <w:rFonts w:ascii="Times New Roman" w:hAnsi="Times New Roman" w:cs="Times New Roman"/>
          <w:sz w:val="21"/>
          <w:szCs w:val="21"/>
        </w:rPr>
        <w:t>Section S1.</w:t>
      </w:r>
      <w:r w:rsidR="00A528A5" w:rsidRPr="00927724">
        <w:rPr>
          <w:rFonts w:ascii="Times New Roman" w:hAnsi="Times New Roman" w:cs="Times New Roman"/>
          <w:sz w:val="21"/>
          <w:szCs w:val="21"/>
        </w:rPr>
        <w:t xml:space="preserve"> Energy indicators</w:t>
      </w:r>
    </w:p>
    <w:p w14:paraId="51F1D798" w14:textId="663E5FEA" w:rsidR="00A528A5" w:rsidRPr="00927724" w:rsidRDefault="00A528A5" w:rsidP="001A71D1">
      <w:pPr>
        <w:tabs>
          <w:tab w:val="right" w:pos="9500"/>
        </w:tabs>
        <w:snapToGrid w:val="0"/>
        <w:spacing w:beforeLines="50" w:before="120" w:afterLines="50" w:after="120"/>
        <w:ind w:firstLine="210"/>
        <w:jc w:val="both"/>
        <w:rPr>
          <w:rFonts w:cs="Times New Roman"/>
          <w:szCs w:val="21"/>
          <w:lang w:val="en-US"/>
        </w:rPr>
      </w:pPr>
      <w:r w:rsidRPr="00927724">
        <w:rPr>
          <w:rFonts w:cs="Times New Roman"/>
          <w:szCs w:val="21"/>
          <w:lang w:val="en-US"/>
        </w:rPr>
        <w:t>The self-consumption ratio (SCR) represents the self-consumed energy, aggregated over the selected simulation time, from time-step (</w:t>
      </w:r>
      <m:oMath>
        <m:r>
          <w:rPr>
            <w:rFonts w:ascii="Cambria Math" w:hAnsi="Cambria Math" w:cs="Times New Roman"/>
            <w:szCs w:val="21"/>
            <w:lang w:val="en-US"/>
          </w:rPr>
          <m:t>t</m:t>
        </m:r>
        <m:r>
          <m:rPr>
            <m:sty m:val="p"/>
          </m:rPr>
          <w:rPr>
            <w:rFonts w:ascii="Cambria Math" w:hAnsi="Cambria Math" w:cs="Times New Roman"/>
            <w:szCs w:val="21"/>
            <w:lang w:val="en-US"/>
          </w:rPr>
          <m:t>=1</m:t>
        </m:r>
      </m:oMath>
      <w:r w:rsidRPr="00927724">
        <w:rPr>
          <w:rFonts w:cs="Times New Roman"/>
          <w:szCs w:val="21"/>
          <w:lang w:val="en-US"/>
        </w:rPr>
        <w:t>) to the last time-step (</w:t>
      </w:r>
      <m:oMath>
        <m:sSub>
          <m:sSubPr>
            <m:ctrlPr>
              <w:rPr>
                <w:rFonts w:ascii="Cambria Math" w:hAnsi="Cambria Math" w:cs="Times New Roman"/>
                <w:szCs w:val="21"/>
                <w:lang w:val="en-US"/>
              </w:rPr>
            </m:ctrlPr>
          </m:sSubPr>
          <m:e>
            <m:r>
              <w:rPr>
                <w:rFonts w:ascii="Cambria Math" w:hAnsi="Cambria Math" w:cs="Times New Roman"/>
                <w:szCs w:val="21"/>
                <w:lang w:val="en-US"/>
              </w:rPr>
              <m:t>t</m:t>
            </m:r>
          </m:e>
          <m:sub>
            <m:r>
              <m:rPr>
                <m:sty m:val="p"/>
              </m:rPr>
              <w:rPr>
                <w:rFonts w:ascii="Cambria Math" w:hAnsi="Cambria Math" w:cs="Times New Roman"/>
                <w:szCs w:val="21"/>
                <w:lang w:val="en-US"/>
              </w:rPr>
              <m:t>end</m:t>
            </m:r>
          </m:sub>
        </m:sSub>
      </m:oMath>
      <w:r w:rsidRPr="00927724">
        <w:rPr>
          <w:rFonts w:cs="Times New Roman"/>
          <w:szCs w:val="21"/>
          <w:lang w:val="en-US"/>
        </w:rPr>
        <w:t xml:space="preserve">). It consists of the share of PV power production that is directly consumed by the buildings (i.e., </w:t>
      </w:r>
      <m:oMath>
        <m:sSub>
          <m:sSubPr>
            <m:ctrlPr>
              <w:rPr>
                <w:rFonts w:ascii="Cambria Math" w:hAnsi="Cambria Math" w:cs="Times New Roman"/>
                <w:szCs w:val="21"/>
                <w:lang w:val="en-US"/>
              </w:rPr>
            </m:ctrlPr>
          </m:sSubPr>
          <m:e>
            <m:r>
              <w:rPr>
                <w:rFonts w:ascii="Cambria Math" w:hAnsi="Cambria Math" w:cs="Times New Roman"/>
                <w:szCs w:val="21"/>
                <w:lang w:val="en-US"/>
              </w:rPr>
              <m:t>P</m:t>
            </m:r>
          </m:e>
          <m:sub>
            <m:r>
              <m:rPr>
                <m:sty m:val="p"/>
              </m:rPr>
              <w:rPr>
                <w:rFonts w:ascii="Cambria Math" w:hAnsi="Cambria Math" w:cs="Times New Roman"/>
                <w:szCs w:val="21"/>
                <w:lang w:val="en-US"/>
              </w:rPr>
              <m:t>self</m:t>
            </m:r>
          </m:sub>
        </m:sSub>
      </m:oMath>
      <w:r w:rsidRPr="00927724">
        <w:rPr>
          <w:rFonts w:cs="Times New Roman"/>
          <w:szCs w:val="21"/>
          <w:lang w:val="en-US"/>
        </w:rPr>
        <w:t>), compared with the total PV p</w:t>
      </w:r>
      <w:proofErr w:type="spellStart"/>
      <w:r w:rsidRPr="00927724">
        <w:rPr>
          <w:rFonts w:cs="Times New Roman"/>
          <w:szCs w:val="21"/>
          <w:lang w:val="en-US"/>
        </w:rPr>
        <w:t>ower</w:t>
      </w:r>
      <w:proofErr w:type="spellEnd"/>
      <w:r w:rsidRPr="00927724">
        <w:rPr>
          <w:rFonts w:cs="Times New Roman"/>
          <w:szCs w:val="21"/>
          <w:lang w:val="en-US"/>
        </w:rPr>
        <w:t xml:space="preserve"> production (i.e., </w:t>
      </w:r>
      <m:oMath>
        <m:sSub>
          <m:sSubPr>
            <m:ctrlPr>
              <w:rPr>
                <w:rFonts w:ascii="Cambria Math" w:hAnsi="Cambria Math" w:cs="Times New Roman"/>
                <w:szCs w:val="21"/>
                <w:lang w:val="en-US"/>
              </w:rPr>
            </m:ctrlPr>
          </m:sSubPr>
          <m:e>
            <m:r>
              <w:rPr>
                <w:rFonts w:ascii="Cambria Math" w:hAnsi="Cambria Math" w:cs="Times New Roman"/>
                <w:szCs w:val="21"/>
                <w:lang w:val="en-US"/>
              </w:rPr>
              <m:t>P</m:t>
            </m:r>
          </m:e>
          <m:sub>
            <m:r>
              <m:rPr>
                <m:sty m:val="p"/>
              </m:rPr>
              <w:rPr>
                <w:rFonts w:ascii="Cambria Math" w:hAnsi="Cambria Math" w:cs="Times New Roman"/>
                <w:szCs w:val="21"/>
                <w:lang w:val="en-US"/>
              </w:rPr>
              <m:t>prod</m:t>
            </m:r>
          </m:sub>
        </m:sSub>
      </m:oMath>
      <w:r w:rsidRPr="00927724">
        <w:rPr>
          <w:rFonts w:cs="Times New Roman"/>
          <w:szCs w:val="21"/>
          <w:lang w:val="en-US"/>
        </w:rPr>
        <w:t>):</w:t>
      </w:r>
    </w:p>
    <w:p w14:paraId="0E356999" w14:textId="31F1D711" w:rsidR="00A528A5" w:rsidRPr="00927724" w:rsidRDefault="009A29E8" w:rsidP="00927724">
      <w:pPr>
        <w:pStyle w:val="a3"/>
        <w:keepNext/>
        <w:jc w:val="center"/>
        <w:rPr>
          <w:rFonts w:cs="Times New Roman"/>
          <w:b w:val="0"/>
          <w:bCs/>
          <w:sz w:val="21"/>
          <w:szCs w:val="21"/>
          <w:lang w:val="en-US"/>
        </w:rPr>
      </w:pPr>
      <m:oMath>
        <m:r>
          <m:rPr>
            <m:sty m:val="p"/>
          </m:rPr>
          <w:rPr>
            <w:rFonts w:ascii="Cambria Math" w:hAnsi="Cambria Math" w:cs="Times New Roman"/>
            <w:sz w:val="21"/>
            <w:szCs w:val="21"/>
            <w:lang w:val="en-US"/>
          </w:rPr>
          <m:t>SCR=</m:t>
        </m:r>
        <m:f>
          <m:fPr>
            <m:ctrlPr>
              <w:rPr>
                <w:rFonts w:ascii="Cambria Math" w:hAnsi="Cambria Math" w:cs="Times New Roman"/>
                <w:b w:val="0"/>
                <w:bCs/>
                <w:sz w:val="21"/>
                <w:szCs w:val="21"/>
                <w:lang w:val="en-US"/>
              </w:rPr>
            </m:ctrlPr>
          </m:fPr>
          <m:num>
            <m:nary>
              <m:naryPr>
                <m:chr m:val="∑"/>
                <m:limLoc m:val="undOvr"/>
                <m:ctrlPr>
                  <w:rPr>
                    <w:rFonts w:ascii="Cambria Math" w:hAnsi="Cambria Math" w:cs="Times New Roman"/>
                    <w:b w:val="0"/>
                    <w:bCs/>
                    <w:sz w:val="21"/>
                    <w:szCs w:val="21"/>
                    <w:lang w:val="en-US"/>
                  </w:rPr>
                </m:ctrlPr>
              </m:naryPr>
              <m:sub>
                <m:r>
                  <w:rPr>
                    <w:rFonts w:ascii="Cambria Math" w:hAnsi="Cambria Math" w:cs="Times New Roman"/>
                    <w:sz w:val="21"/>
                    <w:szCs w:val="21"/>
                    <w:lang w:val="en-US"/>
                  </w:rPr>
                  <m:t>t</m:t>
                </m:r>
                <m:r>
                  <m:rPr>
                    <m:sty m:val="p"/>
                  </m:rPr>
                  <w:rPr>
                    <w:rFonts w:ascii="Cambria Math" w:hAnsi="Cambria Math" w:cs="Times New Roman"/>
                    <w:sz w:val="21"/>
                    <w:szCs w:val="21"/>
                    <w:lang w:val="en-US"/>
                  </w:rPr>
                  <m:t>=1</m:t>
                </m:r>
              </m:sub>
              <m:sup>
                <m:sSub>
                  <m:sSubPr>
                    <m:ctrlPr>
                      <w:rPr>
                        <w:rFonts w:ascii="Cambria Math" w:hAnsi="Cambria Math" w:cs="Times New Roman"/>
                        <w:b w:val="0"/>
                        <w:bCs/>
                        <w:sz w:val="21"/>
                        <w:szCs w:val="21"/>
                        <w:lang w:val="en-US"/>
                      </w:rPr>
                    </m:ctrlPr>
                  </m:sSubPr>
                  <m:e>
                    <m:r>
                      <w:rPr>
                        <w:rFonts w:ascii="Cambria Math" w:hAnsi="Cambria Math" w:cs="Times New Roman"/>
                        <w:sz w:val="21"/>
                        <w:szCs w:val="21"/>
                        <w:lang w:val="en-US"/>
                      </w:rPr>
                      <m:t>t</m:t>
                    </m:r>
                  </m:e>
                  <m:sub>
                    <m:r>
                      <m:rPr>
                        <m:sty m:val="p"/>
                      </m:rPr>
                      <w:rPr>
                        <w:rFonts w:ascii="Cambria Math" w:hAnsi="Cambria Math" w:cs="Times New Roman"/>
                        <w:sz w:val="21"/>
                        <w:szCs w:val="21"/>
                        <w:lang w:val="en-US"/>
                      </w:rPr>
                      <m:t>end</m:t>
                    </m:r>
                  </m:sub>
                </m:sSub>
              </m:sup>
              <m:e>
                <m:r>
                  <m:rPr>
                    <m:sty m:val="p"/>
                  </m:rPr>
                  <w:rPr>
                    <w:rFonts w:ascii="Cambria Math" w:hAnsi="Cambria Math" w:cs="Times New Roman"/>
                    <w:sz w:val="21"/>
                    <w:szCs w:val="21"/>
                    <w:lang w:val="en-US"/>
                  </w:rPr>
                  <m:t>‍</m:t>
                </m:r>
              </m:e>
            </m:nary>
            <m:sSub>
              <m:sSubPr>
                <m:ctrlPr>
                  <w:rPr>
                    <w:rFonts w:ascii="Cambria Math" w:hAnsi="Cambria Math" w:cs="Times New Roman"/>
                    <w:b w:val="0"/>
                    <w:bCs/>
                    <w:sz w:val="21"/>
                    <w:szCs w:val="21"/>
                    <w:lang w:val="en-US"/>
                  </w:rPr>
                </m:ctrlPr>
              </m:sSubPr>
              <m:e>
                <m:r>
                  <w:rPr>
                    <w:rFonts w:ascii="Cambria Math" w:hAnsi="Cambria Math" w:cs="Times New Roman"/>
                    <w:sz w:val="21"/>
                    <w:szCs w:val="21"/>
                    <w:lang w:val="en-US"/>
                  </w:rPr>
                  <m:t>P</m:t>
                </m:r>
              </m:e>
              <m:sub>
                <m:r>
                  <m:rPr>
                    <m:sty m:val="p"/>
                  </m:rPr>
                  <w:rPr>
                    <w:rFonts w:ascii="Cambria Math" w:hAnsi="Cambria Math" w:cs="Times New Roman"/>
                    <w:sz w:val="21"/>
                    <w:szCs w:val="21"/>
                    <w:lang w:val="en-US"/>
                  </w:rPr>
                  <m:t>self,</m:t>
                </m:r>
                <m:r>
                  <w:rPr>
                    <w:rFonts w:ascii="Cambria Math" w:hAnsi="Cambria Math" w:cs="Times New Roman"/>
                    <w:sz w:val="21"/>
                    <w:szCs w:val="21"/>
                    <w:lang w:val="en-US"/>
                  </w:rPr>
                  <m:t>t</m:t>
                </m:r>
              </m:sub>
            </m:sSub>
            <m:r>
              <w:rPr>
                <w:rFonts w:ascii="Cambria Math" w:hAnsi="Cambria Math" w:cs="Times New Roman"/>
                <w:sz w:val="21"/>
                <w:szCs w:val="21"/>
                <w:lang w:val="en-US"/>
              </w:rPr>
              <m:t>⋅</m:t>
            </m:r>
            <m:r>
              <m:rPr>
                <m:sty m:val="p"/>
              </m:rPr>
              <w:rPr>
                <w:rFonts w:ascii="Cambria Math" w:hAnsi="Cambria Math" w:cs="Times New Roman"/>
                <w:sz w:val="21"/>
                <w:szCs w:val="21"/>
                <w:lang w:val="en-US"/>
              </w:rPr>
              <m:t>△</m:t>
            </m:r>
            <m:r>
              <w:rPr>
                <w:rFonts w:ascii="Cambria Math" w:hAnsi="Cambria Math" w:cs="Times New Roman"/>
                <w:sz w:val="21"/>
                <w:szCs w:val="21"/>
                <w:lang w:val="en-US"/>
              </w:rPr>
              <m:t>t</m:t>
            </m:r>
          </m:num>
          <m:den>
            <m:nary>
              <m:naryPr>
                <m:chr m:val="∑"/>
                <m:limLoc m:val="undOvr"/>
                <m:ctrlPr>
                  <w:rPr>
                    <w:rFonts w:ascii="Cambria Math" w:hAnsi="Cambria Math" w:cs="Times New Roman"/>
                    <w:b w:val="0"/>
                    <w:bCs/>
                    <w:sz w:val="21"/>
                    <w:szCs w:val="21"/>
                    <w:lang w:val="en-US"/>
                  </w:rPr>
                </m:ctrlPr>
              </m:naryPr>
              <m:sub>
                <m:r>
                  <w:rPr>
                    <w:rFonts w:ascii="Cambria Math" w:hAnsi="Cambria Math" w:cs="Times New Roman"/>
                    <w:sz w:val="21"/>
                    <w:szCs w:val="21"/>
                    <w:lang w:val="en-US"/>
                  </w:rPr>
                  <m:t>t</m:t>
                </m:r>
                <m:r>
                  <m:rPr>
                    <m:sty m:val="p"/>
                  </m:rPr>
                  <w:rPr>
                    <w:rFonts w:ascii="Cambria Math" w:hAnsi="Cambria Math" w:cs="Times New Roman"/>
                    <w:sz w:val="21"/>
                    <w:szCs w:val="21"/>
                    <w:lang w:val="en-US"/>
                  </w:rPr>
                  <m:t>=1</m:t>
                </m:r>
              </m:sub>
              <m:sup>
                <m:sSub>
                  <m:sSubPr>
                    <m:ctrlPr>
                      <w:rPr>
                        <w:rFonts w:ascii="Cambria Math" w:hAnsi="Cambria Math" w:cs="Times New Roman"/>
                        <w:b w:val="0"/>
                        <w:bCs/>
                        <w:sz w:val="21"/>
                        <w:szCs w:val="21"/>
                        <w:lang w:val="en-US"/>
                      </w:rPr>
                    </m:ctrlPr>
                  </m:sSubPr>
                  <m:e>
                    <m:r>
                      <w:rPr>
                        <w:rFonts w:ascii="Cambria Math" w:hAnsi="Cambria Math" w:cs="Times New Roman"/>
                        <w:sz w:val="21"/>
                        <w:szCs w:val="21"/>
                        <w:lang w:val="en-US"/>
                      </w:rPr>
                      <m:t>t</m:t>
                    </m:r>
                  </m:e>
                  <m:sub>
                    <m:r>
                      <m:rPr>
                        <m:sty m:val="p"/>
                      </m:rPr>
                      <w:rPr>
                        <w:rFonts w:ascii="Cambria Math" w:hAnsi="Cambria Math" w:cs="Times New Roman"/>
                        <w:sz w:val="21"/>
                        <w:szCs w:val="21"/>
                        <w:lang w:val="en-US"/>
                      </w:rPr>
                      <m:t>end</m:t>
                    </m:r>
                  </m:sub>
                </m:sSub>
              </m:sup>
              <m:e>
                <m:r>
                  <m:rPr>
                    <m:sty m:val="p"/>
                  </m:rPr>
                  <w:rPr>
                    <w:rFonts w:ascii="Cambria Math" w:hAnsi="Cambria Math" w:cs="Times New Roman"/>
                    <w:sz w:val="21"/>
                    <w:szCs w:val="21"/>
                    <w:lang w:val="en-US"/>
                  </w:rPr>
                  <m:t>‍</m:t>
                </m:r>
              </m:e>
            </m:nary>
            <m:sSub>
              <m:sSubPr>
                <m:ctrlPr>
                  <w:rPr>
                    <w:rFonts w:ascii="Cambria Math" w:hAnsi="Cambria Math" w:cs="Times New Roman"/>
                    <w:b w:val="0"/>
                    <w:bCs/>
                    <w:sz w:val="21"/>
                    <w:szCs w:val="21"/>
                    <w:lang w:val="en-US"/>
                  </w:rPr>
                </m:ctrlPr>
              </m:sSubPr>
              <m:e>
                <m:r>
                  <w:rPr>
                    <w:rFonts w:ascii="Cambria Math" w:hAnsi="Cambria Math" w:cs="Times New Roman"/>
                    <w:sz w:val="21"/>
                    <w:szCs w:val="21"/>
                    <w:lang w:val="en-US"/>
                  </w:rPr>
                  <m:t>P</m:t>
                </m:r>
              </m:e>
              <m:sub>
                <m:r>
                  <m:rPr>
                    <m:sty m:val="p"/>
                  </m:rPr>
                  <w:rPr>
                    <w:rFonts w:ascii="Cambria Math" w:hAnsi="Cambria Math" w:cs="Times New Roman"/>
                    <w:sz w:val="21"/>
                    <w:szCs w:val="21"/>
                    <w:lang w:val="en-US"/>
                  </w:rPr>
                  <m:t>prod,</m:t>
                </m:r>
                <m:r>
                  <w:rPr>
                    <w:rFonts w:ascii="Cambria Math" w:hAnsi="Cambria Math" w:cs="Times New Roman"/>
                    <w:sz w:val="21"/>
                    <w:szCs w:val="21"/>
                    <w:lang w:val="en-US"/>
                  </w:rPr>
                  <m:t>t</m:t>
                </m:r>
              </m:sub>
            </m:sSub>
            <m:r>
              <w:rPr>
                <w:rFonts w:ascii="Cambria Math" w:hAnsi="Cambria Math" w:cs="Times New Roman"/>
                <w:sz w:val="21"/>
                <w:szCs w:val="21"/>
                <w:lang w:val="en-US"/>
              </w:rPr>
              <m:t>⋅</m:t>
            </m:r>
            <m:r>
              <m:rPr>
                <m:sty m:val="p"/>
              </m:rPr>
              <w:rPr>
                <w:rFonts w:ascii="Cambria Math" w:hAnsi="Cambria Math" w:cs="Times New Roman"/>
                <w:sz w:val="21"/>
                <w:szCs w:val="21"/>
                <w:lang w:val="en-US"/>
              </w:rPr>
              <m:t>△</m:t>
            </m:r>
            <m:r>
              <w:rPr>
                <w:rFonts w:ascii="Cambria Math" w:hAnsi="Cambria Math" w:cs="Times New Roman"/>
                <w:sz w:val="21"/>
                <w:szCs w:val="21"/>
                <w:lang w:val="en-US"/>
              </w:rPr>
              <m:t>t</m:t>
            </m:r>
          </m:den>
        </m:f>
      </m:oMath>
      <w:r w:rsidR="00A528A5" w:rsidRPr="00927724">
        <w:rPr>
          <w:rFonts w:cs="Times New Roman"/>
          <w:b w:val="0"/>
          <w:bCs/>
          <w:sz w:val="21"/>
          <w:szCs w:val="21"/>
          <w:lang w:val="en-US"/>
        </w:rPr>
        <w:tab/>
      </w:r>
      <w:r w:rsidR="00A528A5" w:rsidRPr="00927724">
        <w:rPr>
          <w:rFonts w:cs="Times New Roman"/>
          <w:sz w:val="21"/>
          <w:szCs w:val="21"/>
          <w:lang w:val="en-US"/>
        </w:rPr>
        <w:tab/>
      </w:r>
      <w:r w:rsidR="00A528A5" w:rsidRPr="00927724">
        <w:rPr>
          <w:rFonts w:cs="Times New Roman"/>
          <w:sz w:val="21"/>
          <w:szCs w:val="21"/>
          <w:lang w:val="en-US"/>
        </w:rPr>
        <w:tab/>
      </w:r>
      <w:r w:rsidR="00A528A5" w:rsidRPr="00927724">
        <w:rPr>
          <w:rFonts w:cs="Times New Roman"/>
          <w:sz w:val="21"/>
          <w:szCs w:val="21"/>
          <w:lang w:val="en-US"/>
        </w:rPr>
        <w:tab/>
      </w:r>
      <w:r w:rsidR="00A528A5" w:rsidRPr="00927724">
        <w:rPr>
          <w:rFonts w:cs="Times New Roman"/>
          <w:sz w:val="21"/>
          <w:szCs w:val="21"/>
          <w:lang w:val="en-US"/>
        </w:rPr>
        <w:tab/>
      </w:r>
      <w:r w:rsidR="00A528A5" w:rsidRPr="00927724">
        <w:rPr>
          <w:rFonts w:cs="Times New Roman"/>
          <w:sz w:val="21"/>
          <w:szCs w:val="21"/>
          <w:lang w:val="en-US"/>
        </w:rPr>
        <w:tab/>
      </w:r>
      <w:r w:rsidR="00A528A5" w:rsidRPr="00927724">
        <w:rPr>
          <w:rFonts w:cs="Times New Roman"/>
          <w:sz w:val="21"/>
          <w:szCs w:val="21"/>
          <w:lang w:val="en-US"/>
        </w:rPr>
        <w:tab/>
      </w:r>
      <w:r w:rsidR="00A528A5" w:rsidRPr="00927724">
        <w:rPr>
          <w:rFonts w:cs="Times New Roman"/>
          <w:b w:val="0"/>
          <w:bCs/>
          <w:sz w:val="21"/>
          <w:szCs w:val="21"/>
          <w:lang w:val="en-US"/>
        </w:rPr>
        <w:t>(</w:t>
      </w:r>
      <w:r w:rsidR="009734E6">
        <w:rPr>
          <w:rFonts w:cs="Times New Roman"/>
          <w:b w:val="0"/>
          <w:bCs/>
          <w:sz w:val="21"/>
          <w:szCs w:val="21"/>
          <w:lang w:val="en-US"/>
        </w:rPr>
        <w:t>1</w:t>
      </w:r>
      <w:r w:rsidR="00A528A5" w:rsidRPr="00927724">
        <w:rPr>
          <w:rFonts w:cs="Times New Roman"/>
          <w:b w:val="0"/>
          <w:bCs/>
          <w:sz w:val="21"/>
          <w:szCs w:val="21"/>
          <w:lang w:val="en-US"/>
        </w:rPr>
        <w:t>)</w:t>
      </w:r>
    </w:p>
    <w:p w14:paraId="3220BD24" w14:textId="2DC5A7B6" w:rsidR="00A528A5" w:rsidRPr="001A71D1" w:rsidRDefault="00A528A5" w:rsidP="001A71D1">
      <w:pPr>
        <w:tabs>
          <w:tab w:val="right" w:pos="9500"/>
        </w:tabs>
        <w:snapToGrid w:val="0"/>
        <w:spacing w:beforeLines="50" w:before="120" w:afterLines="50" w:after="120"/>
        <w:ind w:firstLine="210"/>
        <w:jc w:val="both"/>
        <w:rPr>
          <w:rFonts w:cs="Times New Roman"/>
          <w:szCs w:val="21"/>
          <w:lang w:val="en-US"/>
        </w:rPr>
      </w:pPr>
      <w:r w:rsidRPr="001A71D1">
        <w:rPr>
          <w:rFonts w:cs="Times New Roman"/>
          <w:szCs w:val="21"/>
          <w:lang w:val="en-US"/>
        </w:rPr>
        <w:t>The self-sufficiency ratio (SSR) consists of the share of electricity demand that is fulfilled by the directly self-consumed PV power. It is calculated as the share of PV power production that is directly consumed by the buildings (</w:t>
      </w:r>
      <m:oMath>
        <m:sSub>
          <m:sSubPr>
            <m:ctrlPr>
              <w:rPr>
                <w:rFonts w:ascii="Cambria Math" w:hAnsi="Cambria Math" w:cs="Times New Roman"/>
                <w:szCs w:val="21"/>
                <w:lang w:val="en-US"/>
              </w:rPr>
            </m:ctrlPr>
          </m:sSubPr>
          <m:e>
            <m:r>
              <w:rPr>
                <w:rFonts w:ascii="Cambria Math" w:hAnsi="Cambria Math" w:cs="Times New Roman"/>
                <w:szCs w:val="21"/>
                <w:lang w:val="en-US"/>
              </w:rPr>
              <m:t>P</m:t>
            </m:r>
          </m:e>
          <m:sub>
            <m:r>
              <m:rPr>
                <m:sty m:val="p"/>
              </m:rPr>
              <w:rPr>
                <w:rFonts w:ascii="Cambria Math" w:hAnsi="Cambria Math" w:cs="Times New Roman"/>
                <w:szCs w:val="21"/>
                <w:lang w:val="en-US"/>
              </w:rPr>
              <m:t>self</m:t>
            </m:r>
          </m:sub>
        </m:sSub>
      </m:oMath>
      <w:r w:rsidRPr="001A71D1">
        <w:rPr>
          <w:rFonts w:cs="Times New Roman"/>
          <w:szCs w:val="21"/>
          <w:lang w:val="en-US"/>
        </w:rPr>
        <w:t>), compared with the total electricity consumption in the building (</w:t>
      </w:r>
      <m:oMath>
        <m:sSub>
          <m:sSubPr>
            <m:ctrlPr>
              <w:rPr>
                <w:rFonts w:ascii="Cambria Math" w:hAnsi="Cambria Math" w:cs="Times New Roman"/>
                <w:szCs w:val="21"/>
                <w:lang w:val="en-US"/>
              </w:rPr>
            </m:ctrlPr>
          </m:sSubPr>
          <m:e>
            <m:r>
              <w:rPr>
                <w:rFonts w:ascii="Cambria Math" w:hAnsi="Cambria Math" w:cs="Times New Roman"/>
                <w:szCs w:val="21"/>
                <w:lang w:val="en-US"/>
              </w:rPr>
              <m:t>P</m:t>
            </m:r>
          </m:e>
          <m:sub>
            <m:r>
              <m:rPr>
                <m:sty m:val="p"/>
              </m:rPr>
              <w:rPr>
                <w:rFonts w:ascii="Cambria Math" w:hAnsi="Cambria Math" w:cs="Times New Roman"/>
                <w:szCs w:val="21"/>
                <w:lang w:val="en-US"/>
              </w:rPr>
              <m:t>load</m:t>
            </m:r>
          </m:sub>
        </m:sSub>
      </m:oMath>
      <w:r w:rsidRPr="001A71D1">
        <w:rPr>
          <w:rFonts w:cs="Times New Roman"/>
          <w:szCs w:val="21"/>
          <w:lang w:val="en-US"/>
        </w:rPr>
        <w:t xml:space="preserve">): </w:t>
      </w:r>
    </w:p>
    <w:p w14:paraId="2D04EE83" w14:textId="6AB7F784" w:rsidR="00A528A5" w:rsidRPr="00927724" w:rsidRDefault="009734E6" w:rsidP="00927724">
      <w:pPr>
        <w:keepNext/>
        <w:tabs>
          <w:tab w:val="right" w:pos="9500"/>
        </w:tabs>
        <w:ind w:firstLine="210"/>
        <w:jc w:val="center"/>
        <w:rPr>
          <w:rFonts w:cs="Times New Roman"/>
          <w:b/>
          <w:bCs/>
          <w:szCs w:val="21"/>
          <w:lang w:val="en-US"/>
        </w:rPr>
      </w:pPr>
      <m:oMath>
        <m:r>
          <m:rPr>
            <m:sty m:val="p"/>
          </m:rPr>
          <w:rPr>
            <w:rFonts w:ascii="Cambria Math" w:hAnsi="Cambria Math" w:cs="Times New Roman"/>
            <w:szCs w:val="21"/>
            <w:lang w:val="en-US"/>
          </w:rPr>
          <m:t>SSR=</m:t>
        </m:r>
        <m:f>
          <m:fPr>
            <m:ctrlPr>
              <w:rPr>
                <w:rFonts w:ascii="Cambria Math" w:hAnsi="Cambria Math" w:cs="Times New Roman"/>
                <w:szCs w:val="21"/>
                <w:lang w:val="en-US"/>
              </w:rPr>
            </m:ctrlPr>
          </m:fPr>
          <m:num>
            <m:nary>
              <m:naryPr>
                <m:chr m:val="∑"/>
                <m:limLoc m:val="undOvr"/>
                <m:ctrlPr>
                  <w:rPr>
                    <w:rFonts w:ascii="Cambria Math" w:hAnsi="Cambria Math" w:cs="Times New Roman"/>
                    <w:szCs w:val="21"/>
                    <w:lang w:val="en-US"/>
                  </w:rPr>
                </m:ctrlPr>
              </m:naryPr>
              <m:sub>
                <m:r>
                  <w:rPr>
                    <w:rFonts w:ascii="Cambria Math" w:hAnsi="Cambria Math" w:cs="Times New Roman"/>
                    <w:szCs w:val="21"/>
                    <w:lang w:val="en-US"/>
                  </w:rPr>
                  <m:t>t</m:t>
                </m:r>
                <m:r>
                  <m:rPr>
                    <m:sty m:val="p"/>
                  </m:rPr>
                  <w:rPr>
                    <w:rFonts w:ascii="Cambria Math" w:hAnsi="Cambria Math" w:cs="Times New Roman"/>
                    <w:szCs w:val="21"/>
                    <w:lang w:val="en-US"/>
                  </w:rPr>
                  <m:t>=1</m:t>
                </m:r>
              </m:sub>
              <m:sup>
                <m:sSub>
                  <m:sSubPr>
                    <m:ctrlPr>
                      <w:rPr>
                        <w:rFonts w:ascii="Cambria Math" w:hAnsi="Cambria Math" w:cs="Times New Roman"/>
                        <w:szCs w:val="21"/>
                        <w:lang w:val="en-US"/>
                      </w:rPr>
                    </m:ctrlPr>
                  </m:sSubPr>
                  <m:e>
                    <m:r>
                      <w:rPr>
                        <w:rFonts w:ascii="Cambria Math" w:hAnsi="Cambria Math" w:cs="Times New Roman"/>
                        <w:szCs w:val="21"/>
                        <w:lang w:val="en-US"/>
                      </w:rPr>
                      <m:t>t</m:t>
                    </m:r>
                  </m:e>
                  <m:sub>
                    <m:r>
                      <m:rPr>
                        <m:sty m:val="p"/>
                      </m:rPr>
                      <w:rPr>
                        <w:rFonts w:ascii="Cambria Math" w:hAnsi="Cambria Math" w:cs="Times New Roman"/>
                        <w:szCs w:val="21"/>
                        <w:lang w:val="en-US"/>
                      </w:rPr>
                      <m:t>end</m:t>
                    </m:r>
                  </m:sub>
                </m:sSub>
              </m:sup>
              <m:e>
                <m:r>
                  <m:rPr>
                    <m:sty m:val="p"/>
                  </m:rPr>
                  <w:rPr>
                    <w:rFonts w:ascii="Cambria Math" w:hAnsi="Cambria Math" w:cs="Times New Roman"/>
                    <w:szCs w:val="21"/>
                    <w:lang w:val="en-US"/>
                  </w:rPr>
                  <m:t>‍</m:t>
                </m:r>
              </m:e>
            </m:nary>
            <m:sSub>
              <m:sSubPr>
                <m:ctrlPr>
                  <w:rPr>
                    <w:rFonts w:ascii="Cambria Math" w:hAnsi="Cambria Math" w:cs="Times New Roman"/>
                    <w:szCs w:val="21"/>
                    <w:lang w:val="en-US"/>
                  </w:rPr>
                </m:ctrlPr>
              </m:sSubPr>
              <m:e>
                <m:r>
                  <w:rPr>
                    <w:rFonts w:ascii="Cambria Math" w:hAnsi="Cambria Math" w:cs="Times New Roman"/>
                    <w:szCs w:val="21"/>
                    <w:lang w:val="en-US"/>
                  </w:rPr>
                  <m:t>P</m:t>
                </m:r>
              </m:e>
              <m:sub>
                <m:r>
                  <m:rPr>
                    <m:sty m:val="p"/>
                  </m:rPr>
                  <w:rPr>
                    <w:rFonts w:ascii="Cambria Math" w:hAnsi="Cambria Math" w:cs="Times New Roman"/>
                    <w:szCs w:val="21"/>
                    <w:lang w:val="en-US"/>
                  </w:rPr>
                  <m:t>self,</m:t>
                </m:r>
                <m:r>
                  <w:rPr>
                    <w:rFonts w:ascii="Cambria Math" w:hAnsi="Cambria Math" w:cs="Times New Roman"/>
                    <w:szCs w:val="21"/>
                    <w:lang w:val="en-US"/>
                  </w:rPr>
                  <m:t>t</m:t>
                </m:r>
              </m:sub>
            </m:sSub>
            <m:r>
              <w:rPr>
                <w:rFonts w:ascii="Cambria Math" w:hAnsi="Cambria Math" w:cs="Times New Roman"/>
                <w:szCs w:val="21"/>
                <w:lang w:val="en-US"/>
              </w:rPr>
              <m:t>⋅</m:t>
            </m:r>
            <m:r>
              <m:rPr>
                <m:sty m:val="p"/>
              </m:rPr>
              <w:rPr>
                <w:rFonts w:ascii="Cambria Math" w:hAnsi="Cambria Math" w:cs="Times New Roman"/>
                <w:szCs w:val="21"/>
                <w:lang w:val="en-US"/>
              </w:rPr>
              <m:t>△</m:t>
            </m:r>
            <m:r>
              <w:rPr>
                <w:rFonts w:ascii="Cambria Math" w:hAnsi="Cambria Math" w:cs="Times New Roman"/>
                <w:szCs w:val="21"/>
                <w:lang w:val="en-US"/>
              </w:rPr>
              <m:t>t</m:t>
            </m:r>
          </m:num>
          <m:den>
            <m:nary>
              <m:naryPr>
                <m:chr m:val="∑"/>
                <m:limLoc m:val="undOvr"/>
                <m:ctrlPr>
                  <w:rPr>
                    <w:rFonts w:ascii="Cambria Math" w:hAnsi="Cambria Math" w:cs="Times New Roman"/>
                    <w:szCs w:val="21"/>
                    <w:lang w:val="en-US"/>
                  </w:rPr>
                </m:ctrlPr>
              </m:naryPr>
              <m:sub>
                <m:r>
                  <w:rPr>
                    <w:rFonts w:ascii="Cambria Math" w:hAnsi="Cambria Math" w:cs="Times New Roman"/>
                    <w:szCs w:val="21"/>
                    <w:lang w:val="en-US"/>
                  </w:rPr>
                  <m:t>t</m:t>
                </m:r>
                <m:r>
                  <m:rPr>
                    <m:sty m:val="p"/>
                  </m:rPr>
                  <w:rPr>
                    <w:rFonts w:ascii="Cambria Math" w:hAnsi="Cambria Math" w:cs="Times New Roman"/>
                    <w:szCs w:val="21"/>
                    <w:lang w:val="en-US"/>
                  </w:rPr>
                  <m:t>=1</m:t>
                </m:r>
              </m:sub>
              <m:sup>
                <m:sSub>
                  <m:sSubPr>
                    <m:ctrlPr>
                      <w:rPr>
                        <w:rFonts w:ascii="Cambria Math" w:hAnsi="Cambria Math" w:cs="Times New Roman"/>
                        <w:szCs w:val="21"/>
                        <w:lang w:val="en-US"/>
                      </w:rPr>
                    </m:ctrlPr>
                  </m:sSubPr>
                  <m:e>
                    <m:r>
                      <w:rPr>
                        <w:rFonts w:ascii="Cambria Math" w:hAnsi="Cambria Math" w:cs="Times New Roman"/>
                        <w:szCs w:val="21"/>
                        <w:lang w:val="en-US"/>
                      </w:rPr>
                      <m:t>t</m:t>
                    </m:r>
                  </m:e>
                  <m:sub>
                    <m:r>
                      <m:rPr>
                        <m:sty m:val="p"/>
                      </m:rPr>
                      <w:rPr>
                        <w:rFonts w:ascii="Cambria Math" w:hAnsi="Cambria Math" w:cs="Times New Roman"/>
                        <w:szCs w:val="21"/>
                        <w:lang w:val="en-US"/>
                      </w:rPr>
                      <m:t>end</m:t>
                    </m:r>
                  </m:sub>
                </m:sSub>
              </m:sup>
              <m:e>
                <m:r>
                  <m:rPr>
                    <m:sty m:val="p"/>
                  </m:rPr>
                  <w:rPr>
                    <w:rFonts w:ascii="Cambria Math" w:hAnsi="Cambria Math" w:cs="Times New Roman"/>
                    <w:szCs w:val="21"/>
                    <w:lang w:val="en-US"/>
                  </w:rPr>
                  <m:t>‍</m:t>
                </m:r>
              </m:e>
            </m:nary>
            <m:sSub>
              <m:sSubPr>
                <m:ctrlPr>
                  <w:rPr>
                    <w:rFonts w:ascii="Cambria Math" w:hAnsi="Cambria Math" w:cs="Times New Roman"/>
                    <w:szCs w:val="21"/>
                    <w:lang w:val="en-US"/>
                  </w:rPr>
                </m:ctrlPr>
              </m:sSubPr>
              <m:e>
                <m:r>
                  <w:rPr>
                    <w:rFonts w:ascii="Cambria Math" w:hAnsi="Cambria Math" w:cs="Times New Roman"/>
                    <w:szCs w:val="21"/>
                    <w:lang w:val="en-US"/>
                  </w:rPr>
                  <m:t>P</m:t>
                </m:r>
              </m:e>
              <m:sub>
                <m:r>
                  <m:rPr>
                    <m:sty m:val="p"/>
                  </m:rPr>
                  <w:rPr>
                    <w:rFonts w:ascii="Cambria Math" w:hAnsi="Cambria Math" w:cs="Times New Roman"/>
                    <w:szCs w:val="21"/>
                    <w:lang w:val="en-US"/>
                  </w:rPr>
                  <m:t>load,</m:t>
                </m:r>
                <m:r>
                  <w:rPr>
                    <w:rFonts w:ascii="Cambria Math" w:hAnsi="Cambria Math" w:cs="Times New Roman"/>
                    <w:szCs w:val="21"/>
                    <w:lang w:val="en-US"/>
                  </w:rPr>
                  <m:t>t</m:t>
                </m:r>
              </m:sub>
            </m:sSub>
            <m:r>
              <w:rPr>
                <w:rFonts w:ascii="Cambria Math" w:hAnsi="Cambria Math" w:cs="Times New Roman"/>
                <w:szCs w:val="21"/>
                <w:lang w:val="en-US"/>
              </w:rPr>
              <m:t>⋅</m:t>
            </m:r>
            <m:r>
              <m:rPr>
                <m:sty m:val="p"/>
              </m:rPr>
              <w:rPr>
                <w:rFonts w:ascii="Cambria Math" w:hAnsi="Cambria Math" w:cs="Times New Roman"/>
                <w:szCs w:val="21"/>
                <w:lang w:val="en-US"/>
              </w:rPr>
              <m:t>△</m:t>
            </m:r>
            <m:r>
              <w:rPr>
                <w:rFonts w:ascii="Cambria Math" w:hAnsi="Cambria Math" w:cs="Times New Roman"/>
                <w:szCs w:val="21"/>
                <w:lang w:val="en-US"/>
              </w:rPr>
              <m:t>t</m:t>
            </m:r>
          </m:den>
        </m:f>
      </m:oMath>
      <w:r w:rsidR="00A528A5" w:rsidRPr="00927724">
        <w:rPr>
          <w:rFonts w:cs="Times New Roman"/>
          <w:szCs w:val="21"/>
          <w:lang w:val="en-US"/>
        </w:rPr>
        <w:t xml:space="preserve">                                    (</w:t>
      </w:r>
      <w:r w:rsidR="00C63F48">
        <w:rPr>
          <w:rFonts w:cs="Times New Roman"/>
          <w:szCs w:val="21"/>
          <w:lang w:val="en-US"/>
        </w:rPr>
        <w:t>2</w:t>
      </w:r>
      <w:r w:rsidR="00A528A5" w:rsidRPr="00927724">
        <w:rPr>
          <w:rFonts w:cs="Times New Roman"/>
          <w:szCs w:val="21"/>
          <w:lang w:val="en-US"/>
        </w:rPr>
        <w:t>)</w:t>
      </w:r>
    </w:p>
    <w:p w14:paraId="313EE8AA" w14:textId="77777777" w:rsidR="00A528A5" w:rsidRPr="00927724" w:rsidRDefault="00A528A5" w:rsidP="00A528A5">
      <w:pPr>
        <w:keepNext/>
        <w:tabs>
          <w:tab w:val="right" w:pos="9500"/>
        </w:tabs>
        <w:ind w:firstLine="210"/>
        <w:jc w:val="right"/>
        <w:rPr>
          <w:rFonts w:cs="Times New Roman"/>
          <w:szCs w:val="21"/>
          <w:lang w:val="en-US"/>
        </w:rPr>
      </w:pPr>
    </w:p>
    <w:p w14:paraId="557089C3" w14:textId="08F849C1" w:rsidR="00A528A5" w:rsidRPr="001A71D1" w:rsidRDefault="00A528A5" w:rsidP="001A71D1">
      <w:pPr>
        <w:tabs>
          <w:tab w:val="right" w:pos="9500"/>
        </w:tabs>
        <w:snapToGrid w:val="0"/>
        <w:spacing w:beforeLines="50" w:before="120" w:afterLines="50" w:after="120"/>
        <w:ind w:firstLine="210"/>
        <w:jc w:val="both"/>
        <w:rPr>
          <w:rFonts w:cs="Times New Roman"/>
          <w:szCs w:val="21"/>
          <w:lang w:val="en-US"/>
        </w:rPr>
      </w:pPr>
      <w:bookmarkStart w:id="1" w:name="_Hlk105066986"/>
      <w:r w:rsidRPr="001A71D1">
        <w:rPr>
          <w:rFonts w:cs="Times New Roman"/>
          <w:szCs w:val="21"/>
          <w:lang w:val="en-US"/>
        </w:rPr>
        <w:t>For each of the selected areas, we also consider</w:t>
      </w:r>
      <m:oMath>
        <m:r>
          <w:rPr>
            <w:rFonts w:ascii="Cambria Math" w:hAnsi="Cambria Math" w:cs="Times New Roman"/>
            <w:szCs w:val="21"/>
            <w:lang w:val="en-US"/>
          </w:rPr>
          <m:t xml:space="preserve"> </m:t>
        </m:r>
        <m:r>
          <m:rPr>
            <m:sty m:val="p"/>
          </m:rPr>
          <w:rPr>
            <w:rFonts w:ascii="Cambria Math" w:hAnsi="Cambria Math" w:cs="Times New Roman"/>
            <w:szCs w:val="21"/>
            <w:lang w:val="en-US"/>
          </w:rPr>
          <m:t>C</m:t>
        </m:r>
        <m:sSub>
          <m:sSubPr>
            <m:ctrlPr>
              <w:rPr>
                <w:rFonts w:ascii="Cambria Math" w:hAnsi="Cambria Math" w:cs="Times New Roman"/>
                <w:szCs w:val="21"/>
                <w:lang w:val="en-US"/>
              </w:rPr>
            </m:ctrlPr>
          </m:sSubPr>
          <m:e>
            <m:r>
              <m:rPr>
                <m:sty m:val="p"/>
              </m:rPr>
              <w:rPr>
                <w:rFonts w:ascii="Cambria Math" w:hAnsi="Cambria Math" w:cs="Times New Roman"/>
                <w:szCs w:val="21"/>
                <w:lang w:val="en-US"/>
              </w:rPr>
              <m:t>O</m:t>
            </m:r>
          </m:e>
          <m:sub>
            <m:r>
              <m:rPr>
                <m:sty m:val="p"/>
              </m:rPr>
              <w:rPr>
                <w:rFonts w:ascii="Cambria Math" w:hAnsi="Cambria Math" w:cs="Times New Roman"/>
                <w:szCs w:val="21"/>
                <w:lang w:val="en-US"/>
              </w:rPr>
              <m:t>2</m:t>
            </m:r>
          </m:sub>
        </m:sSub>
      </m:oMath>
      <w:r w:rsidRPr="001A71D1">
        <w:rPr>
          <w:rFonts w:cs="Times New Roman"/>
          <w:szCs w:val="21"/>
          <w:lang w:val="en-US"/>
        </w:rPr>
        <w:t xml:space="preserve"> emissions. Following the European guidelines </w:t>
      </w:r>
      <w:r w:rsidR="009734E6" w:rsidRPr="001A71D1">
        <w:rPr>
          <w:rFonts w:cs="Times New Roman"/>
          <w:noProof/>
          <w:szCs w:val="21"/>
          <w:lang w:val="en-US"/>
        </w:rPr>
        <w:t>[</w:t>
      </w:r>
      <w:r w:rsidR="009734E6">
        <w:rPr>
          <w:rFonts w:cs="Times New Roman"/>
          <w:noProof/>
          <w:szCs w:val="21"/>
          <w:lang w:val="en-US"/>
        </w:rPr>
        <w:t>1</w:t>
      </w:r>
      <w:r w:rsidR="009734E6" w:rsidRPr="001A71D1">
        <w:rPr>
          <w:rFonts w:cs="Times New Roman"/>
          <w:noProof/>
          <w:szCs w:val="21"/>
          <w:lang w:val="en-US"/>
        </w:rPr>
        <w:t>]</w:t>
      </w:r>
      <w:r w:rsidRPr="001A71D1">
        <w:rPr>
          <w:rFonts w:cs="Times New Roman"/>
          <w:szCs w:val="21"/>
          <w:lang w:val="en-US"/>
        </w:rPr>
        <w:t xml:space="preserve">, a national emission factor (EF) is generally used to calculate the amount of </w:t>
      </w:r>
      <m:oMath>
        <m:r>
          <m:rPr>
            <m:sty m:val="p"/>
          </m:rPr>
          <w:rPr>
            <w:rFonts w:ascii="Cambria Math" w:hAnsi="Cambria Math" w:cs="Times New Roman"/>
            <w:szCs w:val="21"/>
            <w:lang w:val="en-US"/>
          </w:rPr>
          <m:t>C</m:t>
        </m:r>
        <m:sSub>
          <m:sSubPr>
            <m:ctrlPr>
              <w:rPr>
                <w:rFonts w:ascii="Cambria Math" w:hAnsi="Cambria Math" w:cs="Times New Roman"/>
                <w:szCs w:val="21"/>
                <w:lang w:val="en-US"/>
              </w:rPr>
            </m:ctrlPr>
          </m:sSubPr>
          <m:e>
            <m:r>
              <m:rPr>
                <m:sty m:val="p"/>
              </m:rPr>
              <w:rPr>
                <w:rFonts w:ascii="Cambria Math" w:hAnsi="Cambria Math" w:cs="Times New Roman"/>
                <w:szCs w:val="21"/>
                <w:lang w:val="en-US"/>
              </w:rPr>
              <m:t>O</m:t>
            </m:r>
          </m:e>
          <m:sub>
            <m:r>
              <m:rPr>
                <m:sty m:val="p"/>
              </m:rPr>
              <w:rPr>
                <w:rFonts w:ascii="Cambria Math" w:hAnsi="Cambria Math" w:cs="Times New Roman"/>
                <w:szCs w:val="21"/>
                <w:lang w:val="en-US"/>
              </w:rPr>
              <m:t>2</m:t>
            </m:r>
          </m:sub>
        </m:sSub>
      </m:oMath>
      <w:r w:rsidRPr="001A71D1">
        <w:rPr>
          <w:rFonts w:cs="Times New Roman"/>
          <w:szCs w:val="21"/>
          <w:lang w:val="en-US"/>
        </w:rPr>
        <w:t xml:space="preserve"> emissions; this is related to t</w:t>
      </w:r>
      <w:proofErr w:type="spellStart"/>
      <w:r w:rsidRPr="001A71D1">
        <w:rPr>
          <w:rFonts w:cs="Times New Roman"/>
          <w:szCs w:val="21"/>
          <w:lang w:val="en-US"/>
        </w:rPr>
        <w:t>he</w:t>
      </w:r>
      <w:proofErr w:type="spellEnd"/>
      <w:r w:rsidRPr="001A71D1">
        <w:rPr>
          <w:rFonts w:cs="Times New Roman"/>
          <w:szCs w:val="21"/>
          <w:lang w:val="en-US"/>
        </w:rPr>
        <w:t xml:space="preserve"> national energy mix used for electricity production. The first indicator represents the amount of </w:t>
      </w:r>
      <m:oMath>
        <m:r>
          <m:rPr>
            <m:sty m:val="p"/>
          </m:rPr>
          <w:rPr>
            <w:rFonts w:ascii="Cambria Math" w:hAnsi="Cambria Math" w:cs="Times New Roman"/>
            <w:szCs w:val="21"/>
            <w:lang w:val="en-US"/>
          </w:rPr>
          <m:t>C</m:t>
        </m:r>
        <m:sSub>
          <m:sSubPr>
            <m:ctrlPr>
              <w:rPr>
                <w:rFonts w:ascii="Cambria Math" w:hAnsi="Cambria Math" w:cs="Times New Roman"/>
                <w:szCs w:val="21"/>
                <w:lang w:val="en-US"/>
              </w:rPr>
            </m:ctrlPr>
          </m:sSubPr>
          <m:e>
            <m:r>
              <m:rPr>
                <m:sty m:val="p"/>
              </m:rPr>
              <w:rPr>
                <w:rFonts w:ascii="Cambria Math" w:hAnsi="Cambria Math" w:cs="Times New Roman"/>
                <w:szCs w:val="21"/>
                <w:lang w:val="en-US"/>
              </w:rPr>
              <m:t>O</m:t>
            </m:r>
          </m:e>
          <m:sub>
            <m:r>
              <m:rPr>
                <m:sty m:val="p"/>
              </m:rPr>
              <w:rPr>
                <w:rFonts w:ascii="Cambria Math" w:hAnsi="Cambria Math" w:cs="Times New Roman"/>
                <w:szCs w:val="21"/>
                <w:lang w:val="en-US"/>
              </w:rPr>
              <m:t>2</m:t>
            </m:r>
          </m:sub>
        </m:sSub>
      </m:oMath>
      <w:r w:rsidRPr="001A71D1">
        <w:rPr>
          <w:rFonts w:cs="Times New Roman"/>
          <w:szCs w:val="21"/>
          <w:lang w:val="en-US"/>
        </w:rPr>
        <w:t xml:space="preserve"> produced in the actual situation (</w:t>
      </w:r>
      <m:oMath>
        <m:sSubSup>
          <m:sSubSupPr>
            <m:ctrlPr>
              <w:rPr>
                <w:rFonts w:ascii="Cambria Math" w:hAnsi="Cambria Math" w:cs="Times New Roman"/>
                <w:iCs/>
                <w:szCs w:val="21"/>
                <w:lang w:val="en-US"/>
              </w:rPr>
            </m:ctrlPr>
          </m:sSubSupPr>
          <m:e>
            <m:r>
              <m:rPr>
                <m:sty m:val="p"/>
              </m:rPr>
              <w:rPr>
                <w:rFonts w:ascii="Cambria Math" w:hAnsi="Cambria Math" w:cs="Times New Roman"/>
                <w:szCs w:val="21"/>
                <w:lang w:val="en-US"/>
              </w:rPr>
              <m:t>CO</m:t>
            </m:r>
          </m:e>
          <m:sub>
            <m:r>
              <m:rPr>
                <m:sty m:val="p"/>
              </m:rPr>
              <w:rPr>
                <w:rFonts w:ascii="Cambria Math" w:hAnsi="Cambria Math" w:cs="Times New Roman"/>
                <w:szCs w:val="21"/>
                <w:lang w:val="en-US"/>
              </w:rPr>
              <m:t>2</m:t>
            </m:r>
          </m:sub>
          <m:sup>
            <m:r>
              <m:rPr>
                <m:sty m:val="p"/>
              </m:rPr>
              <w:rPr>
                <w:rFonts w:ascii="Cambria Math" w:hAnsi="Cambria Math" w:cs="Times New Roman"/>
                <w:szCs w:val="21"/>
                <w:lang w:val="en-US"/>
              </w:rPr>
              <m:t>actual</m:t>
            </m:r>
          </m:sup>
        </m:sSubSup>
      </m:oMath>
      <w:r w:rsidRPr="001A71D1">
        <w:rPr>
          <w:rFonts w:cs="Times New Roman"/>
          <w:szCs w:val="21"/>
          <w:lang w:val="en-US"/>
        </w:rPr>
        <w:t>) (Eq. (</w:t>
      </w:r>
      <w:r w:rsidR="00C63F48">
        <w:rPr>
          <w:rFonts w:cs="Times New Roman"/>
          <w:szCs w:val="21"/>
          <w:lang w:val="en-US"/>
        </w:rPr>
        <w:t>3</w:t>
      </w:r>
      <w:r w:rsidRPr="001A71D1">
        <w:rPr>
          <w:rFonts w:cs="Times New Roman"/>
          <w:szCs w:val="21"/>
          <w:lang w:val="en-US"/>
        </w:rPr>
        <w:t xml:space="preserve">)), which corresponds to the amount of </w:t>
      </w:r>
      <m:oMath>
        <m:r>
          <m:rPr>
            <m:sty m:val="p"/>
          </m:rPr>
          <w:rPr>
            <w:rFonts w:ascii="Cambria Math" w:hAnsi="Cambria Math" w:cs="Times New Roman"/>
            <w:szCs w:val="21"/>
            <w:lang w:val="en-US"/>
          </w:rPr>
          <m:t>C</m:t>
        </m:r>
        <m:sSub>
          <m:sSubPr>
            <m:ctrlPr>
              <w:rPr>
                <w:rFonts w:ascii="Cambria Math" w:hAnsi="Cambria Math" w:cs="Times New Roman"/>
                <w:szCs w:val="21"/>
                <w:lang w:val="en-US"/>
              </w:rPr>
            </m:ctrlPr>
          </m:sSubPr>
          <m:e>
            <m:r>
              <m:rPr>
                <m:sty m:val="p"/>
              </m:rPr>
              <w:rPr>
                <w:rFonts w:ascii="Cambria Math" w:hAnsi="Cambria Math" w:cs="Times New Roman"/>
                <w:szCs w:val="21"/>
                <w:lang w:val="en-US"/>
              </w:rPr>
              <m:t>O</m:t>
            </m:r>
          </m:e>
          <m:sub>
            <m:r>
              <m:rPr>
                <m:sty m:val="p"/>
              </m:rPr>
              <w:rPr>
                <w:rFonts w:ascii="Cambria Math" w:hAnsi="Cambria Math" w:cs="Times New Roman"/>
                <w:szCs w:val="21"/>
                <w:lang w:val="en-US"/>
              </w:rPr>
              <m:t>2</m:t>
            </m:r>
          </m:sub>
        </m:sSub>
      </m:oMath>
      <w:r w:rsidRPr="001A71D1">
        <w:rPr>
          <w:rFonts w:cs="Times New Roman"/>
          <w:szCs w:val="21"/>
          <w:lang w:val="en-US"/>
        </w:rPr>
        <w:t xml:space="preserve"> gas emitted to produce the real energy loads of the area. </w:t>
      </w:r>
    </w:p>
    <w:bookmarkEnd w:id="1"/>
    <w:p w14:paraId="1CCF3B07" w14:textId="28A56128" w:rsidR="00A528A5" w:rsidRPr="00927724" w:rsidRDefault="003F05D3" w:rsidP="00927724">
      <w:pPr>
        <w:tabs>
          <w:tab w:val="left" w:pos="1500"/>
          <w:tab w:val="right" w:pos="9500"/>
        </w:tabs>
        <w:ind w:firstLine="210"/>
        <w:jc w:val="center"/>
        <w:rPr>
          <w:rFonts w:cs="Times New Roman"/>
          <w:szCs w:val="21"/>
          <w:lang w:val="en-US"/>
        </w:rPr>
      </w:pPr>
      <m:oMath>
        <m:sSubSup>
          <m:sSubSupPr>
            <m:ctrlPr>
              <w:rPr>
                <w:rFonts w:ascii="Cambria Math" w:hAnsi="Cambria Math" w:cs="Times New Roman"/>
                <w:iCs/>
                <w:szCs w:val="21"/>
                <w:lang w:val="en-US"/>
              </w:rPr>
            </m:ctrlPr>
          </m:sSubSupPr>
          <m:e>
            <m:r>
              <m:rPr>
                <m:sty m:val="p"/>
              </m:rPr>
              <w:rPr>
                <w:rFonts w:ascii="Cambria Math" w:hAnsi="Cambria Math" w:cs="Times New Roman"/>
                <w:szCs w:val="21"/>
                <w:lang w:val="en-US"/>
              </w:rPr>
              <m:t>CO</m:t>
            </m:r>
          </m:e>
          <m:sub>
            <m:r>
              <m:rPr>
                <m:sty m:val="p"/>
              </m:rPr>
              <w:rPr>
                <w:rFonts w:ascii="Cambria Math" w:hAnsi="Cambria Math" w:cs="Times New Roman"/>
                <w:szCs w:val="21"/>
                <w:lang w:val="en-US"/>
              </w:rPr>
              <m:t>2</m:t>
            </m:r>
          </m:sub>
          <m:sup>
            <m:r>
              <m:rPr>
                <m:sty m:val="p"/>
              </m:rPr>
              <w:rPr>
                <w:rFonts w:ascii="Cambria Math" w:hAnsi="Cambria Math" w:cs="Times New Roman"/>
                <w:szCs w:val="21"/>
                <w:lang w:val="en-US"/>
              </w:rPr>
              <m:t>actual</m:t>
            </m:r>
          </m:sup>
        </m:sSubSup>
        <m:r>
          <m:rPr>
            <m:sty m:val="p"/>
          </m:rPr>
          <w:rPr>
            <w:rFonts w:ascii="Cambria Math" w:hAnsi="Cambria Math" w:cs="Times New Roman"/>
            <w:szCs w:val="21"/>
            <w:lang w:val="en-US"/>
          </w:rPr>
          <m:t>=EF</m:t>
        </m:r>
        <m:r>
          <w:rPr>
            <w:rFonts w:ascii="Cambria Math" w:hAnsi="Cambria Math" w:cs="Times New Roman"/>
            <w:szCs w:val="21"/>
            <w:lang w:val="en-US"/>
          </w:rPr>
          <m:t>⋅</m:t>
        </m:r>
        <m:sSub>
          <m:sSubPr>
            <m:ctrlPr>
              <w:rPr>
                <w:rFonts w:ascii="Cambria Math" w:hAnsi="Cambria Math" w:cs="Times New Roman"/>
                <w:szCs w:val="21"/>
                <w:lang w:val="en-US"/>
              </w:rPr>
            </m:ctrlPr>
          </m:sSubPr>
          <m:e>
            <m:r>
              <w:rPr>
                <w:rFonts w:ascii="Cambria Math" w:hAnsi="Cambria Math" w:cs="Times New Roman"/>
                <w:szCs w:val="21"/>
                <w:lang w:val="en-US"/>
              </w:rPr>
              <m:t>E</m:t>
            </m:r>
          </m:e>
          <m:sub>
            <m:r>
              <m:rPr>
                <m:sty m:val="p"/>
              </m:rPr>
              <w:rPr>
                <w:rFonts w:ascii="Cambria Math" w:hAnsi="Cambria Math" w:cs="Times New Roman"/>
                <w:szCs w:val="21"/>
                <w:lang w:val="en-US"/>
              </w:rPr>
              <m:t>load</m:t>
            </m:r>
          </m:sub>
        </m:sSub>
      </m:oMath>
      <w:r w:rsidR="00A528A5" w:rsidRPr="00927724">
        <w:rPr>
          <w:rFonts w:cs="Times New Roman"/>
          <w:szCs w:val="21"/>
          <w:lang w:val="en-US"/>
        </w:rPr>
        <w:t xml:space="preserve">                                       </w:t>
      </w:r>
      <w:bookmarkStart w:id="2" w:name="GrindEQequation4"/>
      <w:r w:rsidR="00A528A5" w:rsidRPr="00927724">
        <w:rPr>
          <w:rFonts w:cs="Times New Roman"/>
          <w:szCs w:val="21"/>
          <w:lang w:val="en-US"/>
        </w:rPr>
        <w:t>(</w:t>
      </w:r>
      <w:r w:rsidR="00C63F48">
        <w:rPr>
          <w:rFonts w:cs="Times New Roman"/>
          <w:szCs w:val="21"/>
          <w:lang w:val="en-US"/>
        </w:rPr>
        <w:t>3</w:t>
      </w:r>
      <w:r w:rsidR="00A528A5" w:rsidRPr="00927724">
        <w:rPr>
          <w:rFonts w:cs="Times New Roman"/>
          <w:szCs w:val="21"/>
          <w:lang w:val="en-US"/>
        </w:rPr>
        <w:t>)</w:t>
      </w:r>
      <w:bookmarkEnd w:id="2"/>
    </w:p>
    <w:p w14:paraId="1DF5ABCA" w14:textId="3DCFDE97" w:rsidR="00A528A5" w:rsidRPr="001A71D1" w:rsidRDefault="00A528A5" w:rsidP="001A71D1">
      <w:pPr>
        <w:tabs>
          <w:tab w:val="right" w:pos="9500"/>
        </w:tabs>
        <w:snapToGrid w:val="0"/>
        <w:spacing w:beforeLines="50" w:before="120" w:afterLines="50" w:after="120"/>
        <w:ind w:firstLine="210"/>
        <w:jc w:val="both"/>
        <w:rPr>
          <w:rFonts w:cs="Times New Roman"/>
          <w:bCs/>
          <w:szCs w:val="21"/>
          <w:lang w:val="en-US"/>
        </w:rPr>
      </w:pPr>
      <w:r w:rsidRPr="001A71D1">
        <w:rPr>
          <w:rFonts w:cs="Times New Roman"/>
          <w:szCs w:val="21"/>
          <w:lang w:val="en-US"/>
        </w:rPr>
        <w:t xml:space="preserve">The second indicator represents the quantity of </w:t>
      </w:r>
      <m:oMath>
        <m:r>
          <m:rPr>
            <m:sty m:val="p"/>
          </m:rPr>
          <w:rPr>
            <w:rFonts w:ascii="Cambria Math" w:hAnsi="Cambria Math" w:cs="Times New Roman"/>
            <w:szCs w:val="21"/>
            <w:lang w:val="en-US"/>
          </w:rPr>
          <m:t>C</m:t>
        </m:r>
        <m:sSub>
          <m:sSubPr>
            <m:ctrlPr>
              <w:rPr>
                <w:rFonts w:ascii="Cambria Math" w:hAnsi="Cambria Math" w:cs="Times New Roman"/>
                <w:szCs w:val="21"/>
                <w:lang w:val="en-US"/>
              </w:rPr>
            </m:ctrlPr>
          </m:sSubPr>
          <m:e>
            <m:r>
              <m:rPr>
                <m:sty m:val="p"/>
              </m:rPr>
              <w:rPr>
                <w:rFonts w:ascii="Cambria Math" w:hAnsi="Cambria Math" w:cs="Times New Roman"/>
                <w:szCs w:val="21"/>
                <w:lang w:val="en-US"/>
              </w:rPr>
              <m:t>O</m:t>
            </m:r>
          </m:e>
          <m:sub>
            <m:r>
              <m:rPr>
                <m:sty m:val="p"/>
              </m:rPr>
              <w:rPr>
                <w:rFonts w:ascii="Cambria Math" w:hAnsi="Cambria Math" w:cs="Times New Roman"/>
                <w:szCs w:val="21"/>
                <w:lang w:val="en-US"/>
              </w:rPr>
              <m:t>2</m:t>
            </m:r>
          </m:sub>
        </m:sSub>
      </m:oMath>
      <w:r w:rsidRPr="001A71D1">
        <w:rPr>
          <w:rFonts w:cs="Times New Roman"/>
          <w:szCs w:val="21"/>
          <w:lang w:val="en-US"/>
        </w:rPr>
        <w:t xml:space="preserve"> that can be avoided if the electricity production were to switch to PV generation (</w:t>
      </w:r>
      <m:oMath>
        <m:sSubSup>
          <m:sSubSupPr>
            <m:ctrlPr>
              <w:rPr>
                <w:rFonts w:ascii="Cambria Math" w:hAnsi="Cambria Math" w:cs="Times New Roman"/>
                <w:iCs/>
                <w:szCs w:val="21"/>
                <w:lang w:val="en-US"/>
              </w:rPr>
            </m:ctrlPr>
          </m:sSubSupPr>
          <m:e>
            <m:r>
              <m:rPr>
                <m:sty m:val="p"/>
              </m:rPr>
              <w:rPr>
                <w:rFonts w:ascii="Cambria Math" w:hAnsi="Cambria Math" w:cs="Times New Roman"/>
                <w:szCs w:val="21"/>
                <w:lang w:val="en-US"/>
              </w:rPr>
              <m:t>CO</m:t>
            </m:r>
          </m:e>
          <m:sub>
            <m:r>
              <m:rPr>
                <m:sty m:val="p"/>
              </m:rPr>
              <w:rPr>
                <w:rFonts w:ascii="Cambria Math" w:hAnsi="Cambria Math" w:cs="Times New Roman"/>
                <w:szCs w:val="21"/>
                <w:lang w:val="en-US"/>
              </w:rPr>
              <m:t>2</m:t>
            </m:r>
          </m:sub>
          <m:sup>
            <m:r>
              <m:rPr>
                <m:sty m:val="p"/>
              </m:rPr>
              <w:rPr>
                <w:rFonts w:ascii="Cambria Math" w:hAnsi="Cambria Math" w:cs="Times New Roman"/>
                <w:szCs w:val="21"/>
                <w:lang w:val="en-US"/>
              </w:rPr>
              <m:t>avoid</m:t>
            </m:r>
          </m:sup>
        </m:sSubSup>
      </m:oMath>
      <w:r w:rsidRPr="001A71D1">
        <w:rPr>
          <w:rFonts w:cs="Times New Roman"/>
          <w:szCs w:val="21"/>
          <w:lang w:val="en-US"/>
        </w:rPr>
        <w:t>) (Eq. (</w:t>
      </w:r>
      <w:bookmarkStart w:id="3" w:name="_Hlk105076687"/>
      <w:r w:rsidR="00C63F48">
        <w:rPr>
          <w:rFonts w:cs="Times New Roman"/>
          <w:szCs w:val="21"/>
          <w:lang w:val="en-US"/>
        </w:rPr>
        <w:t>4</w:t>
      </w:r>
      <w:r w:rsidRPr="001A71D1">
        <w:rPr>
          <w:rFonts w:cs="Times New Roman"/>
          <w:szCs w:val="21"/>
          <w:lang w:val="en-US"/>
        </w:rPr>
        <w:t>)); t</w:t>
      </w:r>
      <w:r w:rsidRPr="001A71D1">
        <w:rPr>
          <w:rFonts w:cs="Times New Roman"/>
          <w:bCs/>
          <w:szCs w:val="21"/>
          <w:lang w:val="en-US"/>
        </w:rPr>
        <w:t xml:space="preserve">hat is, it represents the quantity of </w:t>
      </w:r>
      <m:oMath>
        <m:r>
          <m:rPr>
            <m:sty m:val="p"/>
          </m:rPr>
          <w:rPr>
            <w:rFonts w:ascii="Cambria Math" w:hAnsi="Cambria Math" w:cs="Times New Roman"/>
            <w:szCs w:val="21"/>
            <w:lang w:val="en-US"/>
          </w:rPr>
          <m:t>C</m:t>
        </m:r>
        <m:sSub>
          <m:sSubPr>
            <m:ctrlPr>
              <w:rPr>
                <w:rFonts w:ascii="Cambria Math" w:hAnsi="Cambria Math" w:cs="Times New Roman"/>
                <w:bCs/>
                <w:iCs/>
                <w:szCs w:val="21"/>
                <w:lang w:val="en-US"/>
              </w:rPr>
            </m:ctrlPr>
          </m:sSubPr>
          <m:e>
            <m:r>
              <m:rPr>
                <m:sty m:val="p"/>
              </m:rPr>
              <w:rPr>
                <w:rFonts w:ascii="Cambria Math" w:hAnsi="Cambria Math" w:cs="Times New Roman"/>
                <w:szCs w:val="21"/>
                <w:lang w:val="en-US"/>
              </w:rPr>
              <m:t>O</m:t>
            </m:r>
          </m:e>
          <m:sub>
            <m:r>
              <m:rPr>
                <m:sty m:val="p"/>
              </m:rPr>
              <w:rPr>
                <w:rFonts w:ascii="Cambria Math" w:hAnsi="Cambria Math" w:cs="Times New Roman"/>
                <w:szCs w:val="21"/>
                <w:lang w:val="en-US"/>
              </w:rPr>
              <m:t>2</m:t>
            </m:r>
          </m:sub>
        </m:sSub>
      </m:oMath>
      <w:r w:rsidRPr="001A71D1">
        <w:rPr>
          <w:rFonts w:cs="Times New Roman"/>
          <w:bCs/>
          <w:szCs w:val="21"/>
          <w:lang w:val="en-US"/>
        </w:rPr>
        <w:t xml:space="preserve"> emissions that could be avoided if all the energy produced by the PV systems were to be used within the UES. This amount is proportional to </w:t>
      </w:r>
      <m:oMath>
        <m:sSub>
          <m:sSubPr>
            <m:ctrlPr>
              <w:rPr>
                <w:rFonts w:ascii="Cambria Math" w:hAnsi="Cambria Math" w:cs="Times New Roman"/>
                <w:bCs/>
                <w:szCs w:val="21"/>
                <w:lang w:val="en-US"/>
              </w:rPr>
            </m:ctrlPr>
          </m:sSubPr>
          <m:e>
            <m:r>
              <w:rPr>
                <w:rFonts w:ascii="Cambria Math" w:hAnsi="Cambria Math" w:cs="Times New Roman"/>
                <w:szCs w:val="21"/>
                <w:lang w:val="en-US"/>
              </w:rPr>
              <m:t>E</m:t>
            </m:r>
          </m:e>
          <m:sub>
            <m:r>
              <m:rPr>
                <m:sty m:val="p"/>
              </m:rPr>
              <w:rPr>
                <w:rFonts w:ascii="Cambria Math" w:hAnsi="Cambria Math" w:cs="Times New Roman"/>
                <w:szCs w:val="21"/>
                <w:lang w:val="en-US"/>
              </w:rPr>
              <m:t>prod</m:t>
            </m:r>
          </m:sub>
        </m:sSub>
      </m:oMath>
      <w:r w:rsidRPr="001A71D1">
        <w:rPr>
          <w:rFonts w:cs="Times New Roman"/>
          <w:bCs/>
          <w:szCs w:val="21"/>
          <w:lang w:val="en-US"/>
        </w:rPr>
        <w:t xml:space="preserve"> and does not account for whether the produced energy is self-consumed, injected into the distribution grid, or dissipated. The simplification assumed with this hypothesis is that all the energy produced by PV systems avoids being produced by traditional pollutant fossil-fuel systems. </w:t>
      </w:r>
      <w:r w:rsidRPr="00515450">
        <w:rPr>
          <w:rFonts w:cs="Times New Roman"/>
          <w:bCs/>
          <w:szCs w:val="21"/>
          <w:lang w:val="en-US"/>
        </w:rPr>
        <w:t xml:space="preserve">This assumption is true </w:t>
      </w:r>
      <w:r w:rsidRPr="001A71D1">
        <w:rPr>
          <w:rFonts w:cs="Times New Roman"/>
          <w:bCs/>
          <w:szCs w:val="21"/>
          <w:lang w:val="en-US"/>
        </w:rPr>
        <w:t>unless the energy produced is totally consumed, used instantaneously, or used after building up in storage systems. The dimensioning of energy storage systems goes beyond the purpose of this work, but this indicator well describes what can be obtained with an efficient design of the UES.</w:t>
      </w:r>
      <w:bookmarkEnd w:id="3"/>
    </w:p>
    <w:p w14:paraId="211E6456" w14:textId="5661A887" w:rsidR="00A528A5" w:rsidRPr="00927724" w:rsidRDefault="003F05D3" w:rsidP="00927724">
      <w:pPr>
        <w:tabs>
          <w:tab w:val="left" w:pos="1500"/>
          <w:tab w:val="right" w:pos="9500"/>
        </w:tabs>
        <w:ind w:firstLine="210"/>
        <w:jc w:val="center"/>
        <w:rPr>
          <w:rFonts w:cs="Times New Roman"/>
          <w:lang w:val="en-US"/>
        </w:rPr>
      </w:pPr>
      <m:oMath>
        <m:sSubSup>
          <m:sSubSupPr>
            <m:ctrlPr>
              <w:rPr>
                <w:rFonts w:ascii="Cambria Math" w:hAnsi="Cambria Math" w:cs="Times New Roman"/>
                <w:iCs/>
                <w:lang w:val="en-US"/>
              </w:rPr>
            </m:ctrlPr>
          </m:sSubSupPr>
          <m:e>
            <m:r>
              <m:rPr>
                <m:sty m:val="p"/>
              </m:rPr>
              <w:rPr>
                <w:rFonts w:ascii="Cambria Math" w:hAnsi="Cambria Math" w:cs="Times New Roman"/>
                <w:lang w:val="en-US"/>
              </w:rPr>
              <m:t>CO</m:t>
            </m:r>
          </m:e>
          <m:sub>
            <m:r>
              <m:rPr>
                <m:sty m:val="p"/>
              </m:rPr>
              <w:rPr>
                <w:rFonts w:ascii="Cambria Math" w:hAnsi="Cambria Math" w:cs="Times New Roman"/>
                <w:lang w:val="en-US"/>
              </w:rPr>
              <m:t>2</m:t>
            </m:r>
          </m:sub>
          <m:sup>
            <m:r>
              <m:rPr>
                <m:sty m:val="p"/>
              </m:rPr>
              <w:rPr>
                <w:rFonts w:ascii="Cambria Math" w:hAnsi="Cambria Math" w:cs="Times New Roman"/>
                <w:lang w:val="en-US"/>
              </w:rPr>
              <m:t>avoid</m:t>
            </m:r>
          </m:sup>
        </m:sSubSup>
        <m:r>
          <m:rPr>
            <m:sty m:val="p"/>
          </m:rPr>
          <w:rPr>
            <w:rFonts w:ascii="Cambria Math" w:hAnsi="Cambria Math" w:cs="Times New Roman"/>
            <w:lang w:val="en-US"/>
          </w:rPr>
          <m:t>=EF</m:t>
        </m:r>
        <m:r>
          <w:rPr>
            <w:rFonts w:ascii="Cambria Math" w:hAnsi="Cambria Math" w:cs="Times New Roman"/>
            <w:lang w:val="en-US"/>
          </w:rPr>
          <m:t>⋅</m:t>
        </m:r>
        <m:sSub>
          <m:sSubPr>
            <m:ctrlPr>
              <w:rPr>
                <w:rFonts w:ascii="Cambria Math" w:hAnsi="Cambria Math" w:cs="Times New Roman"/>
                <w:lang w:val="en-US"/>
              </w:rPr>
            </m:ctrlPr>
          </m:sSubPr>
          <m:e>
            <m:r>
              <w:rPr>
                <w:rFonts w:ascii="Cambria Math" w:hAnsi="Cambria Math" w:cs="Times New Roman"/>
                <w:lang w:val="en-US"/>
              </w:rPr>
              <m:t>E</m:t>
            </m:r>
          </m:e>
          <m:sub>
            <m:r>
              <m:rPr>
                <m:sty m:val="p"/>
              </m:rPr>
              <w:rPr>
                <w:rFonts w:ascii="Cambria Math" w:hAnsi="Cambria Math" w:cs="Times New Roman"/>
                <w:lang w:val="en-US"/>
              </w:rPr>
              <m:t>prod</m:t>
            </m:r>
          </m:sub>
        </m:sSub>
      </m:oMath>
      <w:r w:rsidR="00A528A5" w:rsidRPr="00927724">
        <w:rPr>
          <w:rFonts w:cs="Times New Roman"/>
          <w:lang w:val="en-US"/>
        </w:rPr>
        <w:t xml:space="preserve">                                         </w:t>
      </w:r>
      <w:bookmarkStart w:id="4" w:name="GrindEQequation5"/>
      <w:r w:rsidR="00A528A5" w:rsidRPr="00927724">
        <w:rPr>
          <w:rFonts w:cs="Times New Roman"/>
          <w:lang w:val="en-US"/>
        </w:rPr>
        <w:t>(</w:t>
      </w:r>
      <w:r w:rsidR="00C63F48">
        <w:rPr>
          <w:rFonts w:cs="Times New Roman"/>
          <w:lang w:val="en-US"/>
        </w:rPr>
        <w:t>4</w:t>
      </w:r>
      <w:r w:rsidR="00A528A5" w:rsidRPr="00927724">
        <w:rPr>
          <w:rFonts w:cs="Times New Roman"/>
          <w:lang w:val="en-US"/>
        </w:rPr>
        <w:t>)</w:t>
      </w:r>
      <w:bookmarkEnd w:id="4"/>
    </w:p>
    <w:p w14:paraId="1EECE855" w14:textId="273FA1F6" w:rsidR="00A528A5" w:rsidRDefault="00323071" w:rsidP="001A71D1">
      <w:pPr>
        <w:pStyle w:val="1"/>
        <w:adjustRightInd w:val="0"/>
        <w:snapToGrid w:val="0"/>
        <w:spacing w:before="120" w:after="120" w:line="240" w:lineRule="auto"/>
        <w:rPr>
          <w:rFonts w:ascii="Times New Roman" w:hAnsi="Times New Roman" w:cs="Times New Roman"/>
          <w:sz w:val="21"/>
          <w:szCs w:val="21"/>
        </w:rPr>
      </w:pPr>
      <w:r>
        <w:rPr>
          <w:rFonts w:ascii="Times New Roman" w:hAnsi="Times New Roman" w:cs="Times New Roman"/>
          <w:sz w:val="21"/>
          <w:szCs w:val="21"/>
        </w:rPr>
        <w:t>Section S2.</w:t>
      </w:r>
      <w:r w:rsidR="00A528A5" w:rsidRPr="00927724">
        <w:rPr>
          <w:rFonts w:ascii="Times New Roman" w:hAnsi="Times New Roman" w:cs="Times New Roman"/>
          <w:sz w:val="21"/>
          <w:szCs w:val="21"/>
        </w:rPr>
        <w:t xml:space="preserve"> Case study</w:t>
      </w:r>
    </w:p>
    <w:p w14:paraId="2D9C4B12" w14:textId="677BAE98" w:rsidR="00CF23DA" w:rsidRPr="00CF23DA" w:rsidRDefault="00CF23DA" w:rsidP="00515450">
      <w:pPr>
        <w:ind w:firstLine="210"/>
        <w:jc w:val="both"/>
        <w:rPr>
          <w:lang w:val="en-US" w:eastAsia="zh-CN"/>
        </w:rPr>
      </w:pPr>
      <w:r w:rsidRPr="00661CAF">
        <w:rPr>
          <w:rFonts w:cs="Times New Roman"/>
          <w:szCs w:val="21"/>
          <w:lang w:val="en-US"/>
        </w:rPr>
        <w:t xml:space="preserve">Turin is a city located in Piedmont, in Northwest Italy. It covers an area of about 130 </w:t>
      </w:r>
      <m:oMath>
        <m:r>
          <m:rPr>
            <m:sty m:val="p"/>
          </m:rPr>
          <w:rPr>
            <w:rFonts w:ascii="Cambria Math" w:hAnsi="Cambria Math" w:cs="Times New Roman"/>
            <w:szCs w:val="21"/>
            <w:lang w:val="en-US"/>
          </w:rPr>
          <m:t>k</m:t>
        </m:r>
        <m:sSup>
          <m:sSupPr>
            <m:ctrlPr>
              <w:rPr>
                <w:rFonts w:ascii="Cambria Math" w:hAnsi="Cambria Math" w:cs="Times New Roman"/>
                <w:szCs w:val="21"/>
                <w:lang w:val="en-US"/>
              </w:rPr>
            </m:ctrlPr>
          </m:sSupPr>
          <m:e>
            <m:r>
              <m:rPr>
                <m:sty m:val="p"/>
              </m:rPr>
              <w:rPr>
                <w:rFonts w:ascii="Cambria Math" w:hAnsi="Cambria Math" w:cs="Times New Roman"/>
                <w:szCs w:val="21"/>
                <w:lang w:val="en-US"/>
              </w:rPr>
              <m:t>m</m:t>
            </m:r>
          </m:e>
          <m:sup>
            <m:r>
              <m:rPr>
                <m:sty m:val="p"/>
              </m:rPr>
              <w:rPr>
                <w:rFonts w:ascii="Cambria Math" w:hAnsi="Cambria Math" w:cs="Times New Roman"/>
                <w:szCs w:val="21"/>
                <w:lang w:val="en-US"/>
              </w:rPr>
              <m:t>2</m:t>
            </m:r>
          </m:sup>
        </m:sSup>
      </m:oMath>
      <w:r w:rsidRPr="00661CAF">
        <w:rPr>
          <w:rFonts w:cs="Times New Roman"/>
          <w:szCs w:val="21"/>
          <w:lang w:val="en-US"/>
        </w:rPr>
        <w:t xml:space="preserve"> and has a population of over 875</w:t>
      </w:r>
      <w:r w:rsidR="00C63F48">
        <w:rPr>
          <w:rFonts w:cs="Times New Roman"/>
          <w:szCs w:val="21"/>
          <w:lang w:val="en-US"/>
        </w:rPr>
        <w:t> </w:t>
      </w:r>
      <w:r w:rsidRPr="00661CAF">
        <w:rPr>
          <w:rFonts w:cs="Times New Roman"/>
          <w:szCs w:val="21"/>
          <w:lang w:val="en-US"/>
        </w:rPr>
        <w:t xml:space="preserve">000 inhabitants </w:t>
      </w:r>
      <w:r w:rsidR="00A96580" w:rsidRPr="00661CAF">
        <w:rPr>
          <w:rFonts w:cs="Times New Roman"/>
          <w:noProof/>
          <w:szCs w:val="21"/>
          <w:lang w:val="en-US"/>
        </w:rPr>
        <w:t>[</w:t>
      </w:r>
      <w:r w:rsidR="00FC7FF3">
        <w:rPr>
          <w:rFonts w:cs="Times New Roman"/>
          <w:noProof/>
          <w:szCs w:val="21"/>
          <w:lang w:val="en-US"/>
        </w:rPr>
        <w:t>2</w:t>
      </w:r>
      <w:r w:rsidR="00A96580" w:rsidRPr="00661CAF">
        <w:rPr>
          <w:rFonts w:cs="Times New Roman"/>
          <w:noProof/>
          <w:szCs w:val="21"/>
          <w:lang w:val="en-US"/>
        </w:rPr>
        <w:t>]</w:t>
      </w:r>
      <w:r w:rsidRPr="00661CAF">
        <w:rPr>
          <w:rFonts w:cs="Times New Roman"/>
          <w:szCs w:val="21"/>
          <w:lang w:val="en-US"/>
        </w:rPr>
        <w:t xml:space="preserve">. </w:t>
      </w:r>
      <w:r w:rsidRPr="00A96580">
        <w:rPr>
          <w:rFonts w:cs="Times New Roman"/>
          <w:szCs w:val="21"/>
          <w:lang w:val="en-US"/>
        </w:rPr>
        <w:t>Fig.</w:t>
      </w:r>
      <w:r w:rsidR="00C63F48">
        <w:rPr>
          <w:rFonts w:cs="Times New Roman"/>
          <w:szCs w:val="21"/>
          <w:lang w:val="en-US"/>
        </w:rPr>
        <w:t xml:space="preserve"> S1</w:t>
      </w:r>
      <w:r w:rsidRPr="00661CAF">
        <w:rPr>
          <w:rFonts w:cs="Times New Roman"/>
          <w:szCs w:val="21"/>
          <w:lang w:val="en-US"/>
        </w:rPr>
        <w:t xml:space="preserve"> represents the geographical division of the municipality: 25 urban districts (defined by colors and names in Fig.</w:t>
      </w:r>
      <w:r w:rsidR="00FC7FF3">
        <w:rPr>
          <w:rFonts w:cs="Times New Roman"/>
          <w:szCs w:val="21"/>
          <w:lang w:val="en-US"/>
        </w:rPr>
        <w:t xml:space="preserve"> S</w:t>
      </w:r>
      <w:r w:rsidRPr="00661CAF">
        <w:rPr>
          <w:rFonts w:cs="Times New Roman"/>
          <w:szCs w:val="21"/>
          <w:lang w:val="en-US"/>
        </w:rPr>
        <w:t>1) and 3775 census tracts (defined by light grey lines in Fig.</w:t>
      </w:r>
      <w:r w:rsidR="00C63F48">
        <w:rPr>
          <w:rFonts w:cs="Times New Roman"/>
          <w:szCs w:val="21"/>
          <w:lang w:val="en-US"/>
        </w:rPr>
        <w:t xml:space="preserve"> S1</w:t>
      </w:r>
      <w:r w:rsidRPr="00661CAF">
        <w:rPr>
          <w:rFonts w:cs="Times New Roman"/>
          <w:szCs w:val="21"/>
          <w:lang w:val="en-US"/>
        </w:rPr>
        <w:t>).</w:t>
      </w:r>
    </w:p>
    <w:p w14:paraId="09D88F37" w14:textId="77777777" w:rsidR="00CF23DA" w:rsidRDefault="00A528A5" w:rsidP="00CF23DA">
      <w:pPr>
        <w:snapToGrid w:val="0"/>
        <w:spacing w:beforeLines="50" w:before="120" w:afterLines="50" w:after="120"/>
        <w:ind w:firstLine="210"/>
        <w:jc w:val="center"/>
        <w:rPr>
          <w:rFonts w:cs="Times New Roman"/>
          <w:szCs w:val="21"/>
          <w:lang w:val="en-US"/>
        </w:rPr>
      </w:pPr>
      <w:r w:rsidRPr="00661CAF">
        <w:rPr>
          <w:rFonts w:cs="Times New Roman"/>
          <w:noProof/>
          <w:szCs w:val="21"/>
          <w:lang w:val="en-US"/>
        </w:rPr>
        <w:lastRenderedPageBreak/>
        <w:drawing>
          <wp:inline distT="0" distB="0" distL="0" distR="0" wp14:anchorId="5A6F029B" wp14:editId="0F0FAD7A">
            <wp:extent cx="5458460" cy="5181600"/>
            <wp:effectExtent l="0" t="0" r="8890" b="0"/>
            <wp:docPr id="4" name="Immagine 4" descr="Immagine che contiene mapp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descr="Immagine che contiene mappa&#10;&#10;Descrizione generata automaticamente"/>
                    <pic:cNvPicPr/>
                  </pic:nvPicPr>
                  <pic:blipFill>
                    <a:blip r:embed="rId7">
                      <a:extLst>
                        <a:ext uri="{28A0092B-C50C-407E-A947-70E740481C1C}">
                          <a14:useLocalDpi xmlns:a14="http://schemas.microsoft.com/office/drawing/2010/main" val="0"/>
                        </a:ext>
                      </a:extLst>
                    </a:blip>
                    <a:stretch>
                      <a:fillRect/>
                    </a:stretch>
                  </pic:blipFill>
                  <pic:spPr>
                    <a:xfrm>
                      <a:off x="0" y="0"/>
                      <a:ext cx="5458460" cy="5181600"/>
                    </a:xfrm>
                    <a:prstGeom prst="rect">
                      <a:avLst/>
                    </a:prstGeom>
                  </pic:spPr>
                </pic:pic>
              </a:graphicData>
            </a:graphic>
          </wp:inline>
        </w:drawing>
      </w:r>
    </w:p>
    <w:p w14:paraId="4568C3A1" w14:textId="262FA151" w:rsidR="00CF23DA" w:rsidRPr="001B698B" w:rsidRDefault="00CF23DA" w:rsidP="00CF23DA">
      <w:pPr>
        <w:pStyle w:val="a3"/>
        <w:jc w:val="center"/>
        <w:rPr>
          <w:rFonts w:cs="Times New Roman"/>
          <w:b w:val="0"/>
          <w:bCs/>
          <w:sz w:val="21"/>
          <w:szCs w:val="38"/>
        </w:rPr>
      </w:pPr>
      <w:r>
        <w:t xml:space="preserve">Fig. </w:t>
      </w:r>
      <w:r w:rsidR="00C63F48">
        <w:t>S</w:t>
      </w:r>
      <w:r w:rsidR="00C63F48">
        <w:fldChar w:fldCharType="begin"/>
      </w:r>
      <w:r w:rsidR="00C63F48">
        <w:instrText xml:space="preserve"> SEQ Figure_B \* ARABIC </w:instrText>
      </w:r>
      <w:r w:rsidR="00C63F48">
        <w:fldChar w:fldCharType="separate"/>
      </w:r>
      <w:r w:rsidR="00C63F48">
        <w:t>1</w:t>
      </w:r>
      <w:r w:rsidR="00C63F48">
        <w:fldChar w:fldCharType="end"/>
      </w:r>
      <w:r>
        <w:t xml:space="preserve">. </w:t>
      </w:r>
      <w:r>
        <w:rPr>
          <w:b w:val="0"/>
          <w:bCs/>
        </w:rPr>
        <w:t>Distribution of districts (</w:t>
      </w:r>
      <w:proofErr w:type="spellStart"/>
      <w:r>
        <w:rPr>
          <w:b w:val="0"/>
          <w:bCs/>
        </w:rPr>
        <w:t>colored</w:t>
      </w:r>
      <w:proofErr w:type="spellEnd"/>
      <w:r>
        <w:rPr>
          <w:b w:val="0"/>
          <w:bCs/>
        </w:rPr>
        <w:t xml:space="preserve"> shapes) and census tracts (grey lines) for the municipality of Turin. </w:t>
      </w:r>
    </w:p>
    <w:p w14:paraId="708C7B37" w14:textId="723CB266" w:rsidR="00A528A5" w:rsidRPr="00661CAF" w:rsidRDefault="00A528A5" w:rsidP="00661CAF">
      <w:pPr>
        <w:snapToGrid w:val="0"/>
        <w:spacing w:beforeLines="50" w:before="120" w:afterLines="50" w:after="120"/>
        <w:ind w:firstLine="210"/>
        <w:jc w:val="both"/>
        <w:rPr>
          <w:rFonts w:cs="Times New Roman"/>
          <w:bCs/>
          <w:szCs w:val="21"/>
          <w:lang w:val="en-US"/>
        </w:rPr>
      </w:pPr>
      <w:r w:rsidRPr="00661CAF">
        <w:rPr>
          <w:rFonts w:cs="Times New Roman"/>
          <w:bCs/>
          <w:szCs w:val="21"/>
          <w:lang w:val="en-US"/>
        </w:rPr>
        <w:t xml:space="preserve">According to the 15th Census survey </w:t>
      </w:r>
      <w:r w:rsidR="00A96580" w:rsidRPr="00661CAF">
        <w:rPr>
          <w:rFonts w:cs="Times New Roman"/>
          <w:noProof/>
          <w:szCs w:val="21"/>
          <w:lang w:val="en-US"/>
        </w:rPr>
        <w:t>[</w:t>
      </w:r>
      <w:r w:rsidR="00A20B79">
        <w:rPr>
          <w:rFonts w:cs="Times New Roman"/>
          <w:noProof/>
          <w:szCs w:val="21"/>
          <w:lang w:val="en-US"/>
        </w:rPr>
        <w:t>2</w:t>
      </w:r>
      <w:r w:rsidR="00A96580" w:rsidRPr="00661CAF">
        <w:rPr>
          <w:rFonts w:cs="Times New Roman"/>
          <w:noProof/>
          <w:szCs w:val="21"/>
          <w:lang w:val="en-US"/>
        </w:rPr>
        <w:t>]</w:t>
      </w:r>
      <w:r w:rsidRPr="00661CAF">
        <w:rPr>
          <w:rFonts w:cs="Times New Roman"/>
          <w:bCs/>
          <w:szCs w:val="21"/>
          <w:lang w:val="en-US"/>
        </w:rPr>
        <w:t xml:space="preserve">, the total number of buildings in Turin is 58 515: 45 681 are residential, and 12 834 have other final uses (e.g., industrial, commercial, or schools). The cadastral map for this area was retrieved from the </w:t>
      </w:r>
      <w:proofErr w:type="spellStart"/>
      <w:r w:rsidRPr="00661CAF">
        <w:rPr>
          <w:rFonts w:cs="Times New Roman"/>
          <w:bCs/>
          <w:szCs w:val="21"/>
          <w:lang w:val="en-US"/>
        </w:rPr>
        <w:t>Geoportale</w:t>
      </w:r>
      <w:proofErr w:type="spellEnd"/>
      <w:r w:rsidRPr="00661CAF">
        <w:rPr>
          <w:rFonts w:cs="Times New Roman"/>
          <w:bCs/>
          <w:szCs w:val="21"/>
          <w:lang w:val="en-US"/>
        </w:rPr>
        <w:t xml:space="preserve"> del Piemonte </w:t>
      </w:r>
      <w:r w:rsidR="00A96580" w:rsidRPr="00661CAF">
        <w:rPr>
          <w:rFonts w:cs="Times New Roman"/>
          <w:noProof/>
          <w:szCs w:val="21"/>
          <w:lang w:val="en-US"/>
        </w:rPr>
        <w:t>[</w:t>
      </w:r>
      <w:r w:rsidR="00A20B79">
        <w:rPr>
          <w:rFonts w:cs="Times New Roman"/>
          <w:noProof/>
          <w:szCs w:val="21"/>
          <w:lang w:val="en-US"/>
        </w:rPr>
        <w:t>3</w:t>
      </w:r>
      <w:r w:rsidR="00A96580" w:rsidRPr="00661CAF">
        <w:rPr>
          <w:rFonts w:cs="Times New Roman"/>
          <w:noProof/>
          <w:szCs w:val="21"/>
          <w:lang w:val="en-US"/>
        </w:rPr>
        <w:t>]</w:t>
      </w:r>
      <w:r w:rsidRPr="00661CAF">
        <w:rPr>
          <w:rFonts w:cs="Times New Roman"/>
          <w:bCs/>
          <w:szCs w:val="21"/>
          <w:lang w:val="en-US"/>
        </w:rPr>
        <w:t xml:space="preserve">, an open geospatial consortium web portal, and the current version update is 2011. The DSM was provided by the city council; it has a resolution of </w:t>
      </w:r>
      <w:r w:rsidR="00A20B79" w:rsidRPr="00661CAF">
        <w:rPr>
          <w:rFonts w:cs="Times New Roman"/>
          <w:bCs/>
          <w:szCs w:val="21"/>
          <w:lang w:val="en-US"/>
        </w:rPr>
        <w:t>25</w:t>
      </w:r>
      <w:r w:rsidR="00A20B79">
        <w:rPr>
          <w:rFonts w:cs="Times New Roman"/>
          <w:bCs/>
          <w:szCs w:val="21"/>
          <w:lang w:val="en-US"/>
        </w:rPr>
        <w:t xml:space="preserve"> </w:t>
      </w:r>
      <w:r w:rsidRPr="00661CAF">
        <w:rPr>
          <w:rFonts w:cs="Times New Roman"/>
          <w:bCs/>
          <w:szCs w:val="21"/>
          <w:lang w:val="en-US"/>
        </w:rPr>
        <w:t>cm, which reports rooftop shapes with high accuracy, highlighting encumbrances such as chimneys and dormers.</w:t>
      </w:r>
    </w:p>
    <w:p w14:paraId="585FD217" w14:textId="218F8AE8" w:rsidR="00A528A5" w:rsidRPr="00E0756B" w:rsidRDefault="00A528A5" w:rsidP="00661CAF">
      <w:pPr>
        <w:tabs>
          <w:tab w:val="right" w:pos="9500"/>
        </w:tabs>
        <w:snapToGrid w:val="0"/>
        <w:spacing w:beforeLines="50" w:before="120" w:afterLines="50" w:after="120"/>
        <w:ind w:firstLine="210"/>
        <w:jc w:val="both"/>
        <w:rPr>
          <w:rFonts w:cs="Times New Roman"/>
          <w:bCs/>
          <w:szCs w:val="21"/>
          <w:lang w:val="en-US"/>
        </w:rPr>
      </w:pPr>
      <w:r w:rsidRPr="00E0756B">
        <w:rPr>
          <w:rFonts w:cs="Times New Roman"/>
          <w:bCs/>
          <w:szCs w:val="21"/>
          <w:lang w:val="en-US"/>
        </w:rPr>
        <w:t xml:space="preserve">Through third-party web services </w:t>
      </w:r>
      <w:r w:rsidR="00A96580" w:rsidRPr="00E0756B">
        <w:rPr>
          <w:rFonts w:cs="Times New Roman"/>
          <w:noProof/>
          <w:szCs w:val="21"/>
          <w:lang w:val="en-US"/>
        </w:rPr>
        <w:t>[</w:t>
      </w:r>
      <w:r w:rsidR="00A20B79" w:rsidRPr="00E0756B">
        <w:rPr>
          <w:rFonts w:cs="Times New Roman"/>
          <w:noProof/>
          <w:szCs w:val="21"/>
          <w:lang w:val="en-US"/>
        </w:rPr>
        <w:t>4</w:t>
      </w:r>
      <w:r w:rsidR="00A96580" w:rsidRPr="00E0756B">
        <w:rPr>
          <w:rFonts w:cs="Times New Roman"/>
          <w:noProof/>
          <w:szCs w:val="21"/>
          <w:lang w:val="en-US"/>
        </w:rPr>
        <w:t>]</w:t>
      </w:r>
      <w:r w:rsidRPr="00E0756B">
        <w:rPr>
          <w:rFonts w:cs="Times New Roman"/>
          <w:bCs/>
          <w:szCs w:val="21"/>
          <w:lang w:val="en-US"/>
        </w:rPr>
        <w:t xml:space="preserve">, meteorological data (i.e., solar radiation and air temperature) were retrieved by the weather station in our university campus. The weather station collects global horizontal radiation by means of a first-class pyranometer with a granularity of </w:t>
      </w:r>
      <w:r w:rsidR="00E0756B" w:rsidRPr="00E0756B">
        <w:rPr>
          <w:rFonts w:cs="Times New Roman"/>
          <w:bCs/>
          <w:szCs w:val="21"/>
          <w:lang w:val="en-US"/>
        </w:rPr>
        <w:t xml:space="preserve">10 </w:t>
      </w:r>
      <w:r w:rsidRPr="00E0756B">
        <w:rPr>
          <w:rFonts w:cs="Times New Roman"/>
          <w:bCs/>
          <w:szCs w:val="21"/>
          <w:lang w:val="en-US"/>
        </w:rPr>
        <w:t xml:space="preserve">min. Data from an average mono-crystalline silicon cell PV-module were employed to compute the PV production with the following parameters: </w:t>
      </w:r>
      <w:r w:rsidR="00E0756B" w:rsidRPr="00E0756B">
        <w:rPr>
          <w:rFonts w:cs="Times New Roman"/>
          <w:bCs/>
          <w:szCs w:val="21"/>
          <w:lang w:val="en-US"/>
        </w:rPr>
        <w:fldChar w:fldCharType="begin"/>
      </w:r>
      <w:r w:rsidR="00E0756B" w:rsidRPr="00E0756B">
        <w:rPr>
          <w:rFonts w:cs="Times New Roman"/>
          <w:bCs/>
          <w:szCs w:val="21"/>
          <w:lang w:val="en-US" w:eastAsia="zh-CN"/>
        </w:rPr>
        <w:instrText xml:space="preserve"> = 1 \* GB3 </w:instrText>
      </w:r>
      <w:r w:rsidR="00E0756B" w:rsidRPr="00E0756B">
        <w:rPr>
          <w:rFonts w:cs="Times New Roman"/>
          <w:bCs/>
          <w:szCs w:val="21"/>
          <w:lang w:val="en-US"/>
        </w:rPr>
        <w:fldChar w:fldCharType="separate"/>
      </w:r>
      <w:r w:rsidR="00E0756B" w:rsidRPr="00515450">
        <w:rPr>
          <w:rFonts w:ascii="宋体" w:eastAsia="宋体" w:hAnsi="宋体" w:cs="宋体" w:hint="eastAsia"/>
          <w:bCs/>
          <w:noProof/>
          <w:szCs w:val="21"/>
          <w:lang w:val="en-US" w:eastAsia="zh-CN"/>
        </w:rPr>
        <w:t>①</w:t>
      </w:r>
      <w:r w:rsidR="00E0756B" w:rsidRPr="00E0756B">
        <w:rPr>
          <w:rFonts w:cs="Times New Roman"/>
          <w:bCs/>
          <w:szCs w:val="21"/>
          <w:lang w:val="en-US"/>
        </w:rPr>
        <w:fldChar w:fldCharType="end"/>
      </w:r>
      <w:r w:rsidRPr="00E0756B">
        <w:rPr>
          <w:rFonts w:cs="Times New Roman"/>
          <w:bCs/>
          <w:szCs w:val="21"/>
          <w:lang w:val="en-US"/>
        </w:rPr>
        <w:t xml:space="preserve"> module power:</w:t>
      </w:r>
      <w:r w:rsidR="00F63580">
        <w:rPr>
          <w:rFonts w:cs="Times New Roman"/>
          <w:bCs/>
          <w:szCs w:val="21"/>
          <w:lang w:val="en-US"/>
        </w:rPr>
        <w:t xml:space="preserve"> 283 </w:t>
      </w:r>
      <w:proofErr w:type="spellStart"/>
      <w:r w:rsidR="00F63580" w:rsidRPr="00F63580">
        <w:rPr>
          <w:rFonts w:cs="Times New Roman"/>
          <w:bCs/>
          <w:szCs w:val="21"/>
          <w:lang w:val="en-US"/>
        </w:rPr>
        <w:t>Wpeak</w:t>
      </w:r>
      <w:proofErr w:type="spellEnd"/>
      <w:r w:rsidR="00F63580">
        <w:rPr>
          <w:rFonts w:cs="Times New Roman"/>
          <w:bCs/>
          <w:szCs w:val="21"/>
          <w:lang w:val="en-US"/>
        </w:rPr>
        <w:t xml:space="preserve"> (Wp)</w:t>
      </w:r>
      <w:r w:rsidRPr="00E0756B">
        <w:rPr>
          <w:rFonts w:cs="Times New Roman"/>
          <w:bCs/>
          <w:iCs/>
          <w:szCs w:val="21"/>
          <w:lang w:val="en-US"/>
        </w:rPr>
        <w:t xml:space="preserve">; </w:t>
      </w:r>
      <w:r w:rsidR="00E0756B" w:rsidRPr="00E0756B">
        <w:rPr>
          <w:rFonts w:cs="Times New Roman"/>
          <w:bCs/>
          <w:iCs/>
          <w:szCs w:val="21"/>
          <w:lang w:val="en-US"/>
        </w:rPr>
        <w:fldChar w:fldCharType="begin"/>
      </w:r>
      <w:r w:rsidR="00E0756B" w:rsidRPr="00E0756B">
        <w:rPr>
          <w:rFonts w:cs="Times New Roman"/>
          <w:bCs/>
          <w:iCs/>
          <w:szCs w:val="21"/>
          <w:lang w:val="en-US" w:eastAsia="zh-CN"/>
        </w:rPr>
        <w:instrText xml:space="preserve"> = 2 \* GB3 </w:instrText>
      </w:r>
      <w:r w:rsidR="00E0756B" w:rsidRPr="00E0756B">
        <w:rPr>
          <w:rFonts w:cs="Times New Roman"/>
          <w:bCs/>
          <w:iCs/>
          <w:szCs w:val="21"/>
          <w:lang w:val="en-US"/>
        </w:rPr>
        <w:fldChar w:fldCharType="separate"/>
      </w:r>
      <w:r w:rsidR="00E0756B" w:rsidRPr="00515450">
        <w:rPr>
          <w:rFonts w:ascii="宋体" w:eastAsia="宋体" w:hAnsi="宋体" w:cs="宋体" w:hint="eastAsia"/>
          <w:bCs/>
          <w:iCs/>
          <w:noProof/>
          <w:szCs w:val="21"/>
          <w:lang w:val="en-US" w:eastAsia="zh-CN"/>
        </w:rPr>
        <w:t>②</w:t>
      </w:r>
      <w:r w:rsidR="00E0756B" w:rsidRPr="00E0756B">
        <w:rPr>
          <w:rFonts w:cs="Times New Roman"/>
          <w:bCs/>
          <w:iCs/>
          <w:szCs w:val="21"/>
          <w:lang w:val="en-US"/>
        </w:rPr>
        <w:fldChar w:fldCharType="end"/>
      </w:r>
      <w:r w:rsidRPr="00E0756B">
        <w:rPr>
          <w:rFonts w:cs="Times New Roman"/>
          <w:bCs/>
          <w:szCs w:val="21"/>
          <w:lang w:val="en-US"/>
        </w:rPr>
        <w:t xml:space="preserve"> module efficiency: </w:t>
      </w:r>
      <m:oMath>
        <m:r>
          <m:rPr>
            <m:sty m:val="p"/>
          </m:rPr>
          <w:rPr>
            <w:rFonts w:ascii="Cambria Math" w:hAnsi="Cambria Math" w:cs="Times New Roman"/>
            <w:szCs w:val="21"/>
            <w:lang w:val="en-US"/>
          </w:rPr>
          <m:t>20.2%</m:t>
        </m:r>
      </m:oMath>
      <w:r w:rsidRPr="00E0756B">
        <w:rPr>
          <w:rFonts w:cs="Times New Roman"/>
          <w:bCs/>
          <w:szCs w:val="21"/>
          <w:lang w:val="en-US"/>
        </w:rPr>
        <w:t xml:space="preserve">; and </w:t>
      </w:r>
      <w:r w:rsidR="00E0756B" w:rsidRPr="00E0756B">
        <w:rPr>
          <w:rFonts w:cs="Times New Roman"/>
          <w:bCs/>
          <w:szCs w:val="21"/>
          <w:lang w:val="en-US"/>
        </w:rPr>
        <w:fldChar w:fldCharType="begin"/>
      </w:r>
      <w:r w:rsidR="00E0756B" w:rsidRPr="00E0756B">
        <w:rPr>
          <w:rFonts w:cs="Times New Roman"/>
          <w:bCs/>
          <w:szCs w:val="21"/>
          <w:lang w:val="en-US" w:eastAsia="zh-CN"/>
        </w:rPr>
        <w:instrText xml:space="preserve"> = 3 \* GB3 </w:instrText>
      </w:r>
      <w:r w:rsidR="00E0756B" w:rsidRPr="00E0756B">
        <w:rPr>
          <w:rFonts w:cs="Times New Roman"/>
          <w:bCs/>
          <w:szCs w:val="21"/>
          <w:lang w:val="en-US"/>
        </w:rPr>
        <w:fldChar w:fldCharType="separate"/>
      </w:r>
      <w:r w:rsidR="00E0756B" w:rsidRPr="00515450">
        <w:rPr>
          <w:rFonts w:ascii="宋体" w:eastAsia="宋体" w:hAnsi="宋体" w:cs="宋体" w:hint="eastAsia"/>
          <w:bCs/>
          <w:noProof/>
          <w:szCs w:val="21"/>
          <w:lang w:val="en-US" w:eastAsia="zh-CN"/>
        </w:rPr>
        <w:t>③</w:t>
      </w:r>
      <w:r w:rsidR="00E0756B" w:rsidRPr="00E0756B">
        <w:rPr>
          <w:rFonts w:cs="Times New Roman"/>
          <w:bCs/>
          <w:szCs w:val="21"/>
          <w:lang w:val="en-US"/>
        </w:rPr>
        <w:fldChar w:fldCharType="end"/>
      </w:r>
      <w:r w:rsidRPr="00E0756B">
        <w:rPr>
          <w:rFonts w:cs="Times New Roman"/>
          <w:bCs/>
          <w:szCs w:val="21"/>
          <w:lang w:val="en-US"/>
        </w:rPr>
        <w:t xml:space="preserve"> module temperature coefficient:</w:t>
      </w:r>
      <w:r w:rsidR="00F63580">
        <w:rPr>
          <w:rFonts w:cs="Times New Roman"/>
          <w:bCs/>
          <w:szCs w:val="21"/>
          <w:lang w:val="en-US"/>
        </w:rPr>
        <w:t xml:space="preserve"> 0.38%·℃</w:t>
      </w:r>
      <w:r w:rsidR="00065D99">
        <w:rPr>
          <w:rFonts w:cs="Times New Roman"/>
          <w:bCs/>
          <w:szCs w:val="21"/>
          <w:vertAlign w:val="superscript"/>
          <w:lang w:val="en-US"/>
        </w:rPr>
        <w:t>−</w:t>
      </w:r>
      <w:r w:rsidR="00F63580" w:rsidRPr="00515450">
        <w:rPr>
          <w:rFonts w:cs="Times New Roman"/>
          <w:bCs/>
          <w:szCs w:val="21"/>
          <w:vertAlign w:val="superscript"/>
          <w:lang w:val="en-US"/>
        </w:rPr>
        <w:t>1</w:t>
      </w:r>
      <w:r w:rsidRPr="00E0756B">
        <w:rPr>
          <w:rFonts w:cs="Times New Roman"/>
          <w:bCs/>
          <w:iCs/>
          <w:szCs w:val="21"/>
          <w:lang w:val="en-US"/>
        </w:rPr>
        <w:t>.</w:t>
      </w:r>
    </w:p>
    <w:p w14:paraId="6F0BA687" w14:textId="59D40C98" w:rsidR="00A528A5" w:rsidRPr="00661CAF" w:rsidRDefault="00A528A5" w:rsidP="00661CAF">
      <w:pPr>
        <w:tabs>
          <w:tab w:val="right" w:pos="9500"/>
        </w:tabs>
        <w:snapToGrid w:val="0"/>
        <w:spacing w:beforeLines="50" w:before="120" w:afterLines="50" w:after="120"/>
        <w:ind w:firstLine="210"/>
        <w:jc w:val="both"/>
        <w:rPr>
          <w:rFonts w:cs="Times New Roman"/>
          <w:bCs/>
          <w:szCs w:val="21"/>
          <w:lang w:val="en-US"/>
        </w:rPr>
      </w:pPr>
      <w:r w:rsidRPr="00661CAF">
        <w:rPr>
          <w:rFonts w:cs="Times New Roman"/>
          <w:bCs/>
          <w:szCs w:val="21"/>
          <w:lang w:val="en-US"/>
        </w:rPr>
        <w:t xml:space="preserve">Both the </w:t>
      </w:r>
      <w:r w:rsidRPr="00515450">
        <w:rPr>
          <w:rFonts w:cs="Times New Roman"/>
          <w:bCs/>
          <w:szCs w:val="21"/>
          <w:lang w:val="en-US"/>
        </w:rPr>
        <w:t>TUS</w:t>
      </w:r>
      <w:r w:rsidRPr="00661CAF">
        <w:rPr>
          <w:rFonts w:cs="Times New Roman"/>
          <w:bCs/>
          <w:szCs w:val="21"/>
          <w:lang w:val="en-US"/>
        </w:rPr>
        <w:t xml:space="preserve"> and </w:t>
      </w:r>
      <w:r w:rsidRPr="00515450">
        <w:rPr>
          <w:rFonts w:cs="Times New Roman"/>
          <w:bCs/>
          <w:szCs w:val="21"/>
          <w:lang w:val="en-US"/>
        </w:rPr>
        <w:t>Use of Energy</w:t>
      </w:r>
      <w:r w:rsidRPr="00661CAF">
        <w:rPr>
          <w:rFonts w:cs="Times New Roman"/>
          <w:bCs/>
          <w:szCs w:val="21"/>
          <w:lang w:val="en-US"/>
        </w:rPr>
        <w:t xml:space="preserve"> surveys were retrieved from the Italian National Institute of Statistics (ISTAT). In this work, we used the latest results for </w:t>
      </w:r>
      <w:r w:rsidRPr="00515450">
        <w:rPr>
          <w:rFonts w:cs="Times New Roman"/>
          <w:bCs/>
          <w:szCs w:val="21"/>
          <w:lang w:val="en-US"/>
        </w:rPr>
        <w:t>TUS</w:t>
      </w:r>
      <w:r w:rsidRPr="00661CAF">
        <w:rPr>
          <w:rFonts w:cs="Times New Roman"/>
          <w:bCs/>
          <w:szCs w:val="21"/>
          <w:lang w:val="en-US"/>
        </w:rPr>
        <w:t xml:space="preserve"> (2018–2019) </w:t>
      </w:r>
      <w:r w:rsidR="00A96580" w:rsidRPr="00661CAF">
        <w:rPr>
          <w:rFonts w:cs="Times New Roman"/>
          <w:noProof/>
          <w:szCs w:val="21"/>
          <w:lang w:val="en-US"/>
        </w:rPr>
        <w:t>[</w:t>
      </w:r>
      <w:r w:rsidR="00F63580">
        <w:rPr>
          <w:rFonts w:cs="Times New Roman"/>
          <w:noProof/>
          <w:szCs w:val="21"/>
          <w:lang w:val="en-US"/>
        </w:rPr>
        <w:t>5</w:t>
      </w:r>
      <w:r w:rsidR="00A96580" w:rsidRPr="00661CAF">
        <w:rPr>
          <w:rFonts w:cs="Times New Roman"/>
          <w:noProof/>
          <w:szCs w:val="21"/>
          <w:lang w:val="en-US"/>
        </w:rPr>
        <w:t>]</w:t>
      </w:r>
      <w:r w:rsidRPr="00661CAF">
        <w:rPr>
          <w:rFonts w:cs="Times New Roman"/>
          <w:bCs/>
          <w:szCs w:val="21"/>
          <w:lang w:val="en-US"/>
        </w:rPr>
        <w:t xml:space="preserve"> and </w:t>
      </w:r>
      <w:r w:rsidRPr="00515450">
        <w:rPr>
          <w:rFonts w:cs="Times New Roman"/>
          <w:bCs/>
          <w:szCs w:val="21"/>
          <w:lang w:val="en-US"/>
        </w:rPr>
        <w:t>Use of Energy</w:t>
      </w:r>
      <w:r w:rsidRPr="00661CAF">
        <w:rPr>
          <w:rFonts w:cs="Times New Roman"/>
          <w:bCs/>
          <w:szCs w:val="21"/>
          <w:lang w:val="en-US"/>
        </w:rPr>
        <w:t xml:space="preserve"> (2017) </w:t>
      </w:r>
      <w:r w:rsidR="00A96580" w:rsidRPr="00661CAF">
        <w:rPr>
          <w:rFonts w:cs="Times New Roman"/>
          <w:noProof/>
          <w:szCs w:val="21"/>
          <w:lang w:val="en-US"/>
        </w:rPr>
        <w:t>[</w:t>
      </w:r>
      <w:r w:rsidR="00FE69A8">
        <w:rPr>
          <w:rFonts w:cs="Times New Roman"/>
          <w:noProof/>
          <w:szCs w:val="21"/>
          <w:lang w:val="en-US"/>
        </w:rPr>
        <w:t>6</w:t>
      </w:r>
      <w:r w:rsidR="00A96580" w:rsidRPr="00661CAF">
        <w:rPr>
          <w:rFonts w:cs="Times New Roman"/>
          <w:noProof/>
          <w:szCs w:val="21"/>
          <w:lang w:val="en-US"/>
        </w:rPr>
        <w:t>]</w:t>
      </w:r>
      <w:r w:rsidRPr="00661CAF">
        <w:rPr>
          <w:rFonts w:cs="Times New Roman"/>
          <w:bCs/>
          <w:szCs w:val="21"/>
          <w:lang w:val="en-US"/>
        </w:rPr>
        <w:t>.</w:t>
      </w:r>
    </w:p>
    <w:p w14:paraId="2D0071A5" w14:textId="17E2273E" w:rsidR="00A528A5" w:rsidRPr="00661CAF" w:rsidRDefault="00A528A5" w:rsidP="00661CAF">
      <w:pPr>
        <w:tabs>
          <w:tab w:val="right" w:pos="9500"/>
        </w:tabs>
        <w:snapToGrid w:val="0"/>
        <w:spacing w:beforeLines="50" w:before="120" w:afterLines="50" w:after="120"/>
        <w:ind w:firstLine="210"/>
        <w:jc w:val="both"/>
        <w:rPr>
          <w:rFonts w:cs="Times New Roman"/>
          <w:bCs/>
          <w:szCs w:val="21"/>
          <w:lang w:val="en-US"/>
        </w:rPr>
      </w:pPr>
      <w:r w:rsidRPr="00661CAF">
        <w:rPr>
          <w:rFonts w:cs="Times New Roman"/>
          <w:bCs/>
          <w:szCs w:val="21"/>
          <w:lang w:val="en-US"/>
        </w:rPr>
        <w:t xml:space="preserve">To generate the synthetic population, we used disaggregated information from the 15th Italian Census, performed by ISTAT in 2011 </w:t>
      </w:r>
      <w:r w:rsidR="00A96580" w:rsidRPr="00661CAF">
        <w:rPr>
          <w:rFonts w:cs="Times New Roman"/>
          <w:noProof/>
          <w:szCs w:val="21"/>
          <w:lang w:val="en-US"/>
        </w:rPr>
        <w:t>[</w:t>
      </w:r>
      <w:r w:rsidR="00505D6F">
        <w:rPr>
          <w:rFonts w:cs="Times New Roman"/>
          <w:noProof/>
          <w:szCs w:val="21"/>
          <w:lang w:val="en-US"/>
        </w:rPr>
        <w:t>2</w:t>
      </w:r>
      <w:r w:rsidR="00A96580" w:rsidRPr="00661CAF">
        <w:rPr>
          <w:rFonts w:cs="Times New Roman"/>
          <w:noProof/>
          <w:szCs w:val="21"/>
          <w:lang w:val="en-US"/>
        </w:rPr>
        <w:t>]</w:t>
      </w:r>
      <w:r w:rsidRPr="00661CAF">
        <w:rPr>
          <w:rFonts w:cs="Times New Roman"/>
          <w:bCs/>
          <w:szCs w:val="21"/>
          <w:lang w:val="en-US"/>
        </w:rPr>
        <w:t xml:space="preserve">. The survey mainly provides </w:t>
      </w:r>
      <w:r w:rsidR="00BA4B2B" w:rsidRPr="00E0756B">
        <w:rPr>
          <w:rFonts w:cs="Times New Roman"/>
          <w:bCs/>
          <w:szCs w:val="21"/>
          <w:lang w:val="en-US"/>
        </w:rPr>
        <w:fldChar w:fldCharType="begin"/>
      </w:r>
      <w:r w:rsidR="00BA4B2B" w:rsidRPr="00E0756B">
        <w:rPr>
          <w:rFonts w:cs="Times New Roman"/>
          <w:bCs/>
          <w:szCs w:val="21"/>
          <w:lang w:val="en-US" w:eastAsia="zh-CN"/>
        </w:rPr>
        <w:instrText xml:space="preserve"> = 1 \* GB3 </w:instrText>
      </w:r>
      <w:r w:rsidR="00BA4B2B" w:rsidRPr="00E0756B">
        <w:rPr>
          <w:rFonts w:cs="Times New Roman"/>
          <w:bCs/>
          <w:szCs w:val="21"/>
          <w:lang w:val="en-US"/>
        </w:rPr>
        <w:fldChar w:fldCharType="separate"/>
      </w:r>
      <w:r w:rsidR="00BA4B2B" w:rsidRPr="001E75DD">
        <w:rPr>
          <w:rFonts w:ascii="宋体" w:eastAsia="宋体" w:hAnsi="宋体" w:cs="宋体" w:hint="eastAsia"/>
          <w:bCs/>
          <w:noProof/>
          <w:szCs w:val="21"/>
          <w:lang w:val="en-US" w:eastAsia="zh-CN"/>
        </w:rPr>
        <w:t>①</w:t>
      </w:r>
      <w:r w:rsidR="00BA4B2B" w:rsidRPr="00E0756B">
        <w:rPr>
          <w:rFonts w:cs="Times New Roman"/>
          <w:bCs/>
          <w:szCs w:val="21"/>
          <w:lang w:val="en-US"/>
        </w:rPr>
        <w:fldChar w:fldCharType="end"/>
      </w:r>
      <w:r w:rsidRPr="00661CAF">
        <w:rPr>
          <w:rFonts w:cs="Times New Roman"/>
          <w:bCs/>
          <w:szCs w:val="21"/>
          <w:lang w:val="en-US"/>
        </w:rPr>
        <w:t xml:space="preserve"> the distribution of the population in Italy, giving information on the composition, </w:t>
      </w:r>
      <w:r w:rsidRPr="00661CAF">
        <w:rPr>
          <w:rFonts w:cs="Times New Roman"/>
          <w:bCs/>
          <w:szCs w:val="21"/>
          <w:lang w:val="en-US"/>
        </w:rPr>
        <w:lastRenderedPageBreak/>
        <w:t xml:space="preserve">age, gender, and profession of each household member; and </w:t>
      </w:r>
      <w:r w:rsidR="00BA4B2B" w:rsidRPr="00E0756B">
        <w:rPr>
          <w:rFonts w:cs="Times New Roman"/>
          <w:bCs/>
          <w:iCs/>
          <w:szCs w:val="21"/>
          <w:lang w:val="en-US"/>
        </w:rPr>
        <w:fldChar w:fldCharType="begin"/>
      </w:r>
      <w:r w:rsidR="00BA4B2B" w:rsidRPr="00E0756B">
        <w:rPr>
          <w:rFonts w:cs="Times New Roman"/>
          <w:bCs/>
          <w:iCs/>
          <w:szCs w:val="21"/>
          <w:lang w:val="en-US" w:eastAsia="zh-CN"/>
        </w:rPr>
        <w:instrText xml:space="preserve"> = 2 \* GB3 </w:instrText>
      </w:r>
      <w:r w:rsidR="00BA4B2B" w:rsidRPr="00E0756B">
        <w:rPr>
          <w:rFonts w:cs="Times New Roman"/>
          <w:bCs/>
          <w:iCs/>
          <w:szCs w:val="21"/>
          <w:lang w:val="en-US"/>
        </w:rPr>
        <w:fldChar w:fldCharType="separate"/>
      </w:r>
      <w:r w:rsidR="00BA4B2B" w:rsidRPr="001E75DD">
        <w:rPr>
          <w:rFonts w:ascii="宋体" w:eastAsia="宋体" w:hAnsi="宋体" w:cs="宋体" w:hint="eastAsia"/>
          <w:bCs/>
          <w:iCs/>
          <w:noProof/>
          <w:szCs w:val="21"/>
          <w:lang w:val="en-US" w:eastAsia="zh-CN"/>
        </w:rPr>
        <w:t>②</w:t>
      </w:r>
      <w:r w:rsidR="00BA4B2B" w:rsidRPr="00E0756B">
        <w:rPr>
          <w:rFonts w:cs="Times New Roman"/>
          <w:bCs/>
          <w:iCs/>
          <w:szCs w:val="21"/>
          <w:lang w:val="en-US"/>
        </w:rPr>
        <w:fldChar w:fldCharType="end"/>
      </w:r>
      <w:r w:rsidRPr="00661CAF">
        <w:rPr>
          <w:rFonts w:cs="Times New Roman"/>
          <w:bCs/>
          <w:szCs w:val="21"/>
          <w:lang w:val="en-US"/>
        </w:rPr>
        <w:t xml:space="preserve"> the population composition in many sub-geographies (e.g., region, district, census tract), providing for each of them detailed information about the number of families and their composition.</w:t>
      </w:r>
    </w:p>
    <w:p w14:paraId="0514904D" w14:textId="07C93F05" w:rsidR="00A528A5" w:rsidRPr="00661CAF" w:rsidRDefault="00A528A5" w:rsidP="00661CAF">
      <w:pPr>
        <w:tabs>
          <w:tab w:val="right" w:pos="9500"/>
        </w:tabs>
        <w:snapToGrid w:val="0"/>
        <w:spacing w:beforeLines="50" w:before="120" w:afterLines="50" w:after="120"/>
        <w:ind w:firstLine="210"/>
        <w:jc w:val="both"/>
        <w:rPr>
          <w:rFonts w:cs="Times New Roman"/>
          <w:bCs/>
          <w:szCs w:val="21"/>
          <w:lang w:val="en-US"/>
        </w:rPr>
      </w:pPr>
      <w:r w:rsidRPr="00661CAF">
        <w:rPr>
          <w:rFonts w:cs="Times New Roman"/>
          <w:bCs/>
          <w:szCs w:val="21"/>
          <w:lang w:val="en-US"/>
        </w:rPr>
        <w:t xml:space="preserve">The load profiles used in this work were collected in our previous work </w:t>
      </w:r>
      <w:r w:rsidR="00CF23DA" w:rsidRPr="00661CAF">
        <w:rPr>
          <w:rFonts w:cs="Times New Roman"/>
          <w:noProof/>
          <w:szCs w:val="21"/>
          <w:lang w:val="en-US"/>
        </w:rPr>
        <w:t>[</w:t>
      </w:r>
      <w:r w:rsidR="00505D6F">
        <w:rPr>
          <w:rFonts w:cs="Times New Roman"/>
          <w:noProof/>
          <w:szCs w:val="21"/>
          <w:lang w:val="en-US"/>
        </w:rPr>
        <w:t>7</w:t>
      </w:r>
      <w:r w:rsidR="00CF23DA" w:rsidRPr="00661CAF">
        <w:rPr>
          <w:rFonts w:cs="Times New Roman"/>
          <w:noProof/>
          <w:szCs w:val="21"/>
          <w:lang w:val="en-US"/>
        </w:rPr>
        <w:t>]</w:t>
      </w:r>
      <w:r w:rsidRPr="00661CAF">
        <w:rPr>
          <w:rFonts w:cs="Times New Roman"/>
          <w:bCs/>
          <w:szCs w:val="21"/>
          <w:lang w:val="en-US"/>
        </w:rPr>
        <w:t xml:space="preserve">. The dataset covers all the appliances reported in the National Survey on Use of Energy </w:t>
      </w:r>
      <w:r w:rsidR="00CF23DA" w:rsidRPr="00661CAF">
        <w:rPr>
          <w:rFonts w:cs="Times New Roman"/>
          <w:noProof/>
          <w:szCs w:val="21"/>
          <w:lang w:val="en-US"/>
        </w:rPr>
        <w:t>[</w:t>
      </w:r>
      <w:r w:rsidR="00505D6F">
        <w:rPr>
          <w:rFonts w:cs="Times New Roman"/>
          <w:noProof/>
          <w:szCs w:val="21"/>
          <w:lang w:val="en-US"/>
        </w:rPr>
        <w:t>8</w:t>
      </w:r>
      <w:r w:rsidR="00CF23DA" w:rsidRPr="00661CAF">
        <w:rPr>
          <w:rFonts w:cs="Times New Roman"/>
          <w:noProof/>
          <w:szCs w:val="21"/>
          <w:lang w:val="en-US"/>
        </w:rPr>
        <w:t>]</w:t>
      </w:r>
      <w:r w:rsidRPr="00661CAF">
        <w:rPr>
          <w:rFonts w:cs="Times New Roman"/>
          <w:bCs/>
          <w:szCs w:val="21"/>
          <w:lang w:val="en-US"/>
        </w:rPr>
        <w:t xml:space="preserve">, and the resolution is </w:t>
      </w:r>
      <w:r w:rsidR="00BA4B2B" w:rsidRPr="00661CAF">
        <w:rPr>
          <w:rFonts w:cs="Times New Roman"/>
          <w:bCs/>
          <w:szCs w:val="21"/>
          <w:lang w:val="en-US"/>
        </w:rPr>
        <w:t>1</w:t>
      </w:r>
      <w:r w:rsidR="00BA4B2B">
        <w:rPr>
          <w:rFonts w:cs="Times New Roman"/>
          <w:bCs/>
          <w:szCs w:val="21"/>
          <w:lang w:val="en-US"/>
        </w:rPr>
        <w:t xml:space="preserve"> </w:t>
      </w:r>
      <w:r w:rsidRPr="00661CAF">
        <w:rPr>
          <w:rFonts w:cs="Times New Roman"/>
          <w:bCs/>
          <w:szCs w:val="21"/>
          <w:lang w:val="en-US"/>
        </w:rPr>
        <w:t>Hz. The input dataset can be easily replaced with other load profiles of appliances, or even with different sampling periods.</w:t>
      </w:r>
    </w:p>
    <w:p w14:paraId="1DA3004E" w14:textId="11645F8A" w:rsidR="00A528A5" w:rsidRPr="00661CAF" w:rsidRDefault="00A528A5" w:rsidP="00661CAF">
      <w:pPr>
        <w:tabs>
          <w:tab w:val="right" w:pos="9500"/>
        </w:tabs>
        <w:snapToGrid w:val="0"/>
        <w:spacing w:beforeLines="50" w:before="120" w:afterLines="50" w:after="120"/>
        <w:ind w:firstLine="210"/>
        <w:jc w:val="both"/>
        <w:rPr>
          <w:rFonts w:cs="Times New Roman"/>
          <w:bCs/>
          <w:szCs w:val="21"/>
          <w:lang w:val="en-US"/>
        </w:rPr>
      </w:pPr>
      <w:r w:rsidRPr="00661CAF">
        <w:rPr>
          <w:rFonts w:cs="Times New Roman"/>
          <w:bCs/>
          <w:szCs w:val="21"/>
          <w:lang w:val="en-US"/>
        </w:rPr>
        <w:t xml:space="preserve">To calculate the quantity of </w:t>
      </w:r>
      <m:oMath>
        <m:r>
          <m:rPr>
            <m:sty m:val="p"/>
          </m:rPr>
          <w:rPr>
            <w:rFonts w:ascii="Cambria Math" w:hAnsi="Cambria Math" w:cs="Times New Roman"/>
            <w:szCs w:val="21"/>
            <w:lang w:val="en-US"/>
          </w:rPr>
          <m:t>C</m:t>
        </m:r>
        <m:sSub>
          <m:sSubPr>
            <m:ctrlPr>
              <w:rPr>
                <w:rFonts w:ascii="Cambria Math" w:hAnsi="Cambria Math" w:cs="Times New Roman"/>
                <w:bCs/>
                <w:szCs w:val="21"/>
                <w:lang w:val="en-US"/>
              </w:rPr>
            </m:ctrlPr>
          </m:sSubPr>
          <m:e>
            <m:r>
              <m:rPr>
                <m:sty m:val="p"/>
              </m:rPr>
              <w:rPr>
                <w:rFonts w:ascii="Cambria Math" w:hAnsi="Cambria Math" w:cs="Times New Roman"/>
                <w:szCs w:val="21"/>
                <w:lang w:val="en-US"/>
              </w:rPr>
              <m:t>O</m:t>
            </m:r>
          </m:e>
          <m:sub>
            <m:r>
              <m:rPr>
                <m:sty m:val="p"/>
              </m:rPr>
              <w:rPr>
                <w:rFonts w:ascii="Cambria Math" w:hAnsi="Cambria Math" w:cs="Times New Roman"/>
                <w:szCs w:val="21"/>
                <w:lang w:val="en-US"/>
              </w:rPr>
              <m:t>2</m:t>
            </m:r>
          </m:sub>
        </m:sSub>
      </m:oMath>
      <w:r w:rsidRPr="00661CAF">
        <w:rPr>
          <w:rFonts w:cs="Times New Roman"/>
          <w:bCs/>
          <w:szCs w:val="21"/>
          <w:lang w:val="en-US"/>
        </w:rPr>
        <w:t xml:space="preserve"> emissions according to European guidelines </w:t>
      </w:r>
      <w:r w:rsidR="00CF23DA" w:rsidRPr="00661CAF">
        <w:rPr>
          <w:rFonts w:cs="Times New Roman"/>
          <w:noProof/>
          <w:szCs w:val="21"/>
          <w:lang w:val="en-US"/>
        </w:rPr>
        <w:t>[</w:t>
      </w:r>
      <w:r w:rsidR="00D803E0">
        <w:rPr>
          <w:rFonts w:cs="Times New Roman"/>
          <w:noProof/>
          <w:szCs w:val="21"/>
          <w:lang w:val="en-US"/>
        </w:rPr>
        <w:t>1</w:t>
      </w:r>
      <w:r w:rsidR="00CF23DA" w:rsidRPr="00661CAF">
        <w:rPr>
          <w:rFonts w:cs="Times New Roman"/>
          <w:noProof/>
          <w:szCs w:val="21"/>
          <w:lang w:val="en-US"/>
        </w:rPr>
        <w:t>]</w:t>
      </w:r>
      <w:r w:rsidRPr="00661CAF">
        <w:rPr>
          <w:rFonts w:cs="Times New Roman"/>
          <w:bCs/>
          <w:szCs w:val="21"/>
          <w:lang w:val="en-US"/>
        </w:rPr>
        <w:t xml:space="preserve">, we used a commonly used national standard emission factor of </w:t>
      </w:r>
      <m:oMath>
        <m:r>
          <m:rPr>
            <m:sty m:val="p"/>
          </m:rPr>
          <w:rPr>
            <w:rFonts w:ascii="Cambria Math" w:hAnsi="Cambria Math" w:cs="Times New Roman"/>
            <w:szCs w:val="21"/>
            <w:lang w:val="en-US"/>
          </w:rPr>
          <m:t xml:space="preserve">EF=0.483 </m:t>
        </m:r>
        <m:sSub>
          <m:sSubPr>
            <m:ctrlPr>
              <w:rPr>
                <w:rFonts w:ascii="Cambria Math" w:hAnsi="Cambria Math" w:cs="Times New Roman"/>
                <w:iCs/>
                <w:szCs w:val="21"/>
                <w:lang w:val="en-US"/>
              </w:rPr>
            </m:ctrlPr>
          </m:sSubPr>
          <m:e>
            <m:r>
              <m:rPr>
                <m:sty m:val="p"/>
              </m:rPr>
              <w:rPr>
                <w:rFonts w:ascii="Cambria Math" w:hAnsi="Cambria Math" w:cs="Times New Roman"/>
                <w:szCs w:val="21"/>
                <w:lang w:val="en-US"/>
              </w:rPr>
              <m:t>t</m:t>
            </m:r>
          </m:e>
          <m:sub>
            <m:sSub>
              <m:sSubPr>
                <m:ctrlPr>
                  <w:rPr>
                    <w:rFonts w:ascii="Cambria Math" w:hAnsi="Cambria Math" w:cs="Times New Roman"/>
                    <w:iCs/>
                    <w:szCs w:val="21"/>
                    <w:lang w:val="en-US"/>
                  </w:rPr>
                </m:ctrlPr>
              </m:sSubPr>
              <m:e>
                <m:r>
                  <m:rPr>
                    <m:sty m:val="p"/>
                  </m:rPr>
                  <w:rPr>
                    <w:rFonts w:ascii="Cambria Math" w:hAnsi="Cambria Math" w:cs="Times New Roman"/>
                    <w:szCs w:val="21"/>
                    <w:lang w:val="en-US"/>
                  </w:rPr>
                  <m:t>CO</m:t>
                </m:r>
              </m:e>
              <m:sub>
                <m:r>
                  <m:rPr>
                    <m:sty m:val="p"/>
                  </m:rPr>
                  <w:rPr>
                    <w:rFonts w:ascii="Cambria Math" w:hAnsi="Cambria Math" w:cs="Times New Roman"/>
                    <w:szCs w:val="21"/>
                    <w:lang w:val="en-US"/>
                  </w:rPr>
                  <m:t>2</m:t>
                </m:r>
              </m:sub>
            </m:sSub>
          </m:sub>
        </m:sSub>
      </m:oMath>
      <w:r w:rsidR="00423A61">
        <w:rPr>
          <w:rFonts w:cs="Times New Roman"/>
          <w:szCs w:val="21"/>
          <w:lang w:val="en-US"/>
        </w:rPr>
        <w:t>·</w:t>
      </w:r>
      <m:oMath>
        <m:r>
          <m:rPr>
            <m:sty m:val="p"/>
          </m:rPr>
          <w:rPr>
            <w:rFonts w:ascii="Cambria Math" w:hAnsi="Cambria Math" w:cs="Times New Roman"/>
            <w:szCs w:val="21"/>
            <w:lang w:val="en-US"/>
          </w:rPr>
          <m:t>(</m:t>
        </m:r>
      </m:oMath>
      <w:r w:rsidR="004334A0" w:rsidRPr="004334A0">
        <w:rPr>
          <w:rFonts w:cs="Times New Roman"/>
          <w:szCs w:val="21"/>
          <w:lang w:val="en-US"/>
        </w:rPr>
        <w:t>MW·</w:t>
      </w:r>
      <w:proofErr w:type="gramStart"/>
      <w:r w:rsidR="004334A0" w:rsidRPr="004334A0">
        <w:rPr>
          <w:rFonts w:cs="Times New Roman"/>
          <w:szCs w:val="21"/>
          <w:lang w:val="en-US"/>
        </w:rPr>
        <w:t>h)</w:t>
      </w:r>
      <w:r w:rsidR="00423A61" w:rsidRPr="00423A61">
        <w:rPr>
          <w:rFonts w:cs="Times New Roman"/>
          <w:szCs w:val="21"/>
          <w:vertAlign w:val="superscript"/>
          <w:lang w:val="en-US"/>
        </w:rPr>
        <w:t>−</w:t>
      </w:r>
      <w:proofErr w:type="gramEnd"/>
      <w:r w:rsidR="00423A61" w:rsidRPr="00423A61">
        <w:rPr>
          <w:rFonts w:cs="Times New Roman"/>
          <w:szCs w:val="21"/>
          <w:vertAlign w:val="superscript"/>
          <w:lang w:val="en-US"/>
        </w:rPr>
        <w:t>1</w:t>
      </w:r>
      <w:r w:rsidR="004334A0">
        <w:rPr>
          <w:rFonts w:cs="Times New Roman"/>
          <w:szCs w:val="21"/>
          <w:lang w:val="en-US"/>
        </w:rPr>
        <w:t xml:space="preserve">. </w:t>
      </w:r>
      <w:r w:rsidRPr="00661CAF">
        <w:rPr>
          <w:rFonts w:cs="Times New Roman"/>
          <w:bCs/>
          <w:iCs/>
          <w:szCs w:val="21"/>
          <w:lang w:val="en-US"/>
        </w:rPr>
        <w:t>This</w:t>
      </w:r>
      <w:r w:rsidRPr="00661CAF">
        <w:rPr>
          <w:rFonts w:cs="Times New Roman"/>
          <w:bCs/>
          <w:szCs w:val="21"/>
          <w:lang w:val="en-US"/>
        </w:rPr>
        <w:t xml:space="preserve"> number reflects the average </w:t>
      </w:r>
      <m:oMath>
        <m:r>
          <m:rPr>
            <m:sty m:val="p"/>
          </m:rPr>
          <w:rPr>
            <w:rFonts w:ascii="Cambria Math" w:hAnsi="Cambria Math" w:cs="Times New Roman"/>
            <w:szCs w:val="21"/>
            <w:lang w:val="en-US"/>
          </w:rPr>
          <m:t>C</m:t>
        </m:r>
        <m:sSub>
          <m:sSubPr>
            <m:ctrlPr>
              <w:rPr>
                <w:rFonts w:ascii="Cambria Math" w:hAnsi="Cambria Math" w:cs="Times New Roman"/>
                <w:bCs/>
                <w:szCs w:val="21"/>
                <w:lang w:val="en-US"/>
              </w:rPr>
            </m:ctrlPr>
          </m:sSubPr>
          <m:e>
            <m:r>
              <m:rPr>
                <m:sty m:val="p"/>
              </m:rPr>
              <w:rPr>
                <w:rFonts w:ascii="Cambria Math" w:hAnsi="Cambria Math" w:cs="Times New Roman"/>
                <w:szCs w:val="21"/>
                <w:lang w:val="en-US"/>
              </w:rPr>
              <m:t>O</m:t>
            </m:r>
          </m:e>
          <m:sub>
            <m:r>
              <m:rPr>
                <m:sty m:val="p"/>
              </m:rPr>
              <w:rPr>
                <w:rFonts w:ascii="Cambria Math" w:hAnsi="Cambria Math" w:cs="Times New Roman"/>
                <w:szCs w:val="21"/>
                <w:lang w:val="en-US"/>
              </w:rPr>
              <m:t>2</m:t>
            </m:r>
          </m:sub>
        </m:sSub>
      </m:oMath>
      <w:r w:rsidRPr="00661CAF">
        <w:rPr>
          <w:rFonts w:cs="Times New Roman"/>
          <w:bCs/>
          <w:szCs w:val="21"/>
          <w:lang w:val="en-US"/>
        </w:rPr>
        <w:t xml:space="preserve"> emissions of the Italian energy mix used for electricity production.</w:t>
      </w:r>
    </w:p>
    <w:p w14:paraId="114F6AE5" w14:textId="7B61156C" w:rsidR="00A528A5" w:rsidRDefault="00323071" w:rsidP="00661CAF">
      <w:pPr>
        <w:pStyle w:val="1"/>
        <w:snapToGrid w:val="0"/>
        <w:spacing w:before="120" w:after="120" w:line="240" w:lineRule="auto"/>
        <w:rPr>
          <w:rFonts w:ascii="Times New Roman" w:hAnsi="Times New Roman" w:cs="Times New Roman"/>
          <w:sz w:val="21"/>
          <w:szCs w:val="21"/>
        </w:rPr>
      </w:pPr>
      <w:r>
        <w:rPr>
          <w:rFonts w:ascii="Times New Roman" w:hAnsi="Times New Roman" w:cs="Times New Roman"/>
          <w:sz w:val="21"/>
          <w:szCs w:val="21"/>
        </w:rPr>
        <w:t>Section S3.</w:t>
      </w:r>
      <w:r w:rsidR="00A528A5" w:rsidRPr="00927724">
        <w:rPr>
          <w:rFonts w:ascii="Times New Roman" w:hAnsi="Times New Roman" w:cs="Times New Roman"/>
          <w:sz w:val="21"/>
          <w:szCs w:val="21"/>
        </w:rPr>
        <w:t xml:space="preserve"> SCRs and SSRs</w:t>
      </w:r>
    </w:p>
    <w:p w14:paraId="5AA8C239" w14:textId="0E383601" w:rsidR="00CF23DA" w:rsidRDefault="00CF23DA" w:rsidP="00CF23DA">
      <w:pPr>
        <w:snapToGrid w:val="0"/>
        <w:spacing w:beforeLines="50" w:before="120" w:afterLines="50" w:after="120"/>
        <w:ind w:firstLine="210"/>
        <w:jc w:val="both"/>
        <w:rPr>
          <w:rFonts w:cs="Times New Roman"/>
          <w:szCs w:val="21"/>
          <w:lang w:val="en-US"/>
        </w:rPr>
      </w:pPr>
      <w:r w:rsidRPr="00927724">
        <w:rPr>
          <w:rFonts w:cs="Times New Roman"/>
          <w:szCs w:val="21"/>
          <w:lang w:val="en-US"/>
        </w:rPr>
        <w:t>The spatial dependency of the SCR and SSR for each district is visualized using a color-coded geo-referenced map in Figs.</w:t>
      </w:r>
      <w:r w:rsidR="006D04B7">
        <w:rPr>
          <w:rFonts w:cs="Times New Roman"/>
          <w:szCs w:val="21"/>
          <w:lang w:val="en-US"/>
        </w:rPr>
        <w:t xml:space="preserve"> S2</w:t>
      </w:r>
      <w:r w:rsidRPr="00927724">
        <w:rPr>
          <w:rFonts w:cs="Times New Roman"/>
          <w:szCs w:val="21"/>
          <w:lang w:val="en-US"/>
        </w:rPr>
        <w:t xml:space="preserve"> and </w:t>
      </w:r>
      <w:r w:rsidR="006D04B7">
        <w:rPr>
          <w:rFonts w:cs="Times New Roman"/>
          <w:szCs w:val="21"/>
          <w:lang w:val="en-US"/>
        </w:rPr>
        <w:t>S3</w:t>
      </w:r>
      <w:r w:rsidR="006D04B7" w:rsidRPr="00927724">
        <w:rPr>
          <w:rFonts w:cs="Times New Roman"/>
          <w:szCs w:val="21"/>
          <w:lang w:val="en-US"/>
        </w:rPr>
        <w:t xml:space="preserve"> </w:t>
      </w:r>
      <w:r w:rsidRPr="00927724">
        <w:rPr>
          <w:rFonts w:cs="Times New Roman"/>
          <w:szCs w:val="21"/>
          <w:lang w:val="en-US"/>
        </w:rPr>
        <w:t xml:space="preserve">(for </w:t>
      </w:r>
      <w:r w:rsidR="006D04B7" w:rsidRPr="00515450">
        <w:rPr>
          <w:rFonts w:cs="Times New Roman"/>
          <w:szCs w:val="21"/>
          <w:lang w:val="en-US"/>
        </w:rPr>
        <w:t xml:space="preserve">Scenario </w:t>
      </w:r>
      <w:r w:rsidRPr="00515450">
        <w:rPr>
          <w:rFonts w:cs="Times New Roman"/>
          <w:szCs w:val="21"/>
          <w:lang w:val="en-US"/>
        </w:rPr>
        <w:t>RES</w:t>
      </w:r>
      <w:r w:rsidRPr="00927724">
        <w:rPr>
          <w:rFonts w:cs="Times New Roman"/>
          <w:szCs w:val="21"/>
          <w:lang w:val="en-US"/>
        </w:rPr>
        <w:t>) and in Figs.</w:t>
      </w:r>
      <w:r w:rsidR="006D04B7">
        <w:rPr>
          <w:rFonts w:cs="Times New Roman"/>
          <w:szCs w:val="21"/>
          <w:lang w:val="en-US"/>
        </w:rPr>
        <w:t xml:space="preserve"> S4</w:t>
      </w:r>
      <w:r w:rsidRPr="00927724">
        <w:rPr>
          <w:rFonts w:cs="Times New Roman"/>
          <w:szCs w:val="21"/>
          <w:lang w:val="en-US"/>
        </w:rPr>
        <w:t xml:space="preserve"> and </w:t>
      </w:r>
      <w:r w:rsidR="006D04B7">
        <w:rPr>
          <w:rFonts w:cs="Times New Roman"/>
          <w:szCs w:val="21"/>
          <w:lang w:val="en-US"/>
        </w:rPr>
        <w:t>S5</w:t>
      </w:r>
      <w:r w:rsidR="006D04B7" w:rsidRPr="00927724">
        <w:rPr>
          <w:rFonts w:cs="Times New Roman"/>
          <w:szCs w:val="21"/>
          <w:lang w:val="en-US"/>
        </w:rPr>
        <w:t xml:space="preserve"> </w:t>
      </w:r>
      <w:r w:rsidRPr="00927724">
        <w:rPr>
          <w:rFonts w:cs="Times New Roman"/>
          <w:szCs w:val="21"/>
          <w:lang w:val="en-US"/>
        </w:rPr>
        <w:t xml:space="preserve">(for </w:t>
      </w:r>
      <w:r w:rsidR="006D04B7" w:rsidRPr="00515450">
        <w:rPr>
          <w:rFonts w:cs="Times New Roman"/>
          <w:szCs w:val="21"/>
          <w:lang w:val="en-US"/>
        </w:rPr>
        <w:t xml:space="preserve">Scenario </w:t>
      </w:r>
      <w:r w:rsidRPr="00515450">
        <w:rPr>
          <w:rFonts w:cs="Times New Roman"/>
          <w:szCs w:val="21"/>
          <w:lang w:val="en-US"/>
        </w:rPr>
        <w:t>TOT</w:t>
      </w:r>
      <w:r w:rsidRPr="00927724">
        <w:rPr>
          <w:rFonts w:cs="Times New Roman"/>
          <w:szCs w:val="21"/>
          <w:lang w:val="en-US"/>
        </w:rPr>
        <w:t>). The results are shown for 25 districts, separated in the figure by black borders.</w:t>
      </w:r>
    </w:p>
    <w:p w14:paraId="2145C6DC" w14:textId="069CEA18" w:rsidR="00CF23DA" w:rsidRDefault="00CF23DA" w:rsidP="00A96580">
      <w:pPr>
        <w:snapToGrid w:val="0"/>
        <w:spacing w:beforeLines="50" w:before="120" w:afterLines="50" w:after="120"/>
        <w:ind w:firstLine="210"/>
        <w:jc w:val="center"/>
        <w:rPr>
          <w:rFonts w:cs="Times New Roman"/>
          <w:szCs w:val="21"/>
          <w:lang w:val="en-US"/>
        </w:rPr>
      </w:pPr>
      <w:r w:rsidRPr="00927724">
        <w:rPr>
          <w:rFonts w:cs="Times New Roman"/>
          <w:noProof/>
          <w:szCs w:val="21"/>
          <w:lang w:val="en-US"/>
        </w:rPr>
        <w:drawing>
          <wp:inline distT="0" distB="0" distL="0" distR="0" wp14:anchorId="4AE5ED15" wp14:editId="71C50FD9">
            <wp:extent cx="5833745" cy="3446780"/>
            <wp:effectExtent l="0" t="0" r="0" b="1270"/>
            <wp:docPr id="8" name="Immagine 8" descr="Immagine che contiene mapp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magine 8" descr="Immagine che contiene mappa&#10;&#10;Descrizione generata automaticamente"/>
                    <pic:cNvPicPr/>
                  </pic:nvPicPr>
                  <pic:blipFill>
                    <a:blip r:embed="rId8">
                      <a:extLst>
                        <a:ext uri="{28A0092B-C50C-407E-A947-70E740481C1C}">
                          <a14:useLocalDpi xmlns:a14="http://schemas.microsoft.com/office/drawing/2010/main" val="0"/>
                        </a:ext>
                      </a:extLst>
                    </a:blip>
                    <a:stretch>
                      <a:fillRect/>
                    </a:stretch>
                  </pic:blipFill>
                  <pic:spPr>
                    <a:xfrm>
                      <a:off x="0" y="0"/>
                      <a:ext cx="5833745" cy="3446780"/>
                    </a:xfrm>
                    <a:prstGeom prst="rect">
                      <a:avLst/>
                    </a:prstGeom>
                  </pic:spPr>
                </pic:pic>
              </a:graphicData>
            </a:graphic>
          </wp:inline>
        </w:drawing>
      </w:r>
    </w:p>
    <w:p w14:paraId="755F09BA" w14:textId="32C638CC" w:rsidR="00CF23DA" w:rsidRPr="00612AEF" w:rsidRDefault="00CF23DA" w:rsidP="00CF23DA">
      <w:pPr>
        <w:pStyle w:val="a3"/>
        <w:jc w:val="center"/>
        <w:rPr>
          <w:bCs/>
          <w:sz w:val="21"/>
          <w:szCs w:val="24"/>
        </w:rPr>
      </w:pPr>
      <w:r>
        <w:t xml:space="preserve">Fig. </w:t>
      </w:r>
      <w:r w:rsidR="006D04B7">
        <w:t>S2</w:t>
      </w:r>
      <w:r>
        <w:t xml:space="preserve">. </w:t>
      </w:r>
      <w:r w:rsidR="004737AC" w:rsidRPr="00515450">
        <w:rPr>
          <w:b w:val="0"/>
          <w:bCs/>
        </w:rPr>
        <w:t xml:space="preserve">Scenario </w:t>
      </w:r>
      <w:r w:rsidRPr="00515450">
        <w:rPr>
          <w:b w:val="0"/>
          <w:bCs/>
        </w:rPr>
        <w:t>RES</w:t>
      </w:r>
      <w:r>
        <w:rPr>
          <w:b w:val="0"/>
          <w:bCs/>
        </w:rPr>
        <w:t xml:space="preserve">: Self-consumption ratio </w:t>
      </w:r>
      <w:r w:rsidR="004737AC">
        <w:rPr>
          <w:b w:val="0"/>
          <w:bCs/>
        </w:rPr>
        <w:t>(%).</w:t>
      </w:r>
    </w:p>
    <w:p w14:paraId="4CCD4AE6" w14:textId="439ECA97" w:rsidR="00CF23DA" w:rsidRDefault="00CF23DA" w:rsidP="00A96580">
      <w:pPr>
        <w:snapToGrid w:val="0"/>
        <w:spacing w:beforeLines="50" w:before="120" w:afterLines="50" w:after="120"/>
        <w:ind w:firstLine="210"/>
        <w:jc w:val="center"/>
        <w:rPr>
          <w:rFonts w:cs="Times New Roman"/>
          <w:szCs w:val="21"/>
        </w:rPr>
      </w:pPr>
      <w:r w:rsidRPr="00927724">
        <w:rPr>
          <w:rFonts w:cs="Times New Roman"/>
          <w:noProof/>
          <w:szCs w:val="21"/>
          <w:lang w:val="en-US"/>
        </w:rPr>
        <w:lastRenderedPageBreak/>
        <w:drawing>
          <wp:inline distT="0" distB="0" distL="0" distR="0" wp14:anchorId="77FE33FE" wp14:editId="6E1DA26A">
            <wp:extent cx="5833745" cy="3446780"/>
            <wp:effectExtent l="0" t="0" r="0" b="1270"/>
            <wp:docPr id="10" name="Immagine 10" descr="Immagine che contiene mappa&#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magine 10" descr="Immagine che contiene mappa&#10;&#10;Descrizione generata automaticamente"/>
                    <pic:cNvPicPr/>
                  </pic:nvPicPr>
                  <pic:blipFill>
                    <a:blip r:embed="rId9">
                      <a:extLst>
                        <a:ext uri="{28A0092B-C50C-407E-A947-70E740481C1C}">
                          <a14:useLocalDpi xmlns:a14="http://schemas.microsoft.com/office/drawing/2010/main" val="0"/>
                        </a:ext>
                      </a:extLst>
                    </a:blip>
                    <a:stretch>
                      <a:fillRect/>
                    </a:stretch>
                  </pic:blipFill>
                  <pic:spPr>
                    <a:xfrm>
                      <a:off x="0" y="0"/>
                      <a:ext cx="5833745" cy="3446780"/>
                    </a:xfrm>
                    <a:prstGeom prst="rect">
                      <a:avLst/>
                    </a:prstGeom>
                  </pic:spPr>
                </pic:pic>
              </a:graphicData>
            </a:graphic>
          </wp:inline>
        </w:drawing>
      </w:r>
    </w:p>
    <w:p w14:paraId="3CB8F842" w14:textId="7ABD6914" w:rsidR="00CF23DA" w:rsidRDefault="00CF23DA" w:rsidP="00CF23DA">
      <w:pPr>
        <w:pStyle w:val="a3"/>
        <w:jc w:val="center"/>
        <w:rPr>
          <w:b w:val="0"/>
          <w:bCs/>
        </w:rPr>
      </w:pPr>
      <w:r>
        <w:t xml:space="preserve">Fig. </w:t>
      </w:r>
      <w:r w:rsidR="006D04B7">
        <w:t>S3</w:t>
      </w:r>
      <w:r>
        <w:t xml:space="preserve">. </w:t>
      </w:r>
      <w:r w:rsidR="004737AC" w:rsidRPr="00515450">
        <w:rPr>
          <w:b w:val="0"/>
          <w:bCs/>
        </w:rPr>
        <w:t xml:space="preserve">Scenario </w:t>
      </w:r>
      <w:r w:rsidRPr="00515450">
        <w:rPr>
          <w:b w:val="0"/>
          <w:bCs/>
        </w:rPr>
        <w:t>RES</w:t>
      </w:r>
      <w:r>
        <w:rPr>
          <w:b w:val="0"/>
          <w:bCs/>
        </w:rPr>
        <w:t xml:space="preserve">: Self-sufficiency ratio </w:t>
      </w:r>
      <w:r w:rsidR="004737AC">
        <w:rPr>
          <w:b w:val="0"/>
          <w:bCs/>
        </w:rPr>
        <w:t>(%).</w:t>
      </w:r>
    </w:p>
    <w:p w14:paraId="7F51A82A" w14:textId="2A0ACE20" w:rsidR="00A96580" w:rsidRDefault="00A96580" w:rsidP="00A96580">
      <w:pPr>
        <w:ind w:firstLine="210"/>
        <w:jc w:val="center"/>
      </w:pPr>
      <w:r w:rsidRPr="00927724">
        <w:rPr>
          <w:rFonts w:cs="Times New Roman"/>
          <w:bCs/>
          <w:noProof/>
          <w:szCs w:val="21"/>
          <w:lang w:val="en-US"/>
        </w:rPr>
        <w:drawing>
          <wp:inline distT="0" distB="0" distL="0" distR="0" wp14:anchorId="0E83179B" wp14:editId="562D45A3">
            <wp:extent cx="5833872" cy="3447288"/>
            <wp:effectExtent l="0" t="0" r="0" b="1270"/>
            <wp:docPr id="12" name="Immagine 12" descr="Immagine che contiene mappa&#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magine 12" descr="Immagine che contiene mappa&#10;&#10;Descrizione generata automaticamente"/>
                    <pic:cNvPicPr/>
                  </pic:nvPicPr>
                  <pic:blipFill>
                    <a:blip r:embed="rId10">
                      <a:extLst>
                        <a:ext uri="{28A0092B-C50C-407E-A947-70E740481C1C}">
                          <a14:useLocalDpi xmlns:a14="http://schemas.microsoft.com/office/drawing/2010/main" val="0"/>
                        </a:ext>
                      </a:extLst>
                    </a:blip>
                    <a:stretch>
                      <a:fillRect/>
                    </a:stretch>
                  </pic:blipFill>
                  <pic:spPr>
                    <a:xfrm>
                      <a:off x="0" y="0"/>
                      <a:ext cx="5833872" cy="3447288"/>
                    </a:xfrm>
                    <a:prstGeom prst="rect">
                      <a:avLst/>
                    </a:prstGeom>
                  </pic:spPr>
                </pic:pic>
              </a:graphicData>
            </a:graphic>
          </wp:inline>
        </w:drawing>
      </w:r>
    </w:p>
    <w:p w14:paraId="7148DC13" w14:textId="46739086" w:rsidR="00A96580" w:rsidRPr="009B13E4" w:rsidRDefault="00A96580" w:rsidP="00A96580">
      <w:pPr>
        <w:pStyle w:val="a3"/>
        <w:jc w:val="center"/>
        <w:rPr>
          <w:rFonts w:cs="Times New Roman"/>
          <w:bCs/>
          <w:sz w:val="21"/>
          <w:szCs w:val="24"/>
        </w:rPr>
      </w:pPr>
      <w:r>
        <w:t xml:space="preserve">Fig. </w:t>
      </w:r>
      <w:r w:rsidR="006D04B7">
        <w:t>S4</w:t>
      </w:r>
      <w:r>
        <w:t xml:space="preserve">. </w:t>
      </w:r>
      <w:r w:rsidR="004737AC" w:rsidRPr="00515450">
        <w:rPr>
          <w:b w:val="0"/>
          <w:bCs/>
        </w:rPr>
        <w:t>Scenario</w:t>
      </w:r>
      <w:r w:rsidR="004737AC">
        <w:rPr>
          <w:b w:val="0"/>
          <w:bCs/>
        </w:rPr>
        <w:t xml:space="preserve"> </w:t>
      </w:r>
      <w:r w:rsidRPr="00515450">
        <w:rPr>
          <w:b w:val="0"/>
          <w:bCs/>
        </w:rPr>
        <w:t>TOT</w:t>
      </w:r>
      <w:r w:rsidRPr="00425112">
        <w:rPr>
          <w:b w:val="0"/>
          <w:bCs/>
        </w:rPr>
        <w:t>:</w:t>
      </w:r>
      <w:r>
        <w:rPr>
          <w:b w:val="0"/>
          <w:bCs/>
        </w:rPr>
        <w:t xml:space="preserve"> Self-consumption ratio</w:t>
      </w:r>
      <w:r w:rsidRPr="00B83F71">
        <w:rPr>
          <w:b w:val="0"/>
          <w:bCs/>
        </w:rPr>
        <w:t xml:space="preserve"> </w:t>
      </w:r>
      <w:r w:rsidR="004737AC">
        <w:rPr>
          <w:b w:val="0"/>
          <w:bCs/>
        </w:rPr>
        <w:t>(</w:t>
      </w:r>
      <w:r w:rsidR="004737AC" w:rsidRPr="00B83F71">
        <w:rPr>
          <w:b w:val="0"/>
          <w:bCs/>
        </w:rPr>
        <w:t>%</w:t>
      </w:r>
      <w:r w:rsidR="004737AC">
        <w:rPr>
          <w:b w:val="0"/>
          <w:bCs/>
        </w:rPr>
        <w:t>).</w:t>
      </w:r>
    </w:p>
    <w:p w14:paraId="7B926F53" w14:textId="3D2D7FC6" w:rsidR="00A96580" w:rsidRDefault="00A96580" w:rsidP="00A96580">
      <w:pPr>
        <w:ind w:firstLine="210"/>
        <w:jc w:val="center"/>
      </w:pPr>
      <w:r w:rsidRPr="00927724">
        <w:rPr>
          <w:rFonts w:cs="Times New Roman"/>
          <w:bCs/>
          <w:noProof/>
          <w:szCs w:val="21"/>
          <w:lang w:val="en-US"/>
        </w:rPr>
        <w:lastRenderedPageBreak/>
        <w:drawing>
          <wp:inline distT="0" distB="0" distL="0" distR="0" wp14:anchorId="0CB5DB4F" wp14:editId="37AB2EC1">
            <wp:extent cx="5833872" cy="3447288"/>
            <wp:effectExtent l="0" t="0" r="0" b="1270"/>
            <wp:docPr id="13" name="Immagine 13" descr="Immagine che contiene mappa&#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magine 13" descr="Immagine che contiene mappa&#10;&#10;Descrizione generata automaticamente"/>
                    <pic:cNvPicPr/>
                  </pic:nvPicPr>
                  <pic:blipFill>
                    <a:blip r:embed="rId11">
                      <a:extLst>
                        <a:ext uri="{28A0092B-C50C-407E-A947-70E740481C1C}">
                          <a14:useLocalDpi xmlns:a14="http://schemas.microsoft.com/office/drawing/2010/main" val="0"/>
                        </a:ext>
                      </a:extLst>
                    </a:blip>
                    <a:stretch>
                      <a:fillRect/>
                    </a:stretch>
                  </pic:blipFill>
                  <pic:spPr>
                    <a:xfrm>
                      <a:off x="0" y="0"/>
                      <a:ext cx="5833872" cy="3447288"/>
                    </a:xfrm>
                    <a:prstGeom prst="rect">
                      <a:avLst/>
                    </a:prstGeom>
                  </pic:spPr>
                </pic:pic>
              </a:graphicData>
            </a:graphic>
          </wp:inline>
        </w:drawing>
      </w:r>
    </w:p>
    <w:p w14:paraId="6354E31E" w14:textId="71923BE7" w:rsidR="00A96580" w:rsidRPr="001B698B" w:rsidRDefault="00A96580" w:rsidP="00A96580">
      <w:pPr>
        <w:pStyle w:val="a3"/>
        <w:jc w:val="center"/>
        <w:rPr>
          <w:rFonts w:cs="Times New Roman"/>
          <w:bCs/>
          <w:sz w:val="21"/>
          <w:szCs w:val="24"/>
        </w:rPr>
      </w:pPr>
      <w:r>
        <w:t>Fig.</w:t>
      </w:r>
      <w:r w:rsidRPr="001B698B">
        <w:t xml:space="preserve"> </w:t>
      </w:r>
      <w:r w:rsidR="006D04B7">
        <w:t>S5</w:t>
      </w:r>
      <w:r>
        <w:t>.</w:t>
      </w:r>
      <w:r w:rsidRPr="001B698B">
        <w:t xml:space="preserve"> </w:t>
      </w:r>
      <w:r w:rsidR="004737AC" w:rsidRPr="00515450">
        <w:rPr>
          <w:b w:val="0"/>
          <w:bCs/>
        </w:rPr>
        <w:t xml:space="preserve">Scenario </w:t>
      </w:r>
      <w:r w:rsidRPr="00515450">
        <w:rPr>
          <w:b w:val="0"/>
          <w:bCs/>
        </w:rPr>
        <w:t>TOT</w:t>
      </w:r>
      <w:r w:rsidRPr="00425112">
        <w:rPr>
          <w:b w:val="0"/>
          <w:bCs/>
        </w:rPr>
        <w:t>:</w:t>
      </w:r>
      <w:r w:rsidRPr="001B698B">
        <w:rPr>
          <w:b w:val="0"/>
          <w:bCs/>
        </w:rPr>
        <w:t xml:space="preserve"> Self</w:t>
      </w:r>
      <w:r>
        <w:rPr>
          <w:b w:val="0"/>
          <w:bCs/>
        </w:rPr>
        <w:t>-s</w:t>
      </w:r>
      <w:r w:rsidRPr="001B698B">
        <w:rPr>
          <w:b w:val="0"/>
          <w:bCs/>
        </w:rPr>
        <w:t xml:space="preserve">ufficiency </w:t>
      </w:r>
      <w:r>
        <w:rPr>
          <w:b w:val="0"/>
          <w:bCs/>
        </w:rPr>
        <w:t xml:space="preserve">ratio </w:t>
      </w:r>
      <w:r w:rsidR="004737AC">
        <w:rPr>
          <w:b w:val="0"/>
          <w:bCs/>
        </w:rPr>
        <w:t>(%).</w:t>
      </w:r>
    </w:p>
    <w:p w14:paraId="470891DB" w14:textId="6FCB9B88" w:rsidR="00A528A5" w:rsidRPr="00A96580" w:rsidRDefault="00A528A5" w:rsidP="00A96580">
      <w:pPr>
        <w:tabs>
          <w:tab w:val="right" w:pos="9500"/>
        </w:tabs>
        <w:snapToGrid w:val="0"/>
        <w:spacing w:beforeLines="50" w:before="120" w:afterLines="50" w:after="120"/>
        <w:ind w:firstLine="210"/>
        <w:jc w:val="both"/>
        <w:rPr>
          <w:rFonts w:cs="Times New Roman"/>
          <w:bCs/>
          <w:szCs w:val="21"/>
          <w:lang w:val="en-US"/>
        </w:rPr>
      </w:pPr>
      <w:r w:rsidRPr="00A96580">
        <w:rPr>
          <w:rFonts w:cs="Times New Roman"/>
          <w:bCs/>
          <w:szCs w:val="21"/>
          <w:lang w:val="en-US"/>
        </w:rPr>
        <w:t xml:space="preserve">The average value of the SCR for </w:t>
      </w:r>
      <w:r w:rsidR="006D04B7" w:rsidRPr="00515450">
        <w:rPr>
          <w:rFonts w:cs="Times New Roman"/>
          <w:bCs/>
          <w:szCs w:val="21"/>
          <w:lang w:val="en-US"/>
        </w:rPr>
        <w:t xml:space="preserve">Scenario </w:t>
      </w:r>
      <w:r w:rsidRPr="00515450">
        <w:rPr>
          <w:rFonts w:cs="Times New Roman"/>
          <w:bCs/>
          <w:szCs w:val="21"/>
          <w:lang w:val="en-US"/>
        </w:rPr>
        <w:t>RES</w:t>
      </w:r>
      <w:r w:rsidRPr="006D04B7">
        <w:rPr>
          <w:rFonts w:cs="Times New Roman"/>
          <w:bCs/>
          <w:szCs w:val="21"/>
          <w:lang w:val="en-US"/>
        </w:rPr>
        <w:t xml:space="preserve"> </w:t>
      </w:r>
      <w:r w:rsidRPr="00A96580">
        <w:rPr>
          <w:rFonts w:cs="Times New Roman"/>
          <w:bCs/>
          <w:szCs w:val="21"/>
          <w:lang w:val="en-US"/>
        </w:rPr>
        <w:t xml:space="preserve">is </w:t>
      </w:r>
      <m:oMath>
        <m:r>
          <m:rPr>
            <m:sty m:val="p"/>
          </m:rPr>
          <w:rPr>
            <w:rFonts w:ascii="Cambria Math" w:hAnsi="Cambria Math" w:cs="Times New Roman"/>
            <w:szCs w:val="21"/>
            <w:lang w:val="en-US"/>
          </w:rPr>
          <m:t>50%</m:t>
        </m:r>
      </m:oMath>
      <w:r w:rsidRPr="00A96580">
        <w:rPr>
          <w:rFonts w:cs="Times New Roman"/>
          <w:bCs/>
          <w:szCs w:val="21"/>
          <w:lang w:val="en-US"/>
        </w:rPr>
        <w:t xml:space="preserve"> (see Fig.</w:t>
      </w:r>
      <w:r w:rsidR="006D04B7">
        <w:rPr>
          <w:rFonts w:cs="Times New Roman"/>
          <w:bCs/>
          <w:szCs w:val="21"/>
          <w:lang w:val="en-US"/>
        </w:rPr>
        <w:t xml:space="preserve"> S2</w:t>
      </w:r>
      <w:r w:rsidRPr="00A96580">
        <w:rPr>
          <w:rFonts w:cs="Times New Roman"/>
          <w:bCs/>
          <w:szCs w:val="21"/>
          <w:lang w:val="en-US"/>
        </w:rPr>
        <w:t xml:space="preserve">). The lowest values are obtained in Barca and Madonna del </w:t>
      </w:r>
      <w:proofErr w:type="spellStart"/>
      <w:r w:rsidRPr="00A96580">
        <w:rPr>
          <w:rFonts w:cs="Times New Roman"/>
          <w:bCs/>
          <w:szCs w:val="21"/>
          <w:lang w:val="en-US"/>
        </w:rPr>
        <w:t>Pilone</w:t>
      </w:r>
      <w:proofErr w:type="spellEnd"/>
      <w:r w:rsidRPr="00A96580">
        <w:rPr>
          <w:rFonts w:cs="Times New Roman"/>
          <w:bCs/>
          <w:szCs w:val="21"/>
          <w:lang w:val="en-US"/>
        </w:rPr>
        <w:t xml:space="preserve"> (around </w:t>
      </w:r>
      <m:oMath>
        <m:r>
          <m:rPr>
            <m:sty m:val="p"/>
          </m:rPr>
          <w:rPr>
            <w:rFonts w:ascii="Cambria Math" w:hAnsi="Cambria Math" w:cs="Times New Roman"/>
            <w:szCs w:val="21"/>
            <w:lang w:val="en-US"/>
          </w:rPr>
          <m:t>24%</m:t>
        </m:r>
      </m:oMath>
      <w:r w:rsidRPr="00A96580">
        <w:rPr>
          <w:rFonts w:cs="Times New Roman"/>
          <w:bCs/>
          <w:szCs w:val="21"/>
          <w:lang w:val="en-US"/>
        </w:rPr>
        <w:t xml:space="preserve">), while the highest values are obtained in Nizza Millefonti and Rebaudengo (around </w:t>
      </w:r>
      <m:oMath>
        <m:r>
          <m:rPr>
            <m:sty m:val="p"/>
          </m:rPr>
          <w:rPr>
            <w:rFonts w:ascii="Cambria Math" w:hAnsi="Cambria Math" w:cs="Times New Roman"/>
            <w:szCs w:val="21"/>
            <w:lang w:val="en-US"/>
          </w:rPr>
          <m:t>68%</m:t>
        </m:r>
      </m:oMath>
      <w:r w:rsidRPr="00A96580">
        <w:rPr>
          <w:rFonts w:cs="Times New Roman"/>
          <w:bCs/>
          <w:szCs w:val="21"/>
          <w:lang w:val="en-US"/>
        </w:rPr>
        <w:t xml:space="preserve">). The SCR is the ratio between </w:t>
      </w:r>
      <m:oMath>
        <m:sSub>
          <m:sSubPr>
            <m:ctrlPr>
              <w:rPr>
                <w:rFonts w:ascii="Cambria Math" w:hAnsi="Cambria Math" w:cs="Times New Roman"/>
                <w:bCs/>
                <w:szCs w:val="21"/>
                <w:lang w:val="en-US"/>
              </w:rPr>
            </m:ctrlPr>
          </m:sSubPr>
          <m:e>
            <m:r>
              <w:rPr>
                <w:rFonts w:ascii="Cambria Math" w:hAnsi="Cambria Math" w:cs="Times New Roman"/>
                <w:szCs w:val="21"/>
                <w:lang w:val="en-US"/>
              </w:rPr>
              <m:t>E</m:t>
            </m:r>
          </m:e>
          <m:sub>
            <m:r>
              <m:rPr>
                <m:sty m:val="p"/>
              </m:rPr>
              <w:rPr>
                <w:rFonts w:ascii="Cambria Math" w:hAnsi="Cambria Math" w:cs="Times New Roman"/>
                <w:szCs w:val="21"/>
                <w:lang w:val="en-US"/>
              </w:rPr>
              <m:t>self</m:t>
            </m:r>
          </m:sub>
        </m:sSub>
      </m:oMath>
      <w:r w:rsidRPr="00A96580">
        <w:rPr>
          <w:rFonts w:cs="Times New Roman"/>
          <w:bCs/>
          <w:szCs w:val="21"/>
          <w:lang w:val="en-US"/>
        </w:rPr>
        <w:t xml:space="preserve"> and </w:t>
      </w:r>
      <m:oMath>
        <m:sSub>
          <m:sSubPr>
            <m:ctrlPr>
              <w:rPr>
                <w:rFonts w:ascii="Cambria Math" w:hAnsi="Cambria Math" w:cs="Times New Roman"/>
                <w:bCs/>
                <w:szCs w:val="21"/>
                <w:lang w:val="en-US"/>
              </w:rPr>
            </m:ctrlPr>
          </m:sSubPr>
          <m:e>
            <m:r>
              <w:rPr>
                <w:rFonts w:ascii="Cambria Math" w:hAnsi="Cambria Math" w:cs="Times New Roman"/>
                <w:szCs w:val="21"/>
                <w:lang w:val="en-US"/>
              </w:rPr>
              <m:t>E</m:t>
            </m:r>
          </m:e>
          <m:sub>
            <m:r>
              <m:rPr>
                <m:sty m:val="p"/>
              </m:rPr>
              <w:rPr>
                <w:rFonts w:ascii="Cambria Math" w:hAnsi="Cambria Math" w:cs="Times New Roman"/>
                <w:szCs w:val="21"/>
                <w:lang w:val="en-US"/>
              </w:rPr>
              <m:t>prod</m:t>
            </m:r>
          </m:sub>
        </m:sSub>
      </m:oMath>
      <w:r w:rsidRPr="00A96580">
        <w:rPr>
          <w:rFonts w:cs="Times New Roman"/>
          <w:bCs/>
          <w:szCs w:val="21"/>
          <w:lang w:val="en-US"/>
        </w:rPr>
        <w:t xml:space="preserve"> (see Eq. (</w:t>
      </w:r>
      <w:r w:rsidR="006D04B7">
        <w:rPr>
          <w:rFonts w:cs="Times New Roman"/>
          <w:bCs/>
          <w:szCs w:val="21"/>
          <w:lang w:val="en-US"/>
        </w:rPr>
        <w:t>1</w:t>
      </w:r>
      <w:r w:rsidRPr="00A96580">
        <w:rPr>
          <w:rFonts w:cs="Times New Roman"/>
          <w:bCs/>
          <w:szCs w:val="21"/>
          <w:lang w:val="en-US"/>
        </w:rPr>
        <w:t xml:space="preserve">)). </w:t>
      </w:r>
      <w:bookmarkStart w:id="5" w:name="_Hlk105065369"/>
      <w:r w:rsidRPr="00A96580">
        <w:rPr>
          <w:rFonts w:cs="Times New Roman"/>
          <w:bCs/>
          <w:szCs w:val="21"/>
          <w:lang w:val="en-US"/>
        </w:rPr>
        <w:t xml:space="preserve">Considering the same PV power production, a low SCR indicates low self-consumption (bad usage of energy) and a large surplus of PV energy production (i.e., high roof space available for PV systems). For example, this situation occurs in districts with low population and large houses, like the hilly districts of Madonna del </w:t>
      </w:r>
      <w:proofErr w:type="spellStart"/>
      <w:r w:rsidRPr="00A96580">
        <w:rPr>
          <w:rFonts w:cs="Times New Roman"/>
          <w:bCs/>
          <w:szCs w:val="21"/>
          <w:lang w:val="en-US"/>
        </w:rPr>
        <w:t>Pilone</w:t>
      </w:r>
      <w:proofErr w:type="spellEnd"/>
      <w:r w:rsidRPr="00A96580">
        <w:rPr>
          <w:rFonts w:cs="Times New Roman"/>
          <w:bCs/>
          <w:szCs w:val="21"/>
          <w:lang w:val="en-US"/>
        </w:rPr>
        <w:t xml:space="preserve"> and Borgo Po e </w:t>
      </w:r>
      <w:proofErr w:type="spellStart"/>
      <w:r w:rsidRPr="00A96580">
        <w:rPr>
          <w:rFonts w:cs="Times New Roman"/>
          <w:bCs/>
          <w:szCs w:val="21"/>
          <w:lang w:val="en-US"/>
        </w:rPr>
        <w:t>Cavoretto</w:t>
      </w:r>
      <w:proofErr w:type="spellEnd"/>
      <w:r w:rsidRPr="00A96580">
        <w:rPr>
          <w:rFonts w:cs="Times New Roman"/>
          <w:bCs/>
          <w:szCs w:val="21"/>
          <w:lang w:val="en-US"/>
        </w:rPr>
        <w:t>. In contrast, high SCRs indicate high self-consumption of produced energy. This could indicate an excellent use of energy or a low PV production. In our case, energy storage systems and mitigation systems for the share of energy produced are not established.</w:t>
      </w:r>
      <w:r w:rsidRPr="00A96580">
        <w:rPr>
          <w:rFonts w:eastAsia="Times New Roman" w:cs="Times New Roman"/>
          <w:bCs/>
          <w:szCs w:val="21"/>
          <w:lang w:val="en-US"/>
        </w:rPr>
        <w:t xml:space="preserve"> For that reason, a low SCR </w:t>
      </w:r>
      <w:r w:rsidRPr="00A96580">
        <w:rPr>
          <w:rFonts w:cs="Times New Roman"/>
          <w:bCs/>
          <w:szCs w:val="21"/>
          <w:lang w:val="en-US"/>
        </w:rPr>
        <w:t xml:space="preserve">indicates limited PV potential </w:t>
      </w:r>
      <w:bookmarkEnd w:id="5"/>
      <w:r w:rsidRPr="00A96580">
        <w:rPr>
          <w:rFonts w:cs="Times New Roman"/>
          <w:bCs/>
          <w:szCs w:val="21"/>
          <w:lang w:val="en-US"/>
        </w:rPr>
        <w:t xml:space="preserve">and can be caused by a high concentration of historical buildings with relatively small roof areas and a wide variation in roof shape and height (e.g., San Paolo and </w:t>
      </w:r>
      <w:proofErr w:type="spellStart"/>
      <w:r w:rsidRPr="00A96580">
        <w:rPr>
          <w:rFonts w:cs="Times New Roman"/>
          <w:bCs/>
          <w:szCs w:val="21"/>
          <w:lang w:val="en-US"/>
        </w:rPr>
        <w:t>Rebaudengo</w:t>
      </w:r>
      <w:proofErr w:type="spellEnd"/>
      <w:r w:rsidRPr="00A96580">
        <w:rPr>
          <w:rFonts w:cs="Times New Roman"/>
          <w:bCs/>
          <w:szCs w:val="21"/>
          <w:lang w:val="en-US"/>
        </w:rPr>
        <w:t>). These roofs induce shading effects, reducing the plane-of-array irradiance and thus the PV production. High SCRs can also be caused by high population density, resulting in a relatively high electricity consumption per unit area.</w:t>
      </w:r>
    </w:p>
    <w:p w14:paraId="2ED049D3" w14:textId="27670DE2" w:rsidR="00A528A5" w:rsidRPr="00A96580" w:rsidRDefault="00A528A5" w:rsidP="00A96580">
      <w:pPr>
        <w:tabs>
          <w:tab w:val="right" w:pos="9500"/>
        </w:tabs>
        <w:snapToGrid w:val="0"/>
        <w:spacing w:beforeLines="50" w:before="120" w:afterLines="50" w:after="120"/>
        <w:ind w:firstLine="210"/>
        <w:jc w:val="both"/>
        <w:rPr>
          <w:rFonts w:cs="Times New Roman"/>
          <w:bCs/>
          <w:szCs w:val="21"/>
          <w:lang w:val="en-US"/>
        </w:rPr>
      </w:pPr>
      <w:r w:rsidRPr="00A96580">
        <w:rPr>
          <w:rFonts w:cs="Times New Roman"/>
          <w:bCs/>
          <w:szCs w:val="21"/>
          <w:lang w:val="en-US"/>
        </w:rPr>
        <w:t xml:space="preserve">The average value of SSR for </w:t>
      </w:r>
      <w:r w:rsidR="006D04B7" w:rsidRPr="00515450">
        <w:rPr>
          <w:rFonts w:cs="Times New Roman"/>
          <w:bCs/>
          <w:szCs w:val="21"/>
          <w:lang w:val="en-US"/>
        </w:rPr>
        <w:t xml:space="preserve">Scenario </w:t>
      </w:r>
      <w:r w:rsidRPr="00515450">
        <w:rPr>
          <w:rFonts w:cs="Times New Roman"/>
          <w:bCs/>
          <w:szCs w:val="21"/>
          <w:lang w:val="en-US"/>
        </w:rPr>
        <w:t>RES</w:t>
      </w:r>
      <w:r w:rsidRPr="00A96580">
        <w:rPr>
          <w:rFonts w:cs="Times New Roman"/>
          <w:bCs/>
          <w:szCs w:val="21"/>
          <w:lang w:val="en-US"/>
        </w:rPr>
        <w:t xml:space="preserve"> is </w:t>
      </w:r>
      <m:oMath>
        <m:r>
          <m:rPr>
            <m:sty m:val="p"/>
          </m:rPr>
          <w:rPr>
            <w:rFonts w:ascii="Cambria Math" w:hAnsi="Cambria Math" w:cs="Times New Roman"/>
            <w:szCs w:val="21"/>
            <w:lang w:val="en-US"/>
          </w:rPr>
          <m:t>30%</m:t>
        </m:r>
      </m:oMath>
      <w:r w:rsidRPr="00A96580">
        <w:rPr>
          <w:rFonts w:cs="Times New Roman"/>
          <w:bCs/>
          <w:szCs w:val="21"/>
          <w:lang w:val="en-US"/>
        </w:rPr>
        <w:t xml:space="preserve"> (see Fig.</w:t>
      </w:r>
      <w:r w:rsidR="006D04B7">
        <w:rPr>
          <w:rFonts w:cs="Times New Roman"/>
          <w:bCs/>
          <w:szCs w:val="21"/>
          <w:lang w:val="en-US"/>
        </w:rPr>
        <w:t xml:space="preserve"> S3</w:t>
      </w:r>
      <w:r w:rsidRPr="00A96580">
        <w:rPr>
          <w:rFonts w:cs="Times New Roman"/>
          <w:bCs/>
          <w:szCs w:val="21"/>
          <w:lang w:val="en-US"/>
        </w:rPr>
        <w:t xml:space="preserve">). The lowest values are obtained in </w:t>
      </w:r>
      <w:proofErr w:type="spellStart"/>
      <w:r w:rsidRPr="00A96580">
        <w:rPr>
          <w:rFonts w:cs="Times New Roman"/>
          <w:bCs/>
          <w:szCs w:val="21"/>
          <w:lang w:val="en-US"/>
        </w:rPr>
        <w:t>Mirafiori</w:t>
      </w:r>
      <w:proofErr w:type="spellEnd"/>
      <w:r w:rsidRPr="00A96580">
        <w:rPr>
          <w:rFonts w:cs="Times New Roman"/>
          <w:bCs/>
          <w:szCs w:val="21"/>
          <w:lang w:val="en-US"/>
        </w:rPr>
        <w:t xml:space="preserve"> Nord and </w:t>
      </w:r>
      <w:proofErr w:type="spellStart"/>
      <w:r w:rsidRPr="00A96580">
        <w:rPr>
          <w:rFonts w:cs="Times New Roman"/>
          <w:bCs/>
          <w:szCs w:val="21"/>
          <w:lang w:val="en-US"/>
        </w:rPr>
        <w:t>Rebaudengo</w:t>
      </w:r>
      <w:proofErr w:type="spellEnd"/>
      <w:r w:rsidRPr="00A96580">
        <w:rPr>
          <w:rFonts w:cs="Times New Roman"/>
          <w:bCs/>
          <w:szCs w:val="21"/>
          <w:lang w:val="en-US"/>
        </w:rPr>
        <w:t xml:space="preserve"> (around </w:t>
      </w:r>
      <m:oMath>
        <m:r>
          <m:rPr>
            <m:sty m:val="p"/>
          </m:rPr>
          <w:rPr>
            <w:rFonts w:ascii="Cambria Math" w:hAnsi="Cambria Math" w:cs="Times New Roman"/>
            <w:szCs w:val="21"/>
            <w:lang w:val="en-US"/>
          </w:rPr>
          <m:t>22%</m:t>
        </m:r>
      </m:oMath>
      <w:r w:rsidRPr="00A96580">
        <w:rPr>
          <w:rFonts w:cs="Times New Roman"/>
          <w:bCs/>
          <w:szCs w:val="21"/>
          <w:lang w:val="en-US"/>
        </w:rPr>
        <w:t xml:space="preserve">), while the highest values are obtained in Barca, Madonna del Pilone, and Borgo Po e </w:t>
      </w:r>
      <w:proofErr w:type="spellStart"/>
      <w:r w:rsidRPr="00A96580">
        <w:rPr>
          <w:rFonts w:cs="Times New Roman"/>
          <w:bCs/>
          <w:szCs w:val="21"/>
          <w:lang w:val="en-US"/>
        </w:rPr>
        <w:t>Cavoretto</w:t>
      </w:r>
      <w:proofErr w:type="spellEnd"/>
      <w:r w:rsidRPr="00A96580">
        <w:rPr>
          <w:rFonts w:cs="Times New Roman"/>
          <w:bCs/>
          <w:szCs w:val="21"/>
          <w:lang w:val="en-US"/>
        </w:rPr>
        <w:t xml:space="preserve"> (around </w:t>
      </w:r>
      <m:oMath>
        <m:r>
          <m:rPr>
            <m:sty m:val="p"/>
          </m:rPr>
          <w:rPr>
            <w:rFonts w:ascii="Cambria Math" w:hAnsi="Cambria Math" w:cs="Times New Roman"/>
            <w:szCs w:val="21"/>
            <w:lang w:val="en-US"/>
          </w:rPr>
          <m:t>40%</m:t>
        </m:r>
      </m:oMath>
      <w:r w:rsidRPr="00A96580">
        <w:rPr>
          <w:rFonts w:cs="Times New Roman"/>
          <w:bCs/>
          <w:szCs w:val="21"/>
          <w:lang w:val="en-US"/>
        </w:rPr>
        <w:t xml:space="preserve">). The SSR is the ratio between </w:t>
      </w:r>
      <m:oMath>
        <m:sSub>
          <m:sSubPr>
            <m:ctrlPr>
              <w:rPr>
                <w:rFonts w:ascii="Cambria Math" w:hAnsi="Cambria Math" w:cs="Times New Roman"/>
                <w:bCs/>
                <w:szCs w:val="21"/>
                <w:lang w:val="en-US"/>
              </w:rPr>
            </m:ctrlPr>
          </m:sSubPr>
          <m:e>
            <m:r>
              <w:rPr>
                <w:rFonts w:ascii="Cambria Math" w:hAnsi="Cambria Math" w:cs="Times New Roman"/>
                <w:szCs w:val="21"/>
                <w:lang w:val="en-US"/>
              </w:rPr>
              <m:t>E</m:t>
            </m:r>
          </m:e>
          <m:sub>
            <m:r>
              <m:rPr>
                <m:sty m:val="p"/>
              </m:rPr>
              <w:rPr>
                <w:rFonts w:ascii="Cambria Math" w:hAnsi="Cambria Math" w:cs="Times New Roman"/>
                <w:szCs w:val="21"/>
                <w:lang w:val="en-US"/>
              </w:rPr>
              <m:t>self</m:t>
            </m:r>
          </m:sub>
        </m:sSub>
      </m:oMath>
      <w:r w:rsidRPr="00A96580">
        <w:rPr>
          <w:rFonts w:cs="Times New Roman"/>
          <w:bCs/>
          <w:szCs w:val="21"/>
          <w:lang w:val="en-US"/>
        </w:rPr>
        <w:t xml:space="preserve"> and </w:t>
      </w:r>
      <m:oMath>
        <m:sSub>
          <m:sSubPr>
            <m:ctrlPr>
              <w:rPr>
                <w:rFonts w:ascii="Cambria Math" w:hAnsi="Cambria Math" w:cs="Times New Roman"/>
                <w:bCs/>
                <w:szCs w:val="21"/>
                <w:lang w:val="en-US"/>
              </w:rPr>
            </m:ctrlPr>
          </m:sSubPr>
          <m:e>
            <m:r>
              <w:rPr>
                <w:rFonts w:ascii="Cambria Math" w:hAnsi="Cambria Math" w:cs="Times New Roman"/>
                <w:szCs w:val="21"/>
                <w:lang w:val="en-US"/>
              </w:rPr>
              <m:t>E</m:t>
            </m:r>
          </m:e>
          <m:sub>
            <m:r>
              <m:rPr>
                <m:sty m:val="p"/>
              </m:rPr>
              <w:rPr>
                <w:rFonts w:ascii="Cambria Math" w:hAnsi="Cambria Math" w:cs="Times New Roman"/>
                <w:szCs w:val="21"/>
                <w:lang w:val="en-US"/>
              </w:rPr>
              <m:t>load</m:t>
            </m:r>
          </m:sub>
        </m:sSub>
      </m:oMath>
      <w:r w:rsidRPr="00A96580">
        <w:rPr>
          <w:rFonts w:cs="Times New Roman"/>
          <w:bCs/>
          <w:szCs w:val="21"/>
          <w:lang w:val="en-US"/>
        </w:rPr>
        <w:t xml:space="preserve"> (see Eq. (</w:t>
      </w:r>
      <w:r w:rsidR="006D04B7">
        <w:rPr>
          <w:rFonts w:cs="Times New Roman"/>
          <w:bCs/>
          <w:szCs w:val="21"/>
          <w:lang w:val="en-US"/>
        </w:rPr>
        <w:t>2</w:t>
      </w:r>
      <w:r w:rsidRPr="00A96580">
        <w:rPr>
          <w:rFonts w:cs="Times New Roman"/>
          <w:bCs/>
          <w:szCs w:val="21"/>
          <w:lang w:val="en-US"/>
        </w:rPr>
        <w:t>)). A low SSR indicates that the PV potential is not sufficient to fulfil the electricity demand (low self-consumption), and electricity import is a requirement. A high SSR indicates areas where the difference between energy consumed and the energy self-consumed is narrow, and there is a desirable use of energy produced by PV systems.</w:t>
      </w:r>
    </w:p>
    <w:p w14:paraId="07ACFBEC" w14:textId="03061007" w:rsidR="00A528A5" w:rsidRPr="00A96580" w:rsidRDefault="00A528A5" w:rsidP="00A96580">
      <w:pPr>
        <w:tabs>
          <w:tab w:val="right" w:pos="9500"/>
        </w:tabs>
        <w:snapToGrid w:val="0"/>
        <w:spacing w:beforeLines="50" w:before="120" w:afterLines="50" w:after="120"/>
        <w:ind w:firstLine="210"/>
        <w:jc w:val="both"/>
        <w:rPr>
          <w:rFonts w:cs="Times New Roman"/>
          <w:bCs/>
          <w:szCs w:val="21"/>
          <w:lang w:val="en-US"/>
        </w:rPr>
      </w:pPr>
      <w:r w:rsidRPr="00A96580">
        <w:rPr>
          <w:rFonts w:cs="Times New Roman"/>
          <w:bCs/>
          <w:szCs w:val="21"/>
          <w:lang w:val="en-US"/>
        </w:rPr>
        <w:t xml:space="preserve">The average value of the SCR for </w:t>
      </w:r>
      <w:r w:rsidR="004737AC" w:rsidRPr="00515450">
        <w:rPr>
          <w:rFonts w:cs="Times New Roman"/>
          <w:bCs/>
          <w:szCs w:val="21"/>
          <w:lang w:val="en-US"/>
        </w:rPr>
        <w:t>Scenario</w:t>
      </w:r>
      <w:r w:rsidR="004737AC">
        <w:rPr>
          <w:rFonts w:cs="Times New Roman"/>
          <w:bCs/>
          <w:szCs w:val="21"/>
          <w:lang w:val="en-US"/>
        </w:rPr>
        <w:t xml:space="preserve"> </w:t>
      </w:r>
      <w:r w:rsidRPr="00515450">
        <w:rPr>
          <w:rFonts w:cs="Times New Roman"/>
          <w:bCs/>
          <w:szCs w:val="21"/>
          <w:lang w:val="en-US"/>
        </w:rPr>
        <w:t>TOT</w:t>
      </w:r>
      <w:r w:rsidRPr="00A96580">
        <w:rPr>
          <w:rFonts w:cs="Times New Roman"/>
          <w:bCs/>
          <w:szCs w:val="21"/>
          <w:lang w:val="en-US"/>
        </w:rPr>
        <w:t xml:space="preserve"> is </w:t>
      </w:r>
      <m:oMath>
        <m:r>
          <m:rPr>
            <m:sty m:val="p"/>
          </m:rPr>
          <w:rPr>
            <w:rFonts w:ascii="Cambria Math" w:hAnsi="Cambria Math" w:cs="Times New Roman"/>
            <w:szCs w:val="21"/>
            <w:lang w:val="en-US"/>
          </w:rPr>
          <m:t>33%</m:t>
        </m:r>
      </m:oMath>
      <w:r w:rsidRPr="00A96580">
        <w:rPr>
          <w:rFonts w:cs="Times New Roman"/>
          <w:bCs/>
          <w:szCs w:val="21"/>
          <w:lang w:val="en-US"/>
        </w:rPr>
        <w:t xml:space="preserve"> (see Fig.</w:t>
      </w:r>
      <w:r w:rsidR="004737AC">
        <w:rPr>
          <w:rFonts w:cs="Times New Roman"/>
          <w:bCs/>
          <w:szCs w:val="21"/>
          <w:lang w:val="en-US"/>
        </w:rPr>
        <w:t xml:space="preserve"> S4</w:t>
      </w:r>
      <w:r w:rsidRPr="00A96580">
        <w:rPr>
          <w:rFonts w:cs="Times New Roman"/>
          <w:bCs/>
          <w:szCs w:val="21"/>
          <w:lang w:val="en-US"/>
        </w:rPr>
        <w:t xml:space="preserve">), which is relatively lower compared with those obtained for </w:t>
      </w:r>
      <w:r w:rsidR="004737AC" w:rsidRPr="00515450">
        <w:rPr>
          <w:rFonts w:cs="Times New Roman"/>
          <w:bCs/>
          <w:szCs w:val="21"/>
          <w:lang w:val="en-US"/>
        </w:rPr>
        <w:t>Scenario</w:t>
      </w:r>
      <w:r w:rsidR="004737AC">
        <w:rPr>
          <w:rFonts w:cs="Times New Roman"/>
          <w:bCs/>
          <w:szCs w:val="21"/>
          <w:lang w:val="en-US"/>
        </w:rPr>
        <w:t xml:space="preserve"> </w:t>
      </w:r>
      <w:r w:rsidRPr="00515450">
        <w:rPr>
          <w:rFonts w:cs="Times New Roman"/>
          <w:bCs/>
          <w:szCs w:val="21"/>
          <w:lang w:val="en-US"/>
        </w:rPr>
        <w:t>RES</w:t>
      </w:r>
      <w:r w:rsidRPr="00A96580">
        <w:rPr>
          <w:rFonts w:cs="Times New Roman"/>
          <w:bCs/>
          <w:szCs w:val="21"/>
          <w:lang w:val="en-US"/>
        </w:rPr>
        <w:t xml:space="preserve">. The lowest SCRs are achieved in </w:t>
      </w:r>
      <w:proofErr w:type="spellStart"/>
      <w:r w:rsidRPr="00A96580">
        <w:rPr>
          <w:rFonts w:cs="Times New Roman"/>
          <w:bCs/>
          <w:szCs w:val="21"/>
          <w:lang w:val="en-US"/>
        </w:rPr>
        <w:t>Falchera</w:t>
      </w:r>
      <w:proofErr w:type="spellEnd"/>
      <w:r w:rsidRPr="00A96580">
        <w:rPr>
          <w:rFonts w:cs="Times New Roman"/>
          <w:bCs/>
          <w:szCs w:val="21"/>
          <w:lang w:val="en-US"/>
        </w:rPr>
        <w:t xml:space="preserve"> and </w:t>
      </w:r>
      <w:proofErr w:type="spellStart"/>
      <w:r w:rsidRPr="00A96580">
        <w:rPr>
          <w:rFonts w:cs="Times New Roman"/>
          <w:bCs/>
          <w:szCs w:val="21"/>
          <w:lang w:val="en-US"/>
        </w:rPr>
        <w:t>Mirafiori</w:t>
      </w:r>
      <w:proofErr w:type="spellEnd"/>
      <w:r w:rsidRPr="00A96580">
        <w:rPr>
          <w:rFonts w:cs="Times New Roman"/>
          <w:bCs/>
          <w:szCs w:val="21"/>
          <w:lang w:val="en-US"/>
        </w:rPr>
        <w:t xml:space="preserve"> Sud (below </w:t>
      </w:r>
      <m:oMath>
        <m:r>
          <m:rPr>
            <m:sty m:val="p"/>
          </m:rPr>
          <w:rPr>
            <w:rFonts w:ascii="Cambria Math" w:hAnsi="Cambria Math" w:cs="Times New Roman"/>
            <w:szCs w:val="21"/>
            <w:lang w:val="en-US"/>
          </w:rPr>
          <m:t>10%</m:t>
        </m:r>
      </m:oMath>
      <w:r w:rsidRPr="00A96580">
        <w:rPr>
          <w:rFonts w:cs="Times New Roman"/>
          <w:bCs/>
          <w:szCs w:val="21"/>
          <w:lang w:val="en-US"/>
        </w:rPr>
        <w:t xml:space="preserve">), while the highest SCRs are obtained in Pozzo Strada and Rebaudengo (around </w:t>
      </w:r>
      <m:oMath>
        <m:r>
          <m:rPr>
            <m:sty m:val="p"/>
          </m:rPr>
          <w:rPr>
            <w:rFonts w:ascii="Cambria Math" w:hAnsi="Cambria Math" w:cs="Times New Roman"/>
            <w:szCs w:val="21"/>
            <w:lang w:val="en-US"/>
          </w:rPr>
          <m:t>47%</m:t>
        </m:r>
      </m:oMath>
      <w:r w:rsidRPr="00A96580">
        <w:rPr>
          <w:rFonts w:cs="Times New Roman"/>
          <w:bCs/>
          <w:szCs w:val="21"/>
          <w:lang w:val="en-US"/>
        </w:rPr>
        <w:t xml:space="preserve">). The SCR is the ratio between </w:t>
      </w:r>
      <m:oMath>
        <m:sSub>
          <m:sSubPr>
            <m:ctrlPr>
              <w:rPr>
                <w:rFonts w:ascii="Cambria Math" w:hAnsi="Cambria Math" w:cs="Times New Roman"/>
                <w:bCs/>
                <w:szCs w:val="21"/>
                <w:lang w:val="en-US"/>
              </w:rPr>
            </m:ctrlPr>
          </m:sSubPr>
          <m:e>
            <m:r>
              <w:rPr>
                <w:rFonts w:ascii="Cambria Math" w:hAnsi="Cambria Math" w:cs="Times New Roman"/>
                <w:szCs w:val="21"/>
                <w:lang w:val="en-US"/>
              </w:rPr>
              <m:t>E</m:t>
            </m:r>
          </m:e>
          <m:sub>
            <m:r>
              <m:rPr>
                <m:sty m:val="p"/>
              </m:rPr>
              <w:rPr>
                <w:rFonts w:ascii="Cambria Math" w:hAnsi="Cambria Math" w:cs="Times New Roman"/>
                <w:szCs w:val="21"/>
                <w:lang w:val="en-US"/>
              </w:rPr>
              <m:t>self</m:t>
            </m:r>
          </m:sub>
        </m:sSub>
      </m:oMath>
      <w:r w:rsidRPr="00A96580">
        <w:rPr>
          <w:rFonts w:cs="Times New Roman"/>
          <w:bCs/>
          <w:szCs w:val="21"/>
          <w:lang w:val="en-US"/>
        </w:rPr>
        <w:t xml:space="preserve"> and </w:t>
      </w:r>
      <m:oMath>
        <m:sSub>
          <m:sSubPr>
            <m:ctrlPr>
              <w:rPr>
                <w:rFonts w:ascii="Cambria Math" w:hAnsi="Cambria Math" w:cs="Times New Roman"/>
                <w:bCs/>
                <w:szCs w:val="21"/>
                <w:lang w:val="en-US"/>
              </w:rPr>
            </m:ctrlPr>
          </m:sSubPr>
          <m:e>
            <m:r>
              <w:rPr>
                <w:rFonts w:ascii="Cambria Math" w:hAnsi="Cambria Math" w:cs="Times New Roman"/>
                <w:szCs w:val="21"/>
                <w:lang w:val="en-US"/>
              </w:rPr>
              <m:t>E</m:t>
            </m:r>
          </m:e>
          <m:sub>
            <m:r>
              <m:rPr>
                <m:sty m:val="p"/>
              </m:rPr>
              <w:rPr>
                <w:rFonts w:ascii="Cambria Math" w:hAnsi="Cambria Math" w:cs="Times New Roman"/>
                <w:szCs w:val="21"/>
                <w:lang w:val="en-US"/>
              </w:rPr>
              <m:t>prod</m:t>
            </m:r>
          </m:sub>
        </m:sSub>
      </m:oMath>
      <w:r w:rsidRPr="00A96580">
        <w:rPr>
          <w:rFonts w:cs="Times New Roman"/>
          <w:bCs/>
          <w:szCs w:val="21"/>
          <w:lang w:val="en-US"/>
        </w:rPr>
        <w:t xml:space="preserve"> (see Eq. (</w:t>
      </w:r>
      <w:r w:rsidR="004737AC">
        <w:rPr>
          <w:rFonts w:cs="Times New Roman"/>
          <w:bCs/>
          <w:szCs w:val="21"/>
          <w:lang w:val="en-US"/>
        </w:rPr>
        <w:t>1</w:t>
      </w:r>
      <w:r w:rsidRPr="00A96580">
        <w:rPr>
          <w:rFonts w:cs="Times New Roman"/>
          <w:bCs/>
          <w:szCs w:val="21"/>
          <w:lang w:val="en-US"/>
        </w:rPr>
        <w:t xml:space="preserve">)). The lower ratio for </w:t>
      </w:r>
      <w:r w:rsidR="004737AC" w:rsidRPr="00515450">
        <w:rPr>
          <w:rFonts w:cs="Times New Roman"/>
          <w:bCs/>
          <w:szCs w:val="21"/>
          <w:lang w:val="en-US"/>
        </w:rPr>
        <w:t>Scenario</w:t>
      </w:r>
      <w:r w:rsidR="004737AC">
        <w:rPr>
          <w:rFonts w:cs="Times New Roman"/>
          <w:bCs/>
          <w:szCs w:val="21"/>
          <w:lang w:val="en-US"/>
        </w:rPr>
        <w:t xml:space="preserve"> </w:t>
      </w:r>
      <w:r w:rsidRPr="00515450">
        <w:rPr>
          <w:rFonts w:cs="Times New Roman"/>
          <w:bCs/>
          <w:szCs w:val="21"/>
          <w:lang w:val="en-US"/>
        </w:rPr>
        <w:t>TOT</w:t>
      </w:r>
      <w:r w:rsidRPr="004737AC">
        <w:rPr>
          <w:rFonts w:cs="Times New Roman"/>
          <w:bCs/>
          <w:szCs w:val="21"/>
          <w:lang w:val="en-US"/>
        </w:rPr>
        <w:t xml:space="preserve"> </w:t>
      </w:r>
      <w:r w:rsidRPr="00A96580">
        <w:rPr>
          <w:rFonts w:cs="Times New Roman"/>
          <w:bCs/>
          <w:szCs w:val="21"/>
          <w:lang w:val="en-US"/>
        </w:rPr>
        <w:t xml:space="preserve">is due to the larger amounts of energy that can be produced by including non-residential rooftops. </w:t>
      </w:r>
      <m:oMath>
        <m:sSub>
          <m:sSubPr>
            <m:ctrlPr>
              <w:rPr>
                <w:rFonts w:ascii="Cambria Math" w:hAnsi="Cambria Math" w:cs="Times New Roman"/>
                <w:bCs/>
                <w:szCs w:val="21"/>
                <w:lang w:val="en-US"/>
              </w:rPr>
            </m:ctrlPr>
          </m:sSubPr>
          <m:e>
            <m:r>
              <w:rPr>
                <w:rFonts w:ascii="Cambria Math" w:hAnsi="Cambria Math" w:cs="Times New Roman"/>
                <w:szCs w:val="21"/>
                <w:lang w:val="en-US"/>
              </w:rPr>
              <m:t>E</m:t>
            </m:r>
          </m:e>
          <m:sub>
            <m:r>
              <m:rPr>
                <m:sty m:val="p"/>
              </m:rPr>
              <w:rPr>
                <w:rFonts w:ascii="Cambria Math" w:hAnsi="Cambria Math" w:cs="Times New Roman"/>
                <w:szCs w:val="21"/>
                <w:lang w:val="en-US"/>
              </w:rPr>
              <m:t>load</m:t>
            </m:r>
          </m:sub>
        </m:sSub>
      </m:oMath>
      <w:r w:rsidRPr="00A96580">
        <w:rPr>
          <w:rFonts w:cs="Times New Roman"/>
          <w:bCs/>
          <w:szCs w:val="21"/>
          <w:lang w:val="en-US"/>
        </w:rPr>
        <w:t xml:space="preserve"> remains unchanged, but </w:t>
      </w:r>
      <m:oMath>
        <m:sSub>
          <m:sSubPr>
            <m:ctrlPr>
              <w:rPr>
                <w:rFonts w:ascii="Cambria Math" w:hAnsi="Cambria Math" w:cs="Times New Roman"/>
                <w:bCs/>
                <w:szCs w:val="21"/>
                <w:lang w:val="en-US"/>
              </w:rPr>
            </m:ctrlPr>
          </m:sSubPr>
          <m:e>
            <m:r>
              <w:rPr>
                <w:rFonts w:ascii="Cambria Math" w:hAnsi="Cambria Math" w:cs="Times New Roman"/>
                <w:szCs w:val="21"/>
                <w:lang w:val="en-US"/>
              </w:rPr>
              <m:t>E</m:t>
            </m:r>
          </m:e>
          <m:sub>
            <m:r>
              <m:rPr>
                <m:sty m:val="p"/>
              </m:rPr>
              <w:rPr>
                <w:rFonts w:ascii="Cambria Math" w:hAnsi="Cambria Math" w:cs="Times New Roman"/>
                <w:szCs w:val="21"/>
                <w:lang w:val="en-US"/>
              </w:rPr>
              <m:t>prod</m:t>
            </m:r>
          </m:sub>
        </m:sSub>
      </m:oMath>
      <w:r w:rsidRPr="00A96580">
        <w:rPr>
          <w:rFonts w:cs="Times New Roman"/>
          <w:bCs/>
          <w:szCs w:val="21"/>
          <w:lang w:val="en-US"/>
        </w:rPr>
        <w:t xml:space="preserve"> strongly increases, especially for districts such as </w:t>
      </w:r>
      <w:proofErr w:type="spellStart"/>
      <w:r w:rsidRPr="00A96580">
        <w:rPr>
          <w:rFonts w:cs="Times New Roman"/>
          <w:bCs/>
          <w:szCs w:val="21"/>
          <w:lang w:val="en-US"/>
        </w:rPr>
        <w:t>Falchera</w:t>
      </w:r>
      <w:proofErr w:type="spellEnd"/>
      <w:r w:rsidRPr="00A96580">
        <w:rPr>
          <w:rFonts w:cs="Times New Roman"/>
          <w:bCs/>
          <w:szCs w:val="21"/>
          <w:lang w:val="en-US"/>
        </w:rPr>
        <w:t xml:space="preserve"> and </w:t>
      </w:r>
      <w:proofErr w:type="spellStart"/>
      <w:r w:rsidRPr="00A96580">
        <w:rPr>
          <w:rFonts w:cs="Times New Roman"/>
          <w:bCs/>
          <w:szCs w:val="21"/>
          <w:lang w:val="en-US"/>
        </w:rPr>
        <w:t>Mirafiori</w:t>
      </w:r>
      <w:proofErr w:type="spellEnd"/>
      <w:r w:rsidRPr="00A96580">
        <w:rPr>
          <w:rFonts w:cs="Times New Roman"/>
          <w:bCs/>
          <w:szCs w:val="21"/>
          <w:lang w:val="en-US"/>
        </w:rPr>
        <w:t xml:space="preserve"> Sud, which contain two large factories.</w:t>
      </w:r>
    </w:p>
    <w:p w14:paraId="12493F2A" w14:textId="62ADFA85" w:rsidR="00A528A5" w:rsidRPr="00A96580" w:rsidRDefault="00A528A5" w:rsidP="00A96580">
      <w:pPr>
        <w:tabs>
          <w:tab w:val="right" w:pos="9500"/>
        </w:tabs>
        <w:snapToGrid w:val="0"/>
        <w:spacing w:beforeLines="50" w:before="120" w:afterLines="50" w:after="120"/>
        <w:ind w:firstLine="210"/>
        <w:jc w:val="both"/>
        <w:rPr>
          <w:rFonts w:cs="Times New Roman"/>
          <w:bCs/>
          <w:szCs w:val="21"/>
          <w:lang w:val="en-US"/>
        </w:rPr>
      </w:pPr>
      <w:r w:rsidRPr="00A96580">
        <w:rPr>
          <w:rFonts w:cs="Times New Roman"/>
          <w:bCs/>
          <w:szCs w:val="21"/>
          <w:lang w:val="en-US"/>
        </w:rPr>
        <w:t xml:space="preserve">The average value of the SSR for </w:t>
      </w:r>
      <w:r w:rsidR="004737AC" w:rsidRPr="00515450">
        <w:rPr>
          <w:rFonts w:cs="Times New Roman"/>
          <w:bCs/>
          <w:szCs w:val="21"/>
          <w:lang w:val="en-US"/>
        </w:rPr>
        <w:t xml:space="preserve">Scenario </w:t>
      </w:r>
      <w:r w:rsidRPr="00515450">
        <w:rPr>
          <w:rFonts w:cs="Times New Roman"/>
          <w:bCs/>
          <w:szCs w:val="21"/>
          <w:lang w:val="en-US"/>
        </w:rPr>
        <w:t>TOT</w:t>
      </w:r>
      <w:r w:rsidRPr="00A96580">
        <w:rPr>
          <w:rFonts w:cs="Times New Roman"/>
          <w:bCs/>
          <w:szCs w:val="21"/>
          <w:lang w:val="en-US"/>
        </w:rPr>
        <w:t xml:space="preserve"> is </w:t>
      </w:r>
      <m:oMath>
        <m:r>
          <m:rPr>
            <m:sty m:val="p"/>
          </m:rPr>
          <w:rPr>
            <w:rFonts w:ascii="Cambria Math" w:hAnsi="Cambria Math" w:cs="Times New Roman"/>
            <w:szCs w:val="21"/>
            <w:lang w:val="en-US"/>
          </w:rPr>
          <m:t>32%</m:t>
        </m:r>
      </m:oMath>
      <w:r w:rsidRPr="00A96580">
        <w:rPr>
          <w:rFonts w:cs="Times New Roman"/>
          <w:bCs/>
          <w:szCs w:val="21"/>
          <w:lang w:val="en-US"/>
        </w:rPr>
        <w:t xml:space="preserve"> (see Fig.</w:t>
      </w:r>
      <w:r w:rsidR="004737AC" w:rsidRPr="00A96580" w:rsidDel="004737AC">
        <w:rPr>
          <w:rFonts w:cs="Times New Roman"/>
          <w:bCs/>
          <w:szCs w:val="21"/>
          <w:lang w:val="en-US"/>
        </w:rPr>
        <w:t xml:space="preserve"> </w:t>
      </w:r>
      <w:r w:rsidR="004737AC">
        <w:rPr>
          <w:rFonts w:cs="Times New Roman"/>
          <w:bCs/>
          <w:szCs w:val="21"/>
          <w:lang w:val="en-US"/>
        </w:rPr>
        <w:t>S5</w:t>
      </w:r>
      <w:r w:rsidRPr="00A96580">
        <w:rPr>
          <w:rFonts w:cs="Times New Roman"/>
          <w:bCs/>
          <w:szCs w:val="21"/>
          <w:lang w:val="en-US"/>
        </w:rPr>
        <w:t xml:space="preserve">). The lowest values are obtained in </w:t>
      </w:r>
      <w:proofErr w:type="spellStart"/>
      <w:r w:rsidRPr="00A96580">
        <w:rPr>
          <w:rFonts w:cs="Times New Roman"/>
          <w:bCs/>
          <w:szCs w:val="21"/>
          <w:lang w:val="en-US"/>
        </w:rPr>
        <w:t>Mirafiori</w:t>
      </w:r>
      <w:proofErr w:type="spellEnd"/>
      <w:r w:rsidRPr="00A96580">
        <w:rPr>
          <w:rFonts w:cs="Times New Roman"/>
          <w:bCs/>
          <w:szCs w:val="21"/>
          <w:lang w:val="en-US"/>
        </w:rPr>
        <w:t xml:space="preserve"> Nord and </w:t>
      </w:r>
      <w:proofErr w:type="spellStart"/>
      <w:r w:rsidRPr="00A96580">
        <w:rPr>
          <w:rFonts w:cs="Times New Roman"/>
          <w:bCs/>
          <w:szCs w:val="21"/>
          <w:lang w:val="en-US"/>
        </w:rPr>
        <w:t>Rebaudengo</w:t>
      </w:r>
      <w:proofErr w:type="spellEnd"/>
      <w:r w:rsidRPr="00A96580">
        <w:rPr>
          <w:rFonts w:cs="Times New Roman"/>
          <w:bCs/>
          <w:szCs w:val="21"/>
          <w:lang w:val="en-US"/>
        </w:rPr>
        <w:t xml:space="preserve"> (around </w:t>
      </w:r>
      <m:oMath>
        <m:r>
          <m:rPr>
            <m:sty m:val="p"/>
          </m:rPr>
          <w:rPr>
            <w:rFonts w:ascii="Cambria Math" w:hAnsi="Cambria Math" w:cs="Times New Roman"/>
            <w:szCs w:val="21"/>
            <w:lang w:val="en-US"/>
          </w:rPr>
          <m:t>25%</m:t>
        </m:r>
      </m:oMath>
      <w:r w:rsidRPr="00A96580">
        <w:rPr>
          <w:rFonts w:cs="Times New Roman"/>
          <w:bCs/>
          <w:szCs w:val="21"/>
          <w:lang w:val="en-US"/>
        </w:rPr>
        <w:t xml:space="preserve">), while the highest values are obtained in Barca, Madonna del </w:t>
      </w:r>
      <w:proofErr w:type="spellStart"/>
      <w:r w:rsidRPr="00A96580">
        <w:rPr>
          <w:rFonts w:cs="Times New Roman"/>
          <w:bCs/>
          <w:szCs w:val="21"/>
          <w:lang w:val="en-US"/>
        </w:rPr>
        <w:t>Pilone</w:t>
      </w:r>
      <w:proofErr w:type="spellEnd"/>
      <w:r w:rsidRPr="00A96580">
        <w:rPr>
          <w:rFonts w:cs="Times New Roman"/>
          <w:bCs/>
          <w:szCs w:val="21"/>
          <w:lang w:val="en-US"/>
        </w:rPr>
        <w:t xml:space="preserve">, and Borgo Po e </w:t>
      </w:r>
      <w:proofErr w:type="spellStart"/>
      <w:r w:rsidRPr="00A96580">
        <w:rPr>
          <w:rFonts w:cs="Times New Roman"/>
          <w:bCs/>
          <w:szCs w:val="21"/>
          <w:lang w:val="en-US"/>
        </w:rPr>
        <w:t>Cavoretto</w:t>
      </w:r>
      <w:proofErr w:type="spellEnd"/>
      <w:r w:rsidRPr="00A96580">
        <w:rPr>
          <w:rFonts w:cs="Times New Roman"/>
          <w:bCs/>
          <w:szCs w:val="21"/>
          <w:lang w:val="en-US"/>
        </w:rPr>
        <w:t xml:space="preserve"> </w:t>
      </w:r>
      <w:r w:rsidRPr="00A96580">
        <w:rPr>
          <w:rFonts w:cs="Times New Roman"/>
          <w:bCs/>
          <w:szCs w:val="21"/>
          <w:lang w:val="en-US"/>
        </w:rPr>
        <w:lastRenderedPageBreak/>
        <w:t xml:space="preserve">(around </w:t>
      </w:r>
      <m:oMath>
        <m:r>
          <m:rPr>
            <m:sty m:val="p"/>
          </m:rPr>
          <w:rPr>
            <w:rFonts w:ascii="Cambria Math" w:hAnsi="Cambria Math" w:cs="Times New Roman"/>
            <w:szCs w:val="21"/>
            <w:lang w:val="en-US"/>
          </w:rPr>
          <m:t>42%</m:t>
        </m:r>
      </m:oMath>
      <w:r w:rsidRPr="00A96580">
        <w:rPr>
          <w:rFonts w:cs="Times New Roman"/>
          <w:bCs/>
          <w:szCs w:val="21"/>
          <w:lang w:val="en-US"/>
        </w:rPr>
        <w:t xml:space="preserve">). The SSR is the ratio between </w:t>
      </w:r>
      <m:oMath>
        <m:sSub>
          <m:sSubPr>
            <m:ctrlPr>
              <w:rPr>
                <w:rFonts w:ascii="Cambria Math" w:hAnsi="Cambria Math" w:cs="Times New Roman"/>
                <w:bCs/>
                <w:szCs w:val="21"/>
                <w:lang w:val="en-US"/>
              </w:rPr>
            </m:ctrlPr>
          </m:sSubPr>
          <m:e>
            <m:r>
              <w:rPr>
                <w:rFonts w:ascii="Cambria Math" w:hAnsi="Cambria Math" w:cs="Times New Roman"/>
                <w:szCs w:val="21"/>
                <w:lang w:val="en-US"/>
              </w:rPr>
              <m:t>E</m:t>
            </m:r>
          </m:e>
          <m:sub>
            <m:r>
              <m:rPr>
                <m:sty m:val="p"/>
              </m:rPr>
              <w:rPr>
                <w:rFonts w:ascii="Cambria Math" w:hAnsi="Cambria Math" w:cs="Times New Roman"/>
                <w:szCs w:val="21"/>
                <w:lang w:val="en-US"/>
              </w:rPr>
              <m:t>self</m:t>
            </m:r>
          </m:sub>
        </m:sSub>
      </m:oMath>
      <w:r w:rsidRPr="00A96580">
        <w:rPr>
          <w:rFonts w:cs="Times New Roman"/>
          <w:bCs/>
          <w:szCs w:val="21"/>
          <w:lang w:val="en-US"/>
        </w:rPr>
        <w:t xml:space="preserve"> and </w:t>
      </w:r>
      <m:oMath>
        <m:sSub>
          <m:sSubPr>
            <m:ctrlPr>
              <w:rPr>
                <w:rFonts w:ascii="Cambria Math" w:hAnsi="Cambria Math" w:cs="Times New Roman"/>
                <w:bCs/>
                <w:szCs w:val="21"/>
                <w:lang w:val="en-US"/>
              </w:rPr>
            </m:ctrlPr>
          </m:sSubPr>
          <m:e>
            <m:r>
              <w:rPr>
                <w:rFonts w:ascii="Cambria Math" w:hAnsi="Cambria Math" w:cs="Times New Roman"/>
                <w:szCs w:val="21"/>
                <w:lang w:val="en-US"/>
              </w:rPr>
              <m:t>E</m:t>
            </m:r>
          </m:e>
          <m:sub>
            <m:r>
              <m:rPr>
                <m:sty m:val="p"/>
              </m:rPr>
              <w:rPr>
                <w:rFonts w:ascii="Cambria Math" w:hAnsi="Cambria Math" w:cs="Times New Roman"/>
                <w:szCs w:val="21"/>
                <w:lang w:val="en-US"/>
              </w:rPr>
              <m:t>load</m:t>
            </m:r>
          </m:sub>
        </m:sSub>
      </m:oMath>
      <w:r w:rsidRPr="00A96580">
        <w:rPr>
          <w:rFonts w:cs="Times New Roman"/>
          <w:bCs/>
          <w:szCs w:val="21"/>
          <w:lang w:val="en-US"/>
        </w:rPr>
        <w:t xml:space="preserve"> (see Eq. (</w:t>
      </w:r>
      <w:r w:rsidR="004737AC">
        <w:rPr>
          <w:rFonts w:cs="Times New Roman"/>
          <w:bCs/>
          <w:szCs w:val="21"/>
          <w:lang w:val="en-US"/>
        </w:rPr>
        <w:t>2</w:t>
      </w:r>
      <w:r w:rsidRPr="00A96580">
        <w:rPr>
          <w:rFonts w:cs="Times New Roman"/>
          <w:bCs/>
          <w:szCs w:val="21"/>
          <w:lang w:val="en-US"/>
        </w:rPr>
        <w:t xml:space="preserve">)), and it is not directly affected by energy production. For this reason, the values are not too far from those for the </w:t>
      </w:r>
      <w:r w:rsidRPr="00515450">
        <w:rPr>
          <w:rFonts w:cs="Times New Roman"/>
          <w:bCs/>
          <w:szCs w:val="21"/>
          <w:lang w:val="en-US"/>
        </w:rPr>
        <w:t>Scenario RES</w:t>
      </w:r>
      <w:r w:rsidRPr="00A96580">
        <w:rPr>
          <w:rFonts w:cs="Times New Roman"/>
          <w:bCs/>
          <w:szCs w:val="21"/>
          <w:lang w:val="en-US"/>
        </w:rPr>
        <w:t>, being just a bit higher.</w:t>
      </w:r>
    </w:p>
    <w:p w14:paraId="7B70664E" w14:textId="46273E95" w:rsidR="000B24FB" w:rsidRDefault="00A528A5" w:rsidP="00A96580">
      <w:pPr>
        <w:tabs>
          <w:tab w:val="right" w:pos="9500"/>
        </w:tabs>
        <w:snapToGrid w:val="0"/>
        <w:spacing w:beforeLines="50" w:before="120" w:afterLines="50" w:after="120"/>
        <w:ind w:firstLine="210"/>
        <w:jc w:val="both"/>
        <w:rPr>
          <w:rFonts w:cs="Times New Roman"/>
          <w:bCs/>
          <w:szCs w:val="21"/>
          <w:lang w:val="en-US"/>
        </w:rPr>
      </w:pPr>
      <w:r w:rsidRPr="00A96580">
        <w:rPr>
          <w:rFonts w:cs="Times New Roman"/>
          <w:bCs/>
          <w:szCs w:val="21"/>
          <w:lang w:val="en-US"/>
        </w:rPr>
        <w:t xml:space="preserve">As a general comment, it is possible to assert that districts with a high SCR and low SSR have a limited area to install PV systems and will therefore have a limited PV yield. Districts with a relatively lower SCR and higher SSR have more time periods during the day when a surplus of PV energy production occurs. In the present work, the economic implications of PV installation are not considered; neither are possible policies to better manage and, eventually, sell the produced energy. The main purpose of this research is to maximize PV penetration. </w:t>
      </w:r>
      <w:r w:rsidRPr="00515450">
        <w:rPr>
          <w:rFonts w:cs="Times New Roman"/>
          <w:bCs/>
          <w:szCs w:val="21"/>
          <w:lang w:val="en-US"/>
        </w:rPr>
        <w:t>Scenario TOT</w:t>
      </w:r>
      <w:r w:rsidRPr="004737AC">
        <w:rPr>
          <w:rFonts w:cs="Times New Roman"/>
          <w:bCs/>
          <w:szCs w:val="21"/>
          <w:lang w:val="en-US"/>
        </w:rPr>
        <w:t xml:space="preserve"> </w:t>
      </w:r>
      <w:r w:rsidRPr="00A96580">
        <w:rPr>
          <w:rFonts w:cs="Times New Roman"/>
          <w:bCs/>
          <w:szCs w:val="21"/>
          <w:lang w:val="en-US"/>
        </w:rPr>
        <w:t xml:space="preserve">considers the amount of electricity that can be produced by exploiting the entire and real suitable rooftop surface (while neglecting historical buildings and areas where deployable PV systems are smaller than </w:t>
      </w:r>
      <m:oMath>
        <m:r>
          <m:rPr>
            <m:sty m:val="p"/>
          </m:rPr>
          <w:rPr>
            <w:rFonts w:ascii="Cambria Math" w:hAnsi="Cambria Math" w:cs="Times New Roman"/>
            <w:szCs w:val="21"/>
            <w:lang w:val="en-US"/>
          </w:rPr>
          <m:t>1</m:t>
        </m:r>
        <m:r>
          <w:rPr>
            <w:rFonts w:ascii="Cambria Math" w:hAnsi="Cambria Math" w:cs="Times New Roman"/>
            <w:szCs w:val="21"/>
            <w:lang w:val="en-US"/>
          </w:rPr>
          <m:t xml:space="preserve"> </m:t>
        </m:r>
        <m:r>
          <m:rPr>
            <m:sty m:val="p"/>
          </m:rPr>
          <w:rPr>
            <w:rFonts w:ascii="Cambria Math" w:hAnsi="Cambria Math" w:cs="Times New Roman"/>
            <w:szCs w:val="21"/>
            <w:lang w:val="en-US"/>
          </w:rPr>
          <m:t>kWp</m:t>
        </m:r>
      </m:oMath>
      <w:r w:rsidRPr="00A96580">
        <w:rPr>
          <w:rFonts w:cs="Times New Roman"/>
          <w:bCs/>
          <w:iCs/>
          <w:szCs w:val="21"/>
          <w:lang w:val="en-US"/>
        </w:rPr>
        <w:t>)</w:t>
      </w:r>
      <w:r w:rsidRPr="00A96580">
        <w:rPr>
          <w:rFonts w:cs="Times New Roman"/>
          <w:bCs/>
          <w:szCs w:val="21"/>
          <w:lang w:val="en-US"/>
        </w:rPr>
        <w:t>. As a consequence, the SSR is maximized because, under the same electricity consumption, the more energy is produced (and therefore the more energy is self-consumed), the more the SSR increases (see Eq. (</w:t>
      </w:r>
      <w:r w:rsidR="004737AC">
        <w:rPr>
          <w:rFonts w:cs="Times New Roman"/>
          <w:bCs/>
          <w:szCs w:val="21"/>
          <w:lang w:val="en-US"/>
        </w:rPr>
        <w:t>2</w:t>
      </w:r>
      <w:r w:rsidRPr="00A96580">
        <w:rPr>
          <w:rFonts w:cs="Times New Roman"/>
          <w:bCs/>
          <w:szCs w:val="21"/>
          <w:lang w:val="en-US"/>
        </w:rPr>
        <w:t>)). These detailed analyses on the SCR and SSR are possible because of the high spatiotemporal granularity of our results (i.e., 25 cm and 10 min); they provide a basis for further considerations in designing and developing novel control strategies, such as demand-side management and demand response, which could include storage systems, for example. Such results are needed in order to plan possible interventions in the distribution network to make it ready for massive installations of RES.</w:t>
      </w:r>
    </w:p>
    <w:p w14:paraId="30C12F05" w14:textId="77777777" w:rsidR="009734E6" w:rsidRDefault="009734E6" w:rsidP="009734E6">
      <w:pPr>
        <w:snapToGrid w:val="0"/>
        <w:spacing w:beforeLines="50" w:before="120" w:afterLines="50" w:after="120"/>
        <w:ind w:firstLineChars="0" w:firstLine="0"/>
        <w:jc w:val="both"/>
        <w:rPr>
          <w:b/>
          <w:bCs/>
          <w:szCs w:val="21"/>
          <w:lang w:val="en-US"/>
        </w:rPr>
      </w:pPr>
      <w:r>
        <w:rPr>
          <w:b/>
          <w:bCs/>
          <w:szCs w:val="21"/>
          <w:lang w:val="en-US"/>
        </w:rPr>
        <w:t>References</w:t>
      </w:r>
    </w:p>
    <w:p w14:paraId="40B39714" w14:textId="0987CFB7" w:rsidR="009734E6" w:rsidRPr="005E6B28" w:rsidRDefault="009734E6" w:rsidP="00C75A01">
      <w:pPr>
        <w:pStyle w:val="hreference"/>
      </w:pPr>
      <w:r w:rsidRPr="005E6B28">
        <w:t>[</w:t>
      </w:r>
      <w:r w:rsidRPr="005E6B28">
        <w:rPr>
          <w:rStyle w:val="bibnumber"/>
          <w:rFonts w:eastAsiaTheme="minorEastAsia"/>
          <w:sz w:val="17"/>
          <w:szCs w:val="17"/>
        </w:rPr>
        <w:t>1</w:t>
      </w:r>
      <w:r w:rsidRPr="005E6B28">
        <w:t>]</w:t>
      </w:r>
      <w:r w:rsidRPr="005E6B28">
        <w:tab/>
      </w:r>
      <w:proofErr w:type="spellStart"/>
      <w:r w:rsidRPr="005E6B28">
        <w:rPr>
          <w:rStyle w:val="biborganization"/>
          <w:rFonts w:eastAsiaTheme="minorEastAsia"/>
          <w:sz w:val="17"/>
          <w:szCs w:val="17"/>
        </w:rPr>
        <w:t>Pasargad</w:t>
      </w:r>
      <w:proofErr w:type="spellEnd"/>
      <w:r w:rsidRPr="005E6B28">
        <w:rPr>
          <w:rStyle w:val="biborganization"/>
          <w:rFonts w:eastAsiaTheme="minorEastAsia"/>
          <w:sz w:val="17"/>
          <w:szCs w:val="17"/>
        </w:rPr>
        <w:t xml:space="preserve"> Energy Control Company</w:t>
      </w:r>
      <w:r w:rsidRPr="005E6B28">
        <w:rPr>
          <w:lang w:eastAsia="zh-CN"/>
        </w:rPr>
        <w:t>.</w:t>
      </w:r>
      <w:r w:rsidRPr="005E6B28">
        <w:t xml:space="preserve"> </w:t>
      </w:r>
      <w:r w:rsidRPr="005E6B28">
        <w:rPr>
          <w:rStyle w:val="bibarticle"/>
          <w:sz w:val="17"/>
          <w:szCs w:val="17"/>
        </w:rPr>
        <w:t>Technical annex to the SEAP template instructions document: the emission factors.</w:t>
      </w:r>
      <w:r w:rsidRPr="005E6B28">
        <w:t xml:space="preserve"> Tehran: Covenant of Mayors SEAP</w:t>
      </w:r>
      <w:r w:rsidR="00505D6F" w:rsidRPr="005E6B28">
        <w:rPr>
          <w:lang w:eastAsia="zh-CN"/>
        </w:rPr>
        <w:t>;</w:t>
      </w:r>
      <w:r w:rsidRPr="005E6B28">
        <w:t xml:space="preserve"> </w:t>
      </w:r>
      <w:r w:rsidRPr="005E6B28">
        <w:rPr>
          <w:rStyle w:val="bibyear"/>
          <w:rFonts w:eastAsiaTheme="minorEastAsia"/>
          <w:sz w:val="17"/>
          <w:szCs w:val="17"/>
        </w:rPr>
        <w:t>2019</w:t>
      </w:r>
      <w:r w:rsidRPr="005E6B28">
        <w:t>. Persian.</w:t>
      </w:r>
    </w:p>
    <w:p w14:paraId="74476411" w14:textId="71497A76" w:rsidR="00FC7FF3" w:rsidRPr="00D3505D" w:rsidRDefault="00FC7FF3" w:rsidP="00C75A01">
      <w:pPr>
        <w:pStyle w:val="hreference"/>
        <w:rPr>
          <w:rFonts w:eastAsiaTheme="minorEastAsia"/>
          <w:lang w:val="en-GB"/>
        </w:rPr>
      </w:pPr>
      <w:r w:rsidRPr="005E6B28">
        <w:rPr>
          <w:rFonts w:eastAsiaTheme="minorEastAsia"/>
        </w:rPr>
        <w:t>[</w:t>
      </w:r>
      <w:r w:rsidRPr="005E6B28">
        <w:rPr>
          <w:rStyle w:val="bibnumber"/>
          <w:rFonts w:eastAsiaTheme="minorEastAsia"/>
          <w:sz w:val="17"/>
          <w:szCs w:val="17"/>
        </w:rPr>
        <w:t>2</w:t>
      </w:r>
      <w:r w:rsidRPr="005E6B28">
        <w:rPr>
          <w:rFonts w:eastAsiaTheme="minorEastAsia"/>
        </w:rPr>
        <w:t>]</w:t>
      </w:r>
      <w:r w:rsidRPr="005E6B28">
        <w:rPr>
          <w:rFonts w:eastAsiaTheme="minorEastAsia"/>
        </w:rPr>
        <w:tab/>
      </w:r>
      <w:proofErr w:type="spellStart"/>
      <w:r w:rsidRPr="005E6B28">
        <w:rPr>
          <w:rStyle w:val="biborganization"/>
          <w:sz w:val="17"/>
          <w:szCs w:val="17"/>
        </w:rPr>
        <w:t>Istituto</w:t>
      </w:r>
      <w:proofErr w:type="spellEnd"/>
      <w:r w:rsidRPr="005E6B28">
        <w:rPr>
          <w:rStyle w:val="biborganization"/>
          <w:sz w:val="17"/>
          <w:szCs w:val="17"/>
        </w:rPr>
        <w:t xml:space="preserve"> Nazionale di </w:t>
      </w:r>
      <w:proofErr w:type="spellStart"/>
      <w:r w:rsidRPr="005E6B28">
        <w:rPr>
          <w:rStyle w:val="biborganization"/>
          <w:sz w:val="17"/>
          <w:szCs w:val="17"/>
        </w:rPr>
        <w:t>Statistica</w:t>
      </w:r>
      <w:proofErr w:type="spellEnd"/>
      <w:r w:rsidRPr="005E6B28">
        <w:rPr>
          <w:rStyle w:val="biborganization"/>
          <w:sz w:val="17"/>
          <w:szCs w:val="17"/>
        </w:rPr>
        <w:t xml:space="preserve"> (</w:t>
      </w:r>
      <w:r w:rsidRPr="005E6B28">
        <w:rPr>
          <w:rStyle w:val="biborganization"/>
          <w:rFonts w:eastAsiaTheme="minorEastAsia"/>
          <w:sz w:val="17"/>
          <w:szCs w:val="17"/>
        </w:rPr>
        <w:t>ISTAT)</w:t>
      </w:r>
      <w:r w:rsidRPr="005E6B28">
        <w:rPr>
          <w:rFonts w:eastAsiaTheme="minorEastAsia"/>
        </w:rPr>
        <w:t xml:space="preserve">. </w:t>
      </w:r>
      <w:r w:rsidRPr="005E6B28">
        <w:rPr>
          <w:rStyle w:val="bibarticle"/>
          <w:sz w:val="17"/>
          <w:szCs w:val="17"/>
        </w:rPr>
        <w:t>Italian general censuses of population and housing.</w:t>
      </w:r>
      <w:r w:rsidRPr="005E6B28">
        <w:rPr>
          <w:rFonts w:eastAsiaTheme="minorEastAsia"/>
        </w:rPr>
        <w:t xml:space="preserve"> </w:t>
      </w:r>
      <w:r w:rsidRPr="00D3505D">
        <w:rPr>
          <w:rFonts w:eastAsiaTheme="minorEastAsia"/>
          <w:lang w:val="en-GB"/>
        </w:rPr>
        <w:t xml:space="preserve">Rome: ISTAT; </w:t>
      </w:r>
      <w:r w:rsidRPr="00D3505D">
        <w:rPr>
          <w:rStyle w:val="bibyear"/>
          <w:rFonts w:eastAsiaTheme="minorEastAsia"/>
          <w:sz w:val="17"/>
          <w:szCs w:val="17"/>
          <w:lang w:val="en-GB"/>
        </w:rPr>
        <w:t>2011</w:t>
      </w:r>
      <w:r w:rsidRPr="00D3505D">
        <w:rPr>
          <w:rFonts w:eastAsiaTheme="minorEastAsia"/>
          <w:lang w:val="en-GB"/>
        </w:rPr>
        <w:t>.</w:t>
      </w:r>
    </w:p>
    <w:p w14:paraId="44B7A498" w14:textId="05B591B2" w:rsidR="009734E6" w:rsidRPr="00515450" w:rsidRDefault="009734E6" w:rsidP="00C75A01">
      <w:pPr>
        <w:pStyle w:val="hreference"/>
      </w:pPr>
      <w:r w:rsidRPr="00D3505D">
        <w:rPr>
          <w:lang w:val="en-GB"/>
        </w:rPr>
        <w:t>[</w:t>
      </w:r>
      <w:r w:rsidR="00A20B79" w:rsidRPr="00D3505D">
        <w:rPr>
          <w:rStyle w:val="bibnumber"/>
          <w:rFonts w:eastAsiaTheme="minorEastAsia"/>
          <w:sz w:val="17"/>
          <w:szCs w:val="17"/>
          <w:lang w:val="en-GB"/>
        </w:rPr>
        <w:t>3</w:t>
      </w:r>
      <w:r w:rsidRPr="00D3505D">
        <w:rPr>
          <w:lang w:val="en-GB"/>
        </w:rPr>
        <w:t>]</w:t>
      </w:r>
      <w:r w:rsidRPr="00D3505D">
        <w:rPr>
          <w:lang w:val="en-GB"/>
        </w:rPr>
        <w:tab/>
      </w:r>
      <w:bookmarkStart w:id="6" w:name="OLE_LINK1"/>
      <w:proofErr w:type="spellStart"/>
      <w:r w:rsidRPr="00D3505D">
        <w:rPr>
          <w:rStyle w:val="biborganization"/>
          <w:rFonts w:eastAsiaTheme="minorEastAsia"/>
          <w:sz w:val="17"/>
          <w:szCs w:val="17"/>
          <w:lang w:val="en-GB"/>
        </w:rPr>
        <w:t>Regione</w:t>
      </w:r>
      <w:proofErr w:type="spellEnd"/>
      <w:r w:rsidRPr="00D3505D">
        <w:rPr>
          <w:rStyle w:val="biborganization"/>
          <w:rFonts w:eastAsiaTheme="minorEastAsia"/>
          <w:sz w:val="17"/>
          <w:szCs w:val="17"/>
          <w:lang w:val="en-GB"/>
        </w:rPr>
        <w:t xml:space="preserve"> Piemonte</w:t>
      </w:r>
      <w:bookmarkEnd w:id="6"/>
      <w:r w:rsidRPr="00D3505D">
        <w:rPr>
          <w:lang w:val="en-GB"/>
        </w:rPr>
        <w:t xml:space="preserve">. </w:t>
      </w:r>
      <w:proofErr w:type="spellStart"/>
      <w:r w:rsidRPr="00D3505D">
        <w:rPr>
          <w:rStyle w:val="bibarticle"/>
          <w:sz w:val="17"/>
          <w:szCs w:val="17"/>
          <w:lang w:val="en-GB"/>
        </w:rPr>
        <w:t>Geoportale</w:t>
      </w:r>
      <w:proofErr w:type="spellEnd"/>
      <w:r w:rsidRPr="00D3505D">
        <w:rPr>
          <w:rStyle w:val="bibarticle"/>
          <w:sz w:val="17"/>
          <w:szCs w:val="17"/>
          <w:lang w:val="en-GB"/>
        </w:rPr>
        <w:t xml:space="preserve"> del Piemonte</w:t>
      </w:r>
      <w:r w:rsidR="00946E08" w:rsidRPr="00D3505D">
        <w:rPr>
          <w:rStyle w:val="bibarticle"/>
          <w:sz w:val="17"/>
          <w:szCs w:val="17"/>
          <w:lang w:val="en-GB"/>
        </w:rPr>
        <w:t xml:space="preserve"> </w:t>
      </w:r>
      <w:r w:rsidR="00946E08" w:rsidRPr="00D3505D">
        <w:rPr>
          <w:szCs w:val="17"/>
          <w:bdr w:val="none" w:sz="0" w:space="0" w:color="auto" w:frame="1"/>
          <w:shd w:val="clear" w:color="auto" w:fill="CCFFFF"/>
          <w:lang w:val="en-GB"/>
        </w:rPr>
        <w:t>[Internet]</w:t>
      </w:r>
      <w:r w:rsidR="00946E08" w:rsidRPr="00D3505D">
        <w:rPr>
          <w:lang w:val="en-GB"/>
        </w:rPr>
        <w:t xml:space="preserve">. </w:t>
      </w:r>
      <w:r w:rsidR="001523EA" w:rsidRPr="001523EA">
        <w:rPr>
          <w:lang w:val="en-GB"/>
        </w:rPr>
        <w:t>Piemonte</w:t>
      </w:r>
      <w:r w:rsidR="00946E08" w:rsidRPr="00D3505D">
        <w:rPr>
          <w:lang w:val="en-GB"/>
        </w:rPr>
        <w:t xml:space="preserve">: </w:t>
      </w:r>
      <w:proofErr w:type="spellStart"/>
      <w:r w:rsidR="001523EA" w:rsidRPr="001523EA">
        <w:rPr>
          <w:lang w:val="en-GB"/>
        </w:rPr>
        <w:t>Geoportale</w:t>
      </w:r>
      <w:proofErr w:type="spellEnd"/>
      <w:r w:rsidR="001523EA" w:rsidRPr="001523EA">
        <w:rPr>
          <w:lang w:val="en-GB"/>
        </w:rPr>
        <w:t xml:space="preserve"> Piemonte</w:t>
      </w:r>
      <w:r w:rsidR="00E03E6D" w:rsidRPr="00D3505D">
        <w:rPr>
          <w:rFonts w:hint="eastAsia"/>
          <w:lang w:val="en-GB" w:eastAsia="zh-CN"/>
        </w:rPr>
        <w:t>;</w:t>
      </w:r>
      <w:r w:rsidR="00E03E6D" w:rsidRPr="00D3505D">
        <w:rPr>
          <w:lang w:val="en-GB" w:eastAsia="zh-CN"/>
        </w:rPr>
        <w:t xml:space="preserve"> </w:t>
      </w:r>
      <w:r w:rsidR="00E03E6D" w:rsidRPr="00D3505D">
        <w:rPr>
          <w:rFonts w:hint="eastAsia"/>
          <w:lang w:val="en-GB" w:eastAsia="zh-CN"/>
        </w:rPr>
        <w:t>c</w:t>
      </w:r>
      <w:r w:rsidR="00E03E6D" w:rsidRPr="00D3505D">
        <w:rPr>
          <w:lang w:val="en-GB" w:eastAsia="zh-CN"/>
        </w:rPr>
        <w:t xml:space="preserve">2021 </w:t>
      </w:r>
      <w:r w:rsidR="00E03E6D" w:rsidRPr="005E6B28">
        <w:rPr>
          <w:rStyle w:val="biborganization"/>
          <w:sz w:val="17"/>
          <w:szCs w:val="17"/>
        </w:rPr>
        <w:t xml:space="preserve">[cited </w:t>
      </w:r>
      <w:r w:rsidR="00D3505D">
        <w:rPr>
          <w:rStyle w:val="biborganization"/>
          <w:sz w:val="17"/>
          <w:szCs w:val="17"/>
        </w:rPr>
        <w:t>2021</w:t>
      </w:r>
      <w:r w:rsidR="00E03E6D">
        <w:rPr>
          <w:rStyle w:val="biborganization"/>
          <w:sz w:val="17"/>
          <w:szCs w:val="17"/>
        </w:rPr>
        <w:t xml:space="preserve"> </w:t>
      </w:r>
      <w:r w:rsidR="00D3505D">
        <w:rPr>
          <w:rStyle w:val="biborganization"/>
          <w:sz w:val="17"/>
          <w:szCs w:val="17"/>
        </w:rPr>
        <w:t>Mar 15</w:t>
      </w:r>
      <w:r w:rsidR="00E03E6D" w:rsidRPr="005E6B28">
        <w:rPr>
          <w:rStyle w:val="biborganization"/>
          <w:sz w:val="17"/>
          <w:szCs w:val="17"/>
        </w:rPr>
        <w:t>]</w:t>
      </w:r>
      <w:r w:rsidR="00E03E6D">
        <w:rPr>
          <w:rStyle w:val="biborganization"/>
          <w:sz w:val="17"/>
          <w:szCs w:val="17"/>
        </w:rPr>
        <w:t>.</w:t>
      </w:r>
      <w:r w:rsidR="00F14427" w:rsidRPr="00D3505D">
        <w:rPr>
          <w:lang w:val="en-GB"/>
        </w:rPr>
        <w:t xml:space="preserve"> </w:t>
      </w:r>
      <w:r w:rsidR="00E03E6D" w:rsidRPr="00E03E6D">
        <w:rPr>
          <w:lang w:val="en-GB"/>
        </w:rPr>
        <w:t xml:space="preserve">Available from: </w:t>
      </w:r>
      <w:hyperlink r:id="rId12" w:history="1">
        <w:r w:rsidR="00F14427" w:rsidRPr="00D3505D">
          <w:rPr>
            <w:rStyle w:val="af0"/>
            <w:lang w:val="en-GB"/>
          </w:rPr>
          <w:t>http://www.geoportale.piemonte.it/</w:t>
        </w:r>
      </w:hyperlink>
      <w:r w:rsidRPr="00515450">
        <w:t>.</w:t>
      </w:r>
    </w:p>
    <w:p w14:paraId="1DDAF031" w14:textId="00C00488" w:rsidR="009734E6" w:rsidRPr="00515450" w:rsidRDefault="00A20B79" w:rsidP="00515450">
      <w:pPr>
        <w:tabs>
          <w:tab w:val="right" w:pos="9500"/>
        </w:tabs>
        <w:snapToGrid w:val="0"/>
        <w:spacing w:beforeLines="50" w:before="120" w:after="120"/>
        <w:ind w:firstLineChars="0" w:firstLine="0"/>
        <w:jc w:val="both"/>
        <w:rPr>
          <w:rStyle w:val="biborganization"/>
          <w:rFonts w:eastAsia="宋体" w:cs="Times New Roman"/>
          <w:sz w:val="17"/>
          <w:szCs w:val="17"/>
          <w:lang w:val="it-IT"/>
        </w:rPr>
      </w:pPr>
      <w:r w:rsidRPr="00D3505D">
        <w:rPr>
          <w:rFonts w:cs="Times New Roman"/>
          <w:sz w:val="17"/>
          <w:szCs w:val="17"/>
        </w:rPr>
        <w:t xml:space="preserve">[4] </w:t>
      </w:r>
      <w:r w:rsidR="00B807C2" w:rsidRPr="00D3505D">
        <w:rPr>
          <w:rFonts w:cs="Times New Roman"/>
          <w:sz w:val="17"/>
          <w:szCs w:val="17"/>
        </w:rPr>
        <w:t>wunderground.com</w:t>
      </w:r>
      <w:r w:rsidR="00B807C2" w:rsidRPr="00D3505D">
        <w:rPr>
          <w:rStyle w:val="biborganization"/>
          <w:rFonts w:cs="Times New Roman"/>
          <w:sz w:val="17"/>
          <w:szCs w:val="17"/>
        </w:rPr>
        <w:t xml:space="preserve"> [Internet].</w:t>
      </w:r>
      <w:r w:rsidR="00B807C2" w:rsidRPr="00D3505D">
        <w:rPr>
          <w:rFonts w:cs="Times New Roman"/>
          <w:sz w:val="17"/>
          <w:szCs w:val="17"/>
        </w:rPr>
        <w:t xml:space="preserve"> </w:t>
      </w:r>
      <w:r w:rsidR="00B807C2" w:rsidRPr="005E6B28">
        <w:rPr>
          <w:rStyle w:val="biborganization"/>
          <w:rFonts w:cs="Times New Roman"/>
          <w:sz w:val="17"/>
          <w:szCs w:val="17"/>
        </w:rPr>
        <w:t>Atlanta: The Weather Company; c2014 [cited 2022 Jan 12].</w:t>
      </w:r>
      <w:r w:rsidR="00B807C2" w:rsidRPr="00515450">
        <w:rPr>
          <w:rFonts w:cs="Times New Roman"/>
          <w:sz w:val="17"/>
          <w:szCs w:val="17"/>
        </w:rPr>
        <w:t xml:space="preserve"> </w:t>
      </w:r>
      <w:r w:rsidR="00B807C2" w:rsidRPr="00515450">
        <w:rPr>
          <w:rStyle w:val="biborganization"/>
          <w:rFonts w:cs="Times New Roman"/>
          <w:sz w:val="17"/>
          <w:szCs w:val="17"/>
          <w:lang w:val="it-IT"/>
        </w:rPr>
        <w:t>Available from: https://www.wunderground.com/.</w:t>
      </w:r>
    </w:p>
    <w:p w14:paraId="542E080A" w14:textId="773D7D7E" w:rsidR="00F63580" w:rsidRPr="00D3505D" w:rsidRDefault="00F63580" w:rsidP="00515450">
      <w:pPr>
        <w:tabs>
          <w:tab w:val="right" w:pos="9500"/>
        </w:tabs>
        <w:snapToGrid w:val="0"/>
        <w:spacing w:beforeLines="50" w:before="120" w:after="120"/>
        <w:ind w:firstLineChars="0" w:firstLine="0"/>
        <w:jc w:val="both"/>
        <w:rPr>
          <w:rFonts w:cs="Times New Roman"/>
          <w:sz w:val="17"/>
          <w:szCs w:val="17"/>
        </w:rPr>
      </w:pPr>
      <w:r w:rsidRPr="00515450">
        <w:rPr>
          <w:rStyle w:val="biborganization"/>
          <w:rFonts w:cs="Times New Roman"/>
          <w:sz w:val="17"/>
          <w:szCs w:val="17"/>
          <w:lang w:val="it-IT" w:eastAsia="zh-CN"/>
        </w:rPr>
        <w:t xml:space="preserve">[5] </w:t>
      </w:r>
      <w:r w:rsidR="00B807C2" w:rsidRPr="00515450">
        <w:rPr>
          <w:rStyle w:val="biborganization"/>
          <w:rFonts w:cs="Times New Roman"/>
          <w:sz w:val="17"/>
          <w:szCs w:val="17"/>
          <w:lang w:val="it-IT"/>
        </w:rPr>
        <w:t>Istituto Nazionale di Statistica (ISTAT).</w:t>
      </w:r>
      <w:r w:rsidR="00B807C2" w:rsidRPr="00515450">
        <w:rPr>
          <w:rFonts w:cs="Times New Roman"/>
          <w:sz w:val="17"/>
          <w:szCs w:val="17"/>
          <w:lang w:val="it-IT"/>
        </w:rPr>
        <w:t xml:space="preserve"> </w:t>
      </w:r>
      <w:r w:rsidR="00B807C2" w:rsidRPr="005E6B28">
        <w:rPr>
          <w:rStyle w:val="bibarticle"/>
          <w:rFonts w:cs="Times New Roman"/>
          <w:sz w:val="17"/>
          <w:szCs w:val="17"/>
        </w:rPr>
        <w:t xml:space="preserve">Multipurpose survey on households-time use: public use </w:t>
      </w:r>
      <w:proofErr w:type="spellStart"/>
      <w:r w:rsidR="00B807C2" w:rsidRPr="005E6B28">
        <w:rPr>
          <w:rStyle w:val="bibarticle"/>
          <w:rFonts w:cs="Times New Roman"/>
          <w:sz w:val="17"/>
          <w:szCs w:val="17"/>
        </w:rPr>
        <w:t>micro.stat</w:t>
      </w:r>
      <w:proofErr w:type="spellEnd"/>
      <w:r w:rsidR="00B807C2" w:rsidRPr="005E6B28">
        <w:rPr>
          <w:rStyle w:val="bibarticle"/>
          <w:rFonts w:cs="Times New Roman"/>
          <w:sz w:val="17"/>
          <w:szCs w:val="17"/>
        </w:rPr>
        <w:t xml:space="preserve"> files</w:t>
      </w:r>
      <w:r w:rsidR="00B807C2" w:rsidRPr="00515450">
        <w:rPr>
          <w:rFonts w:cs="Times New Roman"/>
          <w:sz w:val="17"/>
          <w:szCs w:val="17"/>
        </w:rPr>
        <w:t xml:space="preserve">. </w:t>
      </w:r>
      <w:r w:rsidR="00B807C2" w:rsidRPr="00D3505D">
        <w:rPr>
          <w:rFonts w:cs="Times New Roman"/>
          <w:sz w:val="17"/>
          <w:szCs w:val="17"/>
        </w:rPr>
        <w:t xml:space="preserve">Rome: ISTAT; </w:t>
      </w:r>
      <w:r w:rsidR="00B807C2" w:rsidRPr="00D3505D">
        <w:rPr>
          <w:rStyle w:val="bibyear"/>
          <w:rFonts w:cs="Times New Roman"/>
          <w:sz w:val="17"/>
          <w:szCs w:val="17"/>
        </w:rPr>
        <w:t>2018</w:t>
      </w:r>
      <w:r w:rsidR="00B807C2" w:rsidRPr="00D3505D">
        <w:rPr>
          <w:rFonts w:cs="Times New Roman"/>
          <w:sz w:val="17"/>
          <w:szCs w:val="17"/>
        </w:rPr>
        <w:t>.</w:t>
      </w:r>
    </w:p>
    <w:p w14:paraId="08D47A34" w14:textId="62CDEB2C" w:rsidR="00FE69A8" w:rsidRPr="00515450" w:rsidRDefault="00FE69A8" w:rsidP="00C75A01">
      <w:pPr>
        <w:pStyle w:val="hreference"/>
      </w:pPr>
      <w:r w:rsidRPr="00515450">
        <w:rPr>
          <w:lang w:eastAsia="zh-CN"/>
        </w:rPr>
        <w:t xml:space="preserve">[6] </w:t>
      </w:r>
      <w:proofErr w:type="spellStart"/>
      <w:r w:rsidR="00B807C2" w:rsidRPr="00D3505D">
        <w:rPr>
          <w:rStyle w:val="biborganization"/>
          <w:sz w:val="17"/>
          <w:szCs w:val="17"/>
          <w:lang w:val="en-GB"/>
        </w:rPr>
        <w:t>Istituto</w:t>
      </w:r>
      <w:proofErr w:type="spellEnd"/>
      <w:r w:rsidR="00B807C2" w:rsidRPr="00D3505D">
        <w:rPr>
          <w:rStyle w:val="biborganization"/>
          <w:sz w:val="17"/>
          <w:szCs w:val="17"/>
          <w:lang w:val="en-GB"/>
        </w:rPr>
        <w:t xml:space="preserve"> Nazionale di </w:t>
      </w:r>
      <w:proofErr w:type="spellStart"/>
      <w:r w:rsidR="00B807C2" w:rsidRPr="00D3505D">
        <w:rPr>
          <w:rStyle w:val="biborganization"/>
          <w:sz w:val="17"/>
          <w:szCs w:val="17"/>
          <w:lang w:val="en-GB"/>
        </w:rPr>
        <w:t>Statistica</w:t>
      </w:r>
      <w:proofErr w:type="spellEnd"/>
      <w:r w:rsidR="00B807C2" w:rsidRPr="00D3505D">
        <w:rPr>
          <w:rStyle w:val="biborganization"/>
          <w:sz w:val="17"/>
          <w:szCs w:val="17"/>
          <w:lang w:val="en-GB"/>
        </w:rPr>
        <w:t xml:space="preserve"> (ISTAT).</w:t>
      </w:r>
      <w:r w:rsidR="00B807C2" w:rsidRPr="00515450">
        <w:t xml:space="preserve"> </w:t>
      </w:r>
      <w:r w:rsidR="00B807C2" w:rsidRPr="00D3505D">
        <w:rPr>
          <w:rStyle w:val="bibarticle"/>
          <w:sz w:val="17"/>
          <w:szCs w:val="17"/>
          <w:lang w:val="en-GB"/>
        </w:rPr>
        <w:t xml:space="preserve">Household energy consumption: public use </w:t>
      </w:r>
      <w:proofErr w:type="spellStart"/>
      <w:r w:rsidR="00B807C2" w:rsidRPr="00D3505D">
        <w:rPr>
          <w:rStyle w:val="bibarticle"/>
          <w:sz w:val="17"/>
          <w:szCs w:val="17"/>
          <w:lang w:val="en-GB"/>
        </w:rPr>
        <w:t>micro.stat</w:t>
      </w:r>
      <w:proofErr w:type="spellEnd"/>
      <w:r w:rsidR="00B807C2" w:rsidRPr="00D3505D">
        <w:rPr>
          <w:rStyle w:val="bibarticle"/>
          <w:sz w:val="17"/>
          <w:szCs w:val="17"/>
          <w:lang w:val="en-GB"/>
        </w:rPr>
        <w:t xml:space="preserve"> files</w:t>
      </w:r>
      <w:r w:rsidR="00B807C2" w:rsidRPr="00515450">
        <w:t xml:space="preserve">. Rome: ISTAT; </w:t>
      </w:r>
      <w:r w:rsidR="00B807C2" w:rsidRPr="00D3505D">
        <w:rPr>
          <w:rStyle w:val="bibyear"/>
          <w:sz w:val="17"/>
          <w:szCs w:val="17"/>
          <w:lang w:val="en-GB"/>
        </w:rPr>
        <w:t>2017</w:t>
      </w:r>
      <w:r w:rsidR="00B807C2" w:rsidRPr="00515450">
        <w:t>.</w:t>
      </w:r>
    </w:p>
    <w:p w14:paraId="3BA7352F" w14:textId="20FE2D4E" w:rsidR="00D803E0" w:rsidRPr="00515450" w:rsidRDefault="00D803E0" w:rsidP="00C75A01">
      <w:pPr>
        <w:pStyle w:val="hreference"/>
      </w:pPr>
      <w:r w:rsidRPr="00515450">
        <w:rPr>
          <w:lang w:eastAsia="zh-CN"/>
        </w:rPr>
        <w:t>[</w:t>
      </w:r>
      <w:r w:rsidR="00505D6F" w:rsidRPr="00515450">
        <w:rPr>
          <w:lang w:eastAsia="zh-CN"/>
        </w:rPr>
        <w:t>7</w:t>
      </w:r>
      <w:r w:rsidRPr="00515450">
        <w:rPr>
          <w:lang w:eastAsia="zh-CN"/>
        </w:rPr>
        <w:t xml:space="preserve">] </w:t>
      </w:r>
      <w:proofErr w:type="spellStart"/>
      <w:r w:rsidRPr="00D3505D">
        <w:rPr>
          <w:rStyle w:val="bibsurname"/>
          <w:sz w:val="17"/>
          <w:szCs w:val="17"/>
          <w:lang w:val="en-GB"/>
        </w:rPr>
        <w:t>Bottaccioli</w:t>
      </w:r>
      <w:proofErr w:type="spellEnd"/>
      <w:r w:rsidRPr="00515450">
        <w:t xml:space="preserve"> </w:t>
      </w:r>
      <w:r w:rsidRPr="00D3505D">
        <w:rPr>
          <w:rStyle w:val="bibfname"/>
          <w:sz w:val="17"/>
          <w:szCs w:val="17"/>
          <w:lang w:val="en-GB"/>
        </w:rPr>
        <w:t>L</w:t>
      </w:r>
      <w:r w:rsidRPr="00515450">
        <w:t xml:space="preserve">, </w:t>
      </w:r>
      <w:r w:rsidRPr="00D3505D">
        <w:rPr>
          <w:rStyle w:val="bibsurname"/>
          <w:sz w:val="17"/>
          <w:szCs w:val="17"/>
          <w:lang w:val="en-GB"/>
        </w:rPr>
        <w:t xml:space="preserve">Di </w:t>
      </w:r>
      <w:proofErr w:type="spellStart"/>
      <w:r w:rsidRPr="00D3505D">
        <w:rPr>
          <w:rStyle w:val="bibsurname"/>
          <w:sz w:val="17"/>
          <w:szCs w:val="17"/>
          <w:lang w:val="en-GB"/>
        </w:rPr>
        <w:t>Cataldo</w:t>
      </w:r>
      <w:proofErr w:type="spellEnd"/>
      <w:r w:rsidRPr="00515450">
        <w:t xml:space="preserve"> </w:t>
      </w:r>
      <w:r w:rsidRPr="00D3505D">
        <w:rPr>
          <w:rStyle w:val="bibfname"/>
          <w:sz w:val="17"/>
          <w:szCs w:val="17"/>
          <w:lang w:val="en-GB"/>
        </w:rPr>
        <w:t>S</w:t>
      </w:r>
      <w:r w:rsidRPr="00515450">
        <w:t xml:space="preserve">, </w:t>
      </w:r>
      <w:proofErr w:type="spellStart"/>
      <w:r w:rsidRPr="00D3505D">
        <w:rPr>
          <w:rStyle w:val="bibsurname"/>
          <w:sz w:val="17"/>
          <w:szCs w:val="17"/>
          <w:lang w:val="en-GB"/>
        </w:rPr>
        <w:t>Acquaviva</w:t>
      </w:r>
      <w:proofErr w:type="spellEnd"/>
      <w:r w:rsidRPr="00515450">
        <w:t xml:space="preserve"> </w:t>
      </w:r>
      <w:r w:rsidRPr="00D3505D">
        <w:rPr>
          <w:rStyle w:val="bibfname"/>
          <w:sz w:val="17"/>
          <w:szCs w:val="17"/>
          <w:lang w:val="en-GB"/>
        </w:rPr>
        <w:t>A</w:t>
      </w:r>
      <w:r w:rsidRPr="00515450">
        <w:t xml:space="preserve">, </w:t>
      </w:r>
      <w:r w:rsidRPr="00D3505D">
        <w:rPr>
          <w:rStyle w:val="bibsurname"/>
          <w:sz w:val="17"/>
          <w:szCs w:val="17"/>
          <w:lang w:val="en-GB"/>
        </w:rPr>
        <w:t>Patti</w:t>
      </w:r>
      <w:r w:rsidRPr="00515450">
        <w:t xml:space="preserve"> </w:t>
      </w:r>
      <w:r w:rsidRPr="00D3505D">
        <w:rPr>
          <w:rStyle w:val="bibfname"/>
          <w:sz w:val="17"/>
          <w:szCs w:val="17"/>
          <w:lang w:val="en-GB"/>
        </w:rPr>
        <w:t>E</w:t>
      </w:r>
      <w:r w:rsidRPr="00515450">
        <w:t xml:space="preserve">. </w:t>
      </w:r>
      <w:r w:rsidRPr="00D3505D">
        <w:rPr>
          <w:rStyle w:val="bibarticle"/>
          <w:sz w:val="17"/>
          <w:szCs w:val="17"/>
          <w:lang w:val="en-GB"/>
        </w:rPr>
        <w:t xml:space="preserve">Realistic multi-scale </w:t>
      </w:r>
      <w:proofErr w:type="spellStart"/>
      <w:r w:rsidRPr="00D3505D">
        <w:rPr>
          <w:rStyle w:val="bibarticle"/>
          <w:sz w:val="17"/>
          <w:szCs w:val="17"/>
          <w:lang w:val="en-GB"/>
        </w:rPr>
        <w:t>modeling</w:t>
      </w:r>
      <w:proofErr w:type="spellEnd"/>
      <w:r w:rsidRPr="00D3505D">
        <w:rPr>
          <w:rStyle w:val="bibarticle"/>
          <w:sz w:val="17"/>
          <w:szCs w:val="17"/>
          <w:lang w:val="en-GB"/>
        </w:rPr>
        <w:t xml:space="preserve"> of household electricity </w:t>
      </w:r>
      <w:proofErr w:type="spellStart"/>
      <w:r w:rsidRPr="00D3505D">
        <w:rPr>
          <w:rStyle w:val="bibarticle"/>
          <w:sz w:val="17"/>
          <w:szCs w:val="17"/>
          <w:lang w:val="en-GB"/>
        </w:rPr>
        <w:t>behaviors</w:t>
      </w:r>
      <w:proofErr w:type="spellEnd"/>
      <w:r w:rsidRPr="00515450">
        <w:t xml:space="preserve">. </w:t>
      </w:r>
      <w:r w:rsidRPr="00515450">
        <w:rPr>
          <w:rStyle w:val="bibjournal"/>
          <w:sz w:val="17"/>
          <w:szCs w:val="17"/>
          <w:lang w:val="it-IT"/>
        </w:rPr>
        <w:t>IEEE Access</w:t>
      </w:r>
      <w:r w:rsidRPr="00515450">
        <w:t xml:space="preserve"> </w:t>
      </w:r>
      <w:r w:rsidRPr="00515450">
        <w:rPr>
          <w:rStyle w:val="bibyear"/>
          <w:sz w:val="17"/>
          <w:szCs w:val="17"/>
          <w:lang w:val="it-IT"/>
        </w:rPr>
        <w:t>2019</w:t>
      </w:r>
      <w:r w:rsidRPr="00515450">
        <w:t>;</w:t>
      </w:r>
      <w:r w:rsidRPr="00515450">
        <w:rPr>
          <w:rStyle w:val="bibvolume"/>
          <w:sz w:val="17"/>
          <w:szCs w:val="17"/>
          <w:lang w:val="it-IT"/>
        </w:rPr>
        <w:t>7</w:t>
      </w:r>
      <w:r w:rsidRPr="00515450">
        <w:t>:</w:t>
      </w:r>
      <w:r w:rsidRPr="00515450">
        <w:rPr>
          <w:rStyle w:val="bibfpage"/>
          <w:sz w:val="17"/>
          <w:szCs w:val="17"/>
          <w:lang w:val="it-IT"/>
        </w:rPr>
        <w:t>2467</w:t>
      </w:r>
      <w:r w:rsidRPr="00515450">
        <w:t>–</w:t>
      </w:r>
      <w:r w:rsidRPr="00515450">
        <w:rPr>
          <w:rStyle w:val="biblpage"/>
          <w:sz w:val="17"/>
          <w:szCs w:val="17"/>
          <w:lang w:val="it-IT"/>
        </w:rPr>
        <w:t>89</w:t>
      </w:r>
      <w:r w:rsidRPr="00515450">
        <w:t>.</w:t>
      </w:r>
    </w:p>
    <w:p w14:paraId="01F87ECC" w14:textId="0480C77E" w:rsidR="00D803E0" w:rsidRPr="005E6B28" w:rsidRDefault="00D803E0" w:rsidP="00C75A01">
      <w:pPr>
        <w:pStyle w:val="hreference"/>
        <w:rPr>
          <w:lang w:eastAsia="zh-CN"/>
        </w:rPr>
      </w:pPr>
      <w:r w:rsidRPr="00515450">
        <w:rPr>
          <w:lang w:val="it-IT" w:eastAsia="zh-CN"/>
        </w:rPr>
        <w:t>[</w:t>
      </w:r>
      <w:r w:rsidR="00505D6F" w:rsidRPr="00515450">
        <w:rPr>
          <w:lang w:val="it-IT" w:eastAsia="zh-CN"/>
        </w:rPr>
        <w:t>8</w:t>
      </w:r>
      <w:r w:rsidRPr="00515450">
        <w:rPr>
          <w:lang w:val="it-IT" w:eastAsia="zh-CN"/>
        </w:rPr>
        <w:t>]</w:t>
      </w:r>
      <w:r w:rsidR="005E6B28" w:rsidRPr="00515450">
        <w:rPr>
          <w:rStyle w:val="10"/>
          <w:sz w:val="17"/>
          <w:szCs w:val="17"/>
          <w:lang w:val="it-IT"/>
        </w:rPr>
        <w:tab/>
      </w:r>
      <w:r w:rsidRPr="00515450">
        <w:rPr>
          <w:rStyle w:val="biborganization"/>
          <w:sz w:val="17"/>
          <w:szCs w:val="17"/>
          <w:lang w:val="it-IT"/>
        </w:rPr>
        <w:t>Istituto Nazionale di Statistica (ISTAT).</w:t>
      </w:r>
      <w:r w:rsidRPr="00515450">
        <w:rPr>
          <w:lang w:val="it-IT"/>
        </w:rPr>
        <w:t xml:space="preserve"> </w:t>
      </w:r>
      <w:r w:rsidRPr="005E6B28">
        <w:rPr>
          <w:rStyle w:val="bibarticle"/>
          <w:sz w:val="17"/>
          <w:szCs w:val="17"/>
        </w:rPr>
        <w:t xml:space="preserve">Household energy consumption: public use </w:t>
      </w:r>
      <w:proofErr w:type="spellStart"/>
      <w:r w:rsidRPr="005E6B28">
        <w:rPr>
          <w:rStyle w:val="bibarticle"/>
          <w:sz w:val="17"/>
          <w:szCs w:val="17"/>
        </w:rPr>
        <w:t>micro.stat</w:t>
      </w:r>
      <w:proofErr w:type="spellEnd"/>
      <w:r w:rsidRPr="005E6B28">
        <w:rPr>
          <w:rStyle w:val="bibarticle"/>
          <w:sz w:val="17"/>
          <w:szCs w:val="17"/>
        </w:rPr>
        <w:t xml:space="preserve"> files</w:t>
      </w:r>
      <w:r w:rsidRPr="005E6B28">
        <w:t xml:space="preserve">. Rome: ISTAT; </w:t>
      </w:r>
      <w:r w:rsidRPr="005E6B28">
        <w:rPr>
          <w:rStyle w:val="bibyear"/>
          <w:sz w:val="17"/>
          <w:szCs w:val="17"/>
        </w:rPr>
        <w:t>2017</w:t>
      </w:r>
      <w:r w:rsidRPr="005E6B28">
        <w:t>.</w:t>
      </w:r>
    </w:p>
    <w:p w14:paraId="0CF21D50" w14:textId="6911EA43" w:rsidR="00FE69A8" w:rsidRPr="00515450" w:rsidRDefault="00FE69A8" w:rsidP="00515450">
      <w:pPr>
        <w:tabs>
          <w:tab w:val="right" w:pos="9500"/>
        </w:tabs>
        <w:snapToGrid w:val="0"/>
        <w:spacing w:beforeLines="50" w:before="120" w:afterLines="50" w:after="120"/>
        <w:ind w:firstLineChars="0" w:firstLine="0"/>
        <w:jc w:val="both"/>
        <w:rPr>
          <w:rFonts w:cs="Times New Roman"/>
          <w:bCs/>
          <w:sz w:val="17"/>
          <w:szCs w:val="17"/>
          <w:lang w:val="en-US" w:eastAsia="zh-CN"/>
        </w:rPr>
      </w:pPr>
    </w:p>
    <w:sectPr w:rsidR="00FE69A8" w:rsidRPr="00515450" w:rsidSect="00A528A5">
      <w:headerReference w:type="even" r:id="rId13"/>
      <w:headerReference w:type="default" r:id="rId14"/>
      <w:footerReference w:type="even" r:id="rId15"/>
      <w:footerReference w:type="default" r:id="rId16"/>
      <w:headerReference w:type="first" r:id="rId17"/>
      <w:footerReference w:type="first" r:id="rId18"/>
      <w:pgSz w:w="12240" w:h="15840"/>
      <w:pgMar w:top="1613" w:right="734" w:bottom="1613" w:left="7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5F8E7" w14:textId="77777777" w:rsidR="003F05D3" w:rsidRDefault="003F05D3" w:rsidP="00323071">
      <w:pPr>
        <w:ind w:firstLine="210"/>
      </w:pPr>
      <w:r>
        <w:separator/>
      </w:r>
    </w:p>
  </w:endnote>
  <w:endnote w:type="continuationSeparator" w:id="0">
    <w:p w14:paraId="59EDB707" w14:textId="77777777" w:rsidR="003F05D3" w:rsidRDefault="003F05D3" w:rsidP="00323071">
      <w:pPr>
        <w:ind w:firstLine="21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9A5E3" w14:textId="77777777" w:rsidR="00323071" w:rsidRDefault="00323071">
    <w:pPr>
      <w:pStyle w:val="ab"/>
      <w:ind w:firstLine="18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2E0A2" w14:textId="77777777" w:rsidR="00323071" w:rsidRDefault="00323071">
    <w:pPr>
      <w:pStyle w:val="ab"/>
      <w:ind w:firstLine="18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E0153" w14:textId="77777777" w:rsidR="00323071" w:rsidRDefault="00323071">
    <w:pPr>
      <w:pStyle w:val="ab"/>
      <w:ind w:firstLine="1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6ECB8" w14:textId="77777777" w:rsidR="003F05D3" w:rsidRDefault="003F05D3" w:rsidP="00323071">
      <w:pPr>
        <w:ind w:firstLine="210"/>
      </w:pPr>
      <w:r>
        <w:separator/>
      </w:r>
    </w:p>
  </w:footnote>
  <w:footnote w:type="continuationSeparator" w:id="0">
    <w:p w14:paraId="76E66CE8" w14:textId="77777777" w:rsidR="003F05D3" w:rsidRDefault="003F05D3" w:rsidP="00323071">
      <w:pPr>
        <w:ind w:firstLine="21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6B2C0" w14:textId="77777777" w:rsidR="00323071" w:rsidRDefault="00323071">
    <w:pPr>
      <w:pStyle w:val="a9"/>
      <w:ind w:firstLine="18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B0910" w14:textId="77777777" w:rsidR="00323071" w:rsidRDefault="00323071">
    <w:pPr>
      <w:pStyle w:val="a9"/>
      <w:ind w:firstLine="18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C1A3F" w14:textId="77777777" w:rsidR="00323071" w:rsidRDefault="00323071">
    <w:pPr>
      <w:pStyle w:val="a9"/>
      <w:ind w:firstLine="18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WyMDO3MDe2MLEwNjVX0lEKTi0uzszPAykwqgUAj47ESSwAAAA="/>
  </w:docVars>
  <w:rsids>
    <w:rsidRoot w:val="00A528A5"/>
    <w:rsid w:val="000575A8"/>
    <w:rsid w:val="00065D99"/>
    <w:rsid w:val="000B24FB"/>
    <w:rsid w:val="00145CE4"/>
    <w:rsid w:val="001523EA"/>
    <w:rsid w:val="001A71D1"/>
    <w:rsid w:val="002513C9"/>
    <w:rsid w:val="00274DF6"/>
    <w:rsid w:val="00323071"/>
    <w:rsid w:val="003876FB"/>
    <w:rsid w:val="003C14DF"/>
    <w:rsid w:val="003F05D3"/>
    <w:rsid w:val="00404BA8"/>
    <w:rsid w:val="00423A61"/>
    <w:rsid w:val="004334A0"/>
    <w:rsid w:val="00433C34"/>
    <w:rsid w:val="004737AC"/>
    <w:rsid w:val="00505D6F"/>
    <w:rsid w:val="0051095D"/>
    <w:rsid w:val="00515450"/>
    <w:rsid w:val="005B5C23"/>
    <w:rsid w:val="005C4E7F"/>
    <w:rsid w:val="005E6B28"/>
    <w:rsid w:val="00661CAF"/>
    <w:rsid w:val="006D04B7"/>
    <w:rsid w:val="006F75DA"/>
    <w:rsid w:val="00735C9C"/>
    <w:rsid w:val="007777C2"/>
    <w:rsid w:val="007A14CD"/>
    <w:rsid w:val="008A64DB"/>
    <w:rsid w:val="00925D3E"/>
    <w:rsid w:val="00927724"/>
    <w:rsid w:val="00946E08"/>
    <w:rsid w:val="009734E6"/>
    <w:rsid w:val="009A29E8"/>
    <w:rsid w:val="009B426E"/>
    <w:rsid w:val="009E4A0D"/>
    <w:rsid w:val="00A20B79"/>
    <w:rsid w:val="00A528A5"/>
    <w:rsid w:val="00A96580"/>
    <w:rsid w:val="00AD0E90"/>
    <w:rsid w:val="00AF080B"/>
    <w:rsid w:val="00B807C2"/>
    <w:rsid w:val="00B866B1"/>
    <w:rsid w:val="00BA4B2B"/>
    <w:rsid w:val="00C63F48"/>
    <w:rsid w:val="00C75A01"/>
    <w:rsid w:val="00C907AA"/>
    <w:rsid w:val="00CA13D5"/>
    <w:rsid w:val="00CB69C0"/>
    <w:rsid w:val="00CF23DA"/>
    <w:rsid w:val="00D3505D"/>
    <w:rsid w:val="00D803E0"/>
    <w:rsid w:val="00DD525A"/>
    <w:rsid w:val="00E03E6D"/>
    <w:rsid w:val="00E0756B"/>
    <w:rsid w:val="00F14427"/>
    <w:rsid w:val="00F63580"/>
    <w:rsid w:val="00FC37B4"/>
    <w:rsid w:val="00FC7FF3"/>
    <w:rsid w:val="00FE6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1F4D1"/>
  <w15:chartTrackingRefBased/>
  <w15:docId w15:val="{F673D3F7-D3B3-4F25-8092-9D3C8C877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28A5"/>
    <w:pPr>
      <w:widowControl w:val="0"/>
      <w:autoSpaceDE w:val="0"/>
      <w:autoSpaceDN w:val="0"/>
      <w:adjustRightInd w:val="0"/>
      <w:ind w:firstLineChars="100" w:firstLine="100"/>
    </w:pPr>
    <w:rPr>
      <w:rFonts w:ascii="Times New Roman" w:hAnsi="Times New Roman" w:cs="Calibri"/>
      <w:kern w:val="0"/>
      <w:szCs w:val="24"/>
      <w:lang w:val="en-GB" w:eastAsia="en-US"/>
    </w:rPr>
  </w:style>
  <w:style w:type="paragraph" w:styleId="1">
    <w:name w:val="heading 1"/>
    <w:basedOn w:val="a"/>
    <w:next w:val="a"/>
    <w:link w:val="10"/>
    <w:uiPriority w:val="9"/>
    <w:qFormat/>
    <w:rsid w:val="00433C34"/>
    <w:pPr>
      <w:keepNext/>
      <w:keepLines/>
      <w:autoSpaceDE/>
      <w:autoSpaceDN/>
      <w:adjustRightInd/>
      <w:spacing w:before="340" w:after="330" w:line="578" w:lineRule="auto"/>
      <w:ind w:firstLineChars="0" w:firstLine="0"/>
      <w:jc w:val="both"/>
      <w:outlineLvl w:val="0"/>
    </w:pPr>
    <w:rPr>
      <w:rFonts w:asciiTheme="minorHAnsi" w:hAnsiTheme="minorHAnsi" w:cstheme="minorBidi"/>
      <w:b/>
      <w:bCs/>
      <w:kern w:val="44"/>
      <w:sz w:val="44"/>
      <w:szCs w:val="44"/>
      <w:lang w:val="en-US" w:eastAsia="zh-CN"/>
    </w:rPr>
  </w:style>
  <w:style w:type="paragraph" w:styleId="3">
    <w:name w:val="heading 3"/>
    <w:basedOn w:val="a"/>
    <w:next w:val="a"/>
    <w:link w:val="30"/>
    <w:uiPriority w:val="9"/>
    <w:semiHidden/>
    <w:unhideWhenUsed/>
    <w:qFormat/>
    <w:rsid w:val="009734E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1-ENG">
    <w:name w:val="0-1-ENG"/>
    <w:basedOn w:val="1"/>
    <w:qFormat/>
    <w:rsid w:val="00433C34"/>
    <w:pPr>
      <w:snapToGrid w:val="0"/>
      <w:spacing w:beforeLines="50" w:before="50" w:afterLines="50" w:after="50" w:line="240" w:lineRule="auto"/>
      <w:contextualSpacing/>
      <w:jc w:val="left"/>
    </w:pPr>
    <w:rPr>
      <w:rFonts w:ascii="Times New Roman" w:eastAsia="等线" w:hAnsi="Times New Roman" w:cs="Times New Roman"/>
      <w:sz w:val="21"/>
      <w:szCs w:val="28"/>
    </w:rPr>
  </w:style>
  <w:style w:type="character" w:customStyle="1" w:styleId="10">
    <w:name w:val="标题 1 字符"/>
    <w:basedOn w:val="a0"/>
    <w:link w:val="1"/>
    <w:uiPriority w:val="9"/>
    <w:rsid w:val="00433C34"/>
    <w:rPr>
      <w:b/>
      <w:bCs/>
      <w:kern w:val="44"/>
      <w:sz w:val="44"/>
      <w:szCs w:val="44"/>
    </w:rPr>
  </w:style>
  <w:style w:type="paragraph" w:customStyle="1" w:styleId="1-11-ENG">
    <w:name w:val="1-1.1-ENG"/>
    <w:basedOn w:val="a"/>
    <w:link w:val="1-11-ENG0"/>
    <w:qFormat/>
    <w:rsid w:val="00433C34"/>
    <w:pPr>
      <w:autoSpaceDE/>
      <w:autoSpaceDN/>
      <w:adjustRightInd/>
      <w:snapToGrid w:val="0"/>
      <w:spacing w:beforeLines="50" w:before="50" w:afterLines="50" w:after="50"/>
      <w:ind w:firstLineChars="0" w:firstLine="0"/>
      <w:contextualSpacing/>
      <w:jc w:val="both"/>
    </w:pPr>
    <w:rPr>
      <w:rFonts w:eastAsia="等线" w:cs="Times New Roman"/>
      <w:bCs/>
      <w:i/>
      <w:kern w:val="2"/>
      <w:szCs w:val="28"/>
      <w:lang w:val="en-US" w:eastAsia="zh-CN"/>
    </w:rPr>
  </w:style>
  <w:style w:type="character" w:customStyle="1" w:styleId="1-11-ENG0">
    <w:name w:val="1-1.1-ENG 字符"/>
    <w:link w:val="1-11-ENG"/>
    <w:rsid w:val="00433C34"/>
    <w:rPr>
      <w:rFonts w:ascii="Times New Roman" w:eastAsia="等线" w:hAnsi="Times New Roman" w:cs="Times New Roman"/>
      <w:bCs/>
      <w:i/>
      <w:szCs w:val="28"/>
    </w:rPr>
  </w:style>
  <w:style w:type="paragraph" w:customStyle="1" w:styleId="2-111-ENG">
    <w:name w:val="2-1.1.1-ENG"/>
    <w:basedOn w:val="a"/>
    <w:link w:val="2-111-ENG0"/>
    <w:qFormat/>
    <w:rsid w:val="00433C34"/>
    <w:pPr>
      <w:autoSpaceDE/>
      <w:autoSpaceDN/>
      <w:adjustRightInd/>
      <w:snapToGrid w:val="0"/>
      <w:spacing w:beforeLines="50" w:before="50"/>
      <w:ind w:firstLineChars="0" w:firstLine="0"/>
      <w:contextualSpacing/>
      <w:jc w:val="both"/>
    </w:pPr>
    <w:rPr>
      <w:rFonts w:eastAsia="等线" w:cs="Times New Roman"/>
      <w:bCs/>
      <w:i/>
      <w:kern w:val="2"/>
      <w:szCs w:val="28"/>
      <w:lang w:val="en-US" w:eastAsia="zh-CN"/>
    </w:rPr>
  </w:style>
  <w:style w:type="character" w:customStyle="1" w:styleId="2-111-ENG0">
    <w:name w:val="2-1.1.1-ENG 字符"/>
    <w:link w:val="2-111-ENG"/>
    <w:rsid w:val="00433C34"/>
    <w:rPr>
      <w:rFonts w:ascii="Times New Roman" w:eastAsia="等线" w:hAnsi="Times New Roman" w:cs="Times New Roman"/>
      <w:bCs/>
      <w:i/>
      <w:szCs w:val="28"/>
    </w:rPr>
  </w:style>
  <w:style w:type="paragraph" w:customStyle="1" w:styleId="3-mainbody-ENG">
    <w:name w:val="3-mainbody-ENG"/>
    <w:basedOn w:val="a"/>
    <w:link w:val="3-mainbody-ENG0"/>
    <w:qFormat/>
    <w:rsid w:val="00433C34"/>
    <w:pPr>
      <w:autoSpaceDE/>
      <w:autoSpaceDN/>
      <w:adjustRightInd/>
      <w:snapToGrid w:val="0"/>
      <w:contextualSpacing/>
      <w:jc w:val="both"/>
    </w:pPr>
    <w:rPr>
      <w:rFonts w:eastAsia="等线" w:cs="Times New Roman"/>
      <w:kern w:val="2"/>
      <w:szCs w:val="28"/>
      <w:lang w:val="en-US" w:eastAsia="zh-CN"/>
    </w:rPr>
  </w:style>
  <w:style w:type="character" w:customStyle="1" w:styleId="3-mainbody-ENG0">
    <w:name w:val="3-mainbody-ENG 字符"/>
    <w:link w:val="3-mainbody-ENG"/>
    <w:rsid w:val="00433C34"/>
    <w:rPr>
      <w:rFonts w:ascii="Times New Roman" w:eastAsia="等线" w:hAnsi="Times New Roman" w:cs="Times New Roman"/>
      <w:szCs w:val="28"/>
    </w:rPr>
  </w:style>
  <w:style w:type="paragraph" w:customStyle="1" w:styleId="4-Fig-ENG">
    <w:name w:val="4-Fig-ENG"/>
    <w:basedOn w:val="a"/>
    <w:link w:val="4-Fig-ENG0"/>
    <w:qFormat/>
    <w:rsid w:val="00433C34"/>
    <w:pPr>
      <w:autoSpaceDE/>
      <w:autoSpaceDN/>
      <w:adjustRightInd/>
      <w:snapToGrid w:val="0"/>
      <w:ind w:firstLineChars="0" w:firstLine="0"/>
      <w:contextualSpacing/>
      <w:jc w:val="both"/>
    </w:pPr>
    <w:rPr>
      <w:rFonts w:eastAsia="等线" w:cs="Times New Roman"/>
      <w:kern w:val="2"/>
      <w:sz w:val="18"/>
      <w:szCs w:val="22"/>
      <w:lang w:val="en-US" w:eastAsia="zh-CN"/>
    </w:rPr>
  </w:style>
  <w:style w:type="character" w:customStyle="1" w:styleId="4-Fig-ENG0">
    <w:name w:val="4-Fig-ENG 字符"/>
    <w:link w:val="4-Fig-ENG"/>
    <w:rsid w:val="00433C34"/>
    <w:rPr>
      <w:rFonts w:ascii="Times New Roman" w:eastAsia="等线" w:hAnsi="Times New Roman" w:cs="Times New Roman"/>
      <w:sz w:val="18"/>
    </w:rPr>
  </w:style>
  <w:style w:type="paragraph" w:customStyle="1" w:styleId="4-Tabbody-ENG">
    <w:name w:val="4-Tabbody-ENG"/>
    <w:basedOn w:val="4-Fig-ENG"/>
    <w:qFormat/>
    <w:rsid w:val="00433C34"/>
    <w:pPr>
      <w:adjustRightInd w:val="0"/>
      <w:jc w:val="left"/>
    </w:pPr>
    <w:rPr>
      <w:sz w:val="15"/>
    </w:rPr>
  </w:style>
  <w:style w:type="paragraph" w:customStyle="1" w:styleId="5-Ref-ENG">
    <w:name w:val="5-Ref-ENG"/>
    <w:basedOn w:val="a"/>
    <w:link w:val="5-Ref-ENG0"/>
    <w:qFormat/>
    <w:rsid w:val="00433C34"/>
    <w:pPr>
      <w:autoSpaceDE/>
      <w:autoSpaceDN/>
      <w:adjustRightInd/>
      <w:snapToGrid w:val="0"/>
      <w:ind w:firstLineChars="0" w:firstLine="0"/>
      <w:contextualSpacing/>
      <w:jc w:val="both"/>
    </w:pPr>
    <w:rPr>
      <w:rFonts w:eastAsia="等线" w:cs="Times New Roman"/>
      <w:kern w:val="2"/>
      <w:sz w:val="17"/>
      <w:szCs w:val="22"/>
      <w:lang w:val="en-US" w:eastAsia="zh-CN"/>
    </w:rPr>
  </w:style>
  <w:style w:type="character" w:customStyle="1" w:styleId="5-Ref-ENG0">
    <w:name w:val="5-Ref-ENG 字符"/>
    <w:link w:val="5-Ref-ENG"/>
    <w:rsid w:val="00433C34"/>
    <w:rPr>
      <w:rFonts w:ascii="Times New Roman" w:eastAsia="等线" w:hAnsi="Times New Roman" w:cs="Times New Roman"/>
      <w:sz w:val="17"/>
    </w:rPr>
  </w:style>
  <w:style w:type="paragraph" w:customStyle="1" w:styleId="6-Author-ENG">
    <w:name w:val="6-Author-ENG"/>
    <w:basedOn w:val="a"/>
    <w:qFormat/>
    <w:rsid w:val="00433C34"/>
    <w:pPr>
      <w:widowControl/>
      <w:snapToGrid w:val="0"/>
      <w:ind w:firstLineChars="0" w:firstLine="0"/>
    </w:pPr>
    <w:rPr>
      <w:rFonts w:eastAsia="宋体" w:cs="Times New Roman"/>
      <w:sz w:val="24"/>
      <w:lang w:val="en-US"/>
    </w:rPr>
  </w:style>
  <w:style w:type="paragraph" w:customStyle="1" w:styleId="6-Corre-ENG">
    <w:name w:val="6-Corre-ENG"/>
    <w:basedOn w:val="3-mainbody-ENG"/>
    <w:qFormat/>
    <w:rsid w:val="00433C34"/>
    <w:pPr>
      <w:adjustRightInd w:val="0"/>
      <w:ind w:firstLineChars="0" w:firstLine="0"/>
      <w:jc w:val="left"/>
    </w:pPr>
    <w:rPr>
      <w:sz w:val="18"/>
    </w:rPr>
  </w:style>
  <w:style w:type="paragraph" w:customStyle="1" w:styleId="7-Affili-ENG">
    <w:name w:val="7-Affili-ENG"/>
    <w:basedOn w:val="a"/>
    <w:qFormat/>
    <w:rsid w:val="00433C34"/>
    <w:pPr>
      <w:widowControl/>
      <w:snapToGrid w:val="0"/>
      <w:ind w:firstLineChars="0" w:firstLine="0"/>
    </w:pPr>
    <w:rPr>
      <w:rFonts w:eastAsia="宋体" w:cs="Times New Roman"/>
      <w:i/>
      <w:sz w:val="18"/>
      <w:lang w:val="en-US"/>
    </w:rPr>
  </w:style>
  <w:style w:type="paragraph" w:customStyle="1" w:styleId="8-Title-ENG">
    <w:name w:val="8-Title-ENG"/>
    <w:basedOn w:val="0-1-ENG"/>
    <w:qFormat/>
    <w:rsid w:val="00433C34"/>
    <w:pPr>
      <w:spacing w:beforeLines="0" w:before="0" w:afterLines="0" w:after="0"/>
    </w:pPr>
    <w:rPr>
      <w:sz w:val="30"/>
      <w:szCs w:val="30"/>
    </w:rPr>
  </w:style>
  <w:style w:type="paragraph" w:customStyle="1" w:styleId="9-Abstract">
    <w:name w:val="9-Abstract"/>
    <w:basedOn w:val="a"/>
    <w:qFormat/>
    <w:rsid w:val="00433C34"/>
    <w:pPr>
      <w:snapToGrid w:val="0"/>
      <w:ind w:firstLineChars="0" w:firstLine="0"/>
      <w:jc w:val="both"/>
    </w:pPr>
    <w:rPr>
      <w:rFonts w:eastAsia="等线" w:cs="Times New Roman"/>
      <w:sz w:val="18"/>
      <w:szCs w:val="18"/>
      <w:lang w:val="en-US"/>
    </w:rPr>
  </w:style>
  <w:style w:type="paragraph" w:styleId="a3">
    <w:name w:val="caption"/>
    <w:basedOn w:val="a"/>
    <w:next w:val="a"/>
    <w:uiPriority w:val="35"/>
    <w:unhideWhenUsed/>
    <w:qFormat/>
    <w:rsid w:val="00A528A5"/>
    <w:pPr>
      <w:spacing w:after="200"/>
      <w:ind w:firstLineChars="0" w:firstLine="0"/>
    </w:pPr>
    <w:rPr>
      <w:b/>
      <w:iCs/>
      <w:sz w:val="18"/>
      <w:szCs w:val="18"/>
    </w:rPr>
  </w:style>
  <w:style w:type="character" w:styleId="a4">
    <w:name w:val="annotation reference"/>
    <w:basedOn w:val="a0"/>
    <w:uiPriority w:val="99"/>
    <w:semiHidden/>
    <w:unhideWhenUsed/>
    <w:rsid w:val="00A528A5"/>
    <w:rPr>
      <w:sz w:val="16"/>
      <w:szCs w:val="16"/>
    </w:rPr>
  </w:style>
  <w:style w:type="paragraph" w:styleId="a5">
    <w:name w:val="annotation text"/>
    <w:basedOn w:val="a"/>
    <w:link w:val="a6"/>
    <w:uiPriority w:val="99"/>
    <w:unhideWhenUsed/>
    <w:rsid w:val="00A528A5"/>
    <w:rPr>
      <w:sz w:val="20"/>
      <w:szCs w:val="20"/>
    </w:rPr>
  </w:style>
  <w:style w:type="character" w:customStyle="1" w:styleId="a6">
    <w:name w:val="批注文字 字符"/>
    <w:basedOn w:val="a0"/>
    <w:link w:val="a5"/>
    <w:uiPriority w:val="99"/>
    <w:rsid w:val="00A528A5"/>
    <w:rPr>
      <w:rFonts w:ascii="Times New Roman" w:hAnsi="Times New Roman" w:cs="Calibri"/>
      <w:kern w:val="0"/>
      <w:sz w:val="20"/>
      <w:szCs w:val="20"/>
      <w:lang w:val="en-GB" w:eastAsia="en-US"/>
    </w:rPr>
  </w:style>
  <w:style w:type="paragraph" w:styleId="a7">
    <w:name w:val="Title"/>
    <w:basedOn w:val="a"/>
    <w:next w:val="a"/>
    <w:link w:val="a8"/>
    <w:uiPriority w:val="10"/>
    <w:qFormat/>
    <w:rsid w:val="00927724"/>
    <w:pPr>
      <w:contextualSpacing/>
    </w:pPr>
    <w:rPr>
      <w:rFonts w:eastAsiaTheme="majorEastAsia" w:cstheme="majorBidi"/>
      <w:b/>
      <w:spacing w:val="-10"/>
      <w:kern w:val="28"/>
      <w:sz w:val="32"/>
      <w:szCs w:val="56"/>
    </w:rPr>
  </w:style>
  <w:style w:type="character" w:customStyle="1" w:styleId="a8">
    <w:name w:val="标题 字符"/>
    <w:basedOn w:val="a0"/>
    <w:link w:val="a7"/>
    <w:uiPriority w:val="10"/>
    <w:rsid w:val="00927724"/>
    <w:rPr>
      <w:rFonts w:ascii="Times New Roman" w:eastAsiaTheme="majorEastAsia" w:hAnsi="Times New Roman" w:cstheme="majorBidi"/>
      <w:b/>
      <w:spacing w:val="-10"/>
      <w:kern w:val="28"/>
      <w:sz w:val="32"/>
      <w:szCs w:val="56"/>
      <w:lang w:val="en-GB" w:eastAsia="en-US"/>
    </w:rPr>
  </w:style>
  <w:style w:type="paragraph" w:customStyle="1" w:styleId="Normalenoind">
    <w:name w:val="Normale no ind"/>
    <w:basedOn w:val="a"/>
    <w:next w:val="a"/>
    <w:link w:val="NormalenoindCarattere"/>
    <w:qFormat/>
    <w:rsid w:val="00927724"/>
    <w:pPr>
      <w:ind w:firstLine="0"/>
    </w:pPr>
    <w:rPr>
      <w:lang w:val="it-IT"/>
    </w:rPr>
  </w:style>
  <w:style w:type="character" w:customStyle="1" w:styleId="NormalenoindCarattere">
    <w:name w:val="Normale no ind Carattere"/>
    <w:basedOn w:val="a0"/>
    <w:link w:val="Normalenoind"/>
    <w:rsid w:val="00927724"/>
    <w:rPr>
      <w:rFonts w:ascii="Times New Roman" w:hAnsi="Times New Roman" w:cs="Calibri"/>
      <w:kern w:val="0"/>
      <w:szCs w:val="24"/>
      <w:lang w:val="it-IT" w:eastAsia="en-US"/>
    </w:rPr>
  </w:style>
  <w:style w:type="paragraph" w:customStyle="1" w:styleId="hcorrespondence">
    <w:name w:val="hcorrespondence"/>
    <w:basedOn w:val="a"/>
    <w:qFormat/>
    <w:rsid w:val="00927724"/>
    <w:pPr>
      <w:widowControl/>
      <w:autoSpaceDE/>
      <w:autoSpaceDN/>
      <w:adjustRightInd/>
      <w:spacing w:before="120"/>
      <w:ind w:firstLineChars="0" w:firstLine="0"/>
    </w:pPr>
    <w:rPr>
      <w:rFonts w:eastAsia="宋体" w:cs="Times New Roman"/>
      <w:szCs w:val="20"/>
      <w:lang w:val="en-US"/>
    </w:rPr>
  </w:style>
  <w:style w:type="paragraph" w:styleId="a9">
    <w:name w:val="header"/>
    <w:basedOn w:val="a"/>
    <w:link w:val="aa"/>
    <w:uiPriority w:val="99"/>
    <w:unhideWhenUsed/>
    <w:rsid w:val="00323071"/>
    <w:pPr>
      <w:pBdr>
        <w:bottom w:val="single" w:sz="6" w:space="1" w:color="auto"/>
      </w:pBdr>
      <w:tabs>
        <w:tab w:val="center" w:pos="4153"/>
        <w:tab w:val="right" w:pos="8306"/>
      </w:tabs>
      <w:snapToGrid w:val="0"/>
      <w:jc w:val="center"/>
    </w:pPr>
    <w:rPr>
      <w:sz w:val="18"/>
      <w:szCs w:val="18"/>
    </w:rPr>
  </w:style>
  <w:style w:type="character" w:customStyle="1" w:styleId="aa">
    <w:name w:val="页眉 字符"/>
    <w:basedOn w:val="a0"/>
    <w:link w:val="a9"/>
    <w:uiPriority w:val="99"/>
    <w:rsid w:val="00323071"/>
    <w:rPr>
      <w:rFonts w:ascii="Times New Roman" w:hAnsi="Times New Roman" w:cs="Calibri"/>
      <w:kern w:val="0"/>
      <w:sz w:val="18"/>
      <w:szCs w:val="18"/>
      <w:lang w:val="en-GB" w:eastAsia="en-US"/>
    </w:rPr>
  </w:style>
  <w:style w:type="paragraph" w:styleId="ab">
    <w:name w:val="footer"/>
    <w:basedOn w:val="a"/>
    <w:link w:val="ac"/>
    <w:uiPriority w:val="99"/>
    <w:unhideWhenUsed/>
    <w:rsid w:val="00323071"/>
    <w:pPr>
      <w:tabs>
        <w:tab w:val="center" w:pos="4153"/>
        <w:tab w:val="right" w:pos="8306"/>
      </w:tabs>
      <w:snapToGrid w:val="0"/>
    </w:pPr>
    <w:rPr>
      <w:sz w:val="18"/>
      <w:szCs w:val="18"/>
    </w:rPr>
  </w:style>
  <w:style w:type="character" w:customStyle="1" w:styleId="ac">
    <w:name w:val="页脚 字符"/>
    <w:basedOn w:val="a0"/>
    <w:link w:val="ab"/>
    <w:uiPriority w:val="99"/>
    <w:rsid w:val="00323071"/>
    <w:rPr>
      <w:rFonts w:ascii="Times New Roman" w:hAnsi="Times New Roman" w:cs="Calibri"/>
      <w:kern w:val="0"/>
      <w:sz w:val="18"/>
      <w:szCs w:val="18"/>
      <w:lang w:val="en-GB" w:eastAsia="en-US"/>
    </w:rPr>
  </w:style>
  <w:style w:type="paragraph" w:styleId="ad">
    <w:name w:val="Revision"/>
    <w:hidden/>
    <w:uiPriority w:val="99"/>
    <w:semiHidden/>
    <w:rsid w:val="00323071"/>
    <w:rPr>
      <w:rFonts w:ascii="Times New Roman" w:hAnsi="Times New Roman" w:cs="Calibri"/>
      <w:kern w:val="0"/>
      <w:szCs w:val="24"/>
      <w:lang w:val="en-GB" w:eastAsia="en-US"/>
    </w:rPr>
  </w:style>
  <w:style w:type="character" w:customStyle="1" w:styleId="30">
    <w:name w:val="标题 3 字符"/>
    <w:basedOn w:val="a0"/>
    <w:link w:val="3"/>
    <w:uiPriority w:val="99"/>
    <w:semiHidden/>
    <w:rsid w:val="009734E6"/>
    <w:rPr>
      <w:rFonts w:ascii="Times New Roman" w:hAnsi="Times New Roman" w:cs="Calibri"/>
      <w:b/>
      <w:bCs/>
      <w:kern w:val="0"/>
      <w:sz w:val="32"/>
      <w:szCs w:val="32"/>
      <w:lang w:val="en-GB" w:eastAsia="en-US"/>
    </w:rPr>
  </w:style>
  <w:style w:type="paragraph" w:customStyle="1" w:styleId="hreference">
    <w:name w:val="hreference"/>
    <w:basedOn w:val="a"/>
    <w:autoRedefine/>
    <w:rsid w:val="00C75A01"/>
    <w:pPr>
      <w:widowControl/>
      <w:snapToGrid w:val="0"/>
      <w:spacing w:beforeLines="50" w:before="120" w:after="120"/>
      <w:ind w:firstLineChars="0" w:firstLine="0"/>
      <w:jc w:val="both"/>
    </w:pPr>
    <w:rPr>
      <w:rFonts w:eastAsia="宋体" w:cs="Times New Roman"/>
      <w:sz w:val="17"/>
      <w:szCs w:val="20"/>
      <w:lang w:val="en-US"/>
    </w:rPr>
  </w:style>
  <w:style w:type="character" w:customStyle="1" w:styleId="bibarticle">
    <w:name w:val="bib_article"/>
    <w:rsid w:val="009734E6"/>
    <w:rPr>
      <w:sz w:val="21"/>
      <w:bdr w:val="none" w:sz="0" w:space="0" w:color="auto" w:frame="1"/>
      <w:shd w:val="clear" w:color="auto" w:fill="CCFFFF"/>
    </w:rPr>
  </w:style>
  <w:style w:type="character" w:customStyle="1" w:styleId="bibnumber">
    <w:name w:val="bib_number"/>
    <w:rsid w:val="009734E6"/>
    <w:rPr>
      <w:sz w:val="21"/>
      <w:bdr w:val="none" w:sz="0" w:space="0" w:color="auto" w:frame="1"/>
      <w:shd w:val="clear" w:color="auto" w:fill="CCCCFF"/>
    </w:rPr>
  </w:style>
  <w:style w:type="character" w:customStyle="1" w:styleId="biborganization">
    <w:name w:val="bib_organization"/>
    <w:rsid w:val="009734E6"/>
    <w:rPr>
      <w:sz w:val="21"/>
      <w:bdr w:val="none" w:sz="0" w:space="0" w:color="auto" w:frame="1"/>
      <w:shd w:val="clear" w:color="auto" w:fill="A884AE"/>
    </w:rPr>
  </w:style>
  <w:style w:type="character" w:customStyle="1" w:styleId="bibyear">
    <w:name w:val="bib_year"/>
    <w:rsid w:val="009734E6"/>
    <w:rPr>
      <w:sz w:val="21"/>
      <w:bdr w:val="none" w:sz="0" w:space="0" w:color="auto" w:frame="1"/>
      <w:shd w:val="clear" w:color="auto" w:fill="FFCCFF"/>
    </w:rPr>
  </w:style>
  <w:style w:type="paragraph" w:styleId="ae">
    <w:name w:val="annotation subject"/>
    <w:basedOn w:val="a5"/>
    <w:next w:val="a5"/>
    <w:link w:val="af"/>
    <w:uiPriority w:val="99"/>
    <w:semiHidden/>
    <w:unhideWhenUsed/>
    <w:rsid w:val="00E0756B"/>
    <w:rPr>
      <w:b/>
      <w:bCs/>
      <w:sz w:val="21"/>
      <w:szCs w:val="24"/>
    </w:rPr>
  </w:style>
  <w:style w:type="character" w:customStyle="1" w:styleId="af">
    <w:name w:val="批注主题 字符"/>
    <w:basedOn w:val="a6"/>
    <w:link w:val="ae"/>
    <w:uiPriority w:val="99"/>
    <w:semiHidden/>
    <w:rsid w:val="00E0756B"/>
    <w:rPr>
      <w:rFonts w:ascii="Times New Roman" w:hAnsi="Times New Roman" w:cs="Calibri"/>
      <w:b/>
      <w:bCs/>
      <w:kern w:val="0"/>
      <w:sz w:val="20"/>
      <w:szCs w:val="24"/>
      <w:lang w:val="en-GB" w:eastAsia="en-US"/>
    </w:rPr>
  </w:style>
  <w:style w:type="character" w:styleId="af0">
    <w:name w:val="Hyperlink"/>
    <w:basedOn w:val="a0"/>
    <w:uiPriority w:val="99"/>
    <w:unhideWhenUsed/>
    <w:rsid w:val="00F63580"/>
    <w:rPr>
      <w:color w:val="0563C1" w:themeColor="hyperlink"/>
      <w:u w:val="single"/>
    </w:rPr>
  </w:style>
  <w:style w:type="character" w:styleId="af1">
    <w:name w:val="Unresolved Mention"/>
    <w:basedOn w:val="a0"/>
    <w:uiPriority w:val="99"/>
    <w:semiHidden/>
    <w:unhideWhenUsed/>
    <w:rsid w:val="00F63580"/>
    <w:rPr>
      <w:color w:val="605E5C"/>
      <w:shd w:val="clear" w:color="auto" w:fill="E1DFDD"/>
    </w:rPr>
  </w:style>
  <w:style w:type="character" w:customStyle="1" w:styleId="bibfname">
    <w:name w:val="bib_fname"/>
    <w:rsid w:val="00D803E0"/>
    <w:rPr>
      <w:sz w:val="21"/>
      <w:bdr w:val="none" w:sz="0" w:space="0" w:color="auto" w:frame="1"/>
      <w:shd w:val="clear" w:color="auto" w:fill="FFFFCC"/>
    </w:rPr>
  </w:style>
  <w:style w:type="character" w:customStyle="1" w:styleId="bibfpage">
    <w:name w:val="bib_fpage"/>
    <w:rsid w:val="00D803E0"/>
    <w:rPr>
      <w:sz w:val="21"/>
      <w:bdr w:val="none" w:sz="0" w:space="0" w:color="auto" w:frame="1"/>
      <w:shd w:val="clear" w:color="auto" w:fill="E6E6E6"/>
    </w:rPr>
  </w:style>
  <w:style w:type="character" w:customStyle="1" w:styleId="bibjournal">
    <w:name w:val="bib_journal"/>
    <w:rsid w:val="00D803E0"/>
    <w:rPr>
      <w:sz w:val="21"/>
      <w:bdr w:val="none" w:sz="0" w:space="0" w:color="auto" w:frame="1"/>
      <w:shd w:val="clear" w:color="auto" w:fill="F9DECF"/>
    </w:rPr>
  </w:style>
  <w:style w:type="character" w:customStyle="1" w:styleId="biblpage">
    <w:name w:val="bib_lpage"/>
    <w:rsid w:val="00D803E0"/>
    <w:rPr>
      <w:sz w:val="21"/>
      <w:bdr w:val="none" w:sz="0" w:space="0" w:color="auto" w:frame="1"/>
      <w:shd w:val="clear" w:color="auto" w:fill="D9D9D9"/>
    </w:rPr>
  </w:style>
  <w:style w:type="character" w:customStyle="1" w:styleId="bibsurname">
    <w:name w:val="bib_surname"/>
    <w:rsid w:val="00D803E0"/>
    <w:rPr>
      <w:sz w:val="21"/>
      <w:bdr w:val="none" w:sz="0" w:space="0" w:color="auto" w:frame="1"/>
      <w:shd w:val="clear" w:color="auto" w:fill="CCFF99"/>
    </w:rPr>
  </w:style>
  <w:style w:type="character" w:customStyle="1" w:styleId="bibvolume">
    <w:name w:val="bib_volume"/>
    <w:rsid w:val="00D803E0"/>
    <w:rPr>
      <w:sz w:val="21"/>
      <w:bdr w:val="none" w:sz="0" w:space="0" w:color="auto" w:frame="1"/>
      <w:shd w:val="clear" w:color="auto" w:fill="CCEC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036747">
      <w:bodyDiv w:val="1"/>
      <w:marLeft w:val="0"/>
      <w:marRight w:val="0"/>
      <w:marTop w:val="0"/>
      <w:marBottom w:val="0"/>
      <w:divBdr>
        <w:top w:val="none" w:sz="0" w:space="0" w:color="auto"/>
        <w:left w:val="none" w:sz="0" w:space="0" w:color="auto"/>
        <w:bottom w:val="none" w:sz="0" w:space="0" w:color="auto"/>
        <w:right w:val="none" w:sz="0" w:space="0" w:color="auto"/>
      </w:divBdr>
    </w:div>
    <w:div w:id="717897388">
      <w:bodyDiv w:val="1"/>
      <w:marLeft w:val="0"/>
      <w:marRight w:val="0"/>
      <w:marTop w:val="0"/>
      <w:marBottom w:val="0"/>
      <w:divBdr>
        <w:top w:val="none" w:sz="0" w:space="0" w:color="auto"/>
        <w:left w:val="none" w:sz="0" w:space="0" w:color="auto"/>
        <w:bottom w:val="none" w:sz="0" w:space="0" w:color="auto"/>
        <w:right w:val="none" w:sz="0" w:space="0" w:color="auto"/>
      </w:divBdr>
    </w:div>
    <w:div w:id="793792921">
      <w:bodyDiv w:val="1"/>
      <w:marLeft w:val="0"/>
      <w:marRight w:val="0"/>
      <w:marTop w:val="0"/>
      <w:marBottom w:val="0"/>
      <w:divBdr>
        <w:top w:val="none" w:sz="0" w:space="0" w:color="auto"/>
        <w:left w:val="none" w:sz="0" w:space="0" w:color="auto"/>
        <w:bottom w:val="none" w:sz="0" w:space="0" w:color="auto"/>
        <w:right w:val="none" w:sz="0" w:space="0" w:color="auto"/>
      </w:divBdr>
    </w:div>
    <w:div w:id="818958200">
      <w:bodyDiv w:val="1"/>
      <w:marLeft w:val="0"/>
      <w:marRight w:val="0"/>
      <w:marTop w:val="0"/>
      <w:marBottom w:val="0"/>
      <w:divBdr>
        <w:top w:val="none" w:sz="0" w:space="0" w:color="auto"/>
        <w:left w:val="none" w:sz="0" w:space="0" w:color="auto"/>
        <w:bottom w:val="none" w:sz="0" w:space="0" w:color="auto"/>
        <w:right w:val="none" w:sz="0" w:space="0" w:color="auto"/>
      </w:divBdr>
    </w:div>
    <w:div w:id="175651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geoportale.piemonte.it/"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88D9B-EF67-4976-9F7B-E79876C27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1864</Words>
  <Characters>10628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2022-08-23T01:05:00Z</dcterms:created>
  <dcterms:modified xsi:type="dcterms:W3CDTF">2022-08-23T02:04:00Z</dcterms:modified>
</cp:coreProperties>
</file>