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32E62" w14:textId="7A09A6E6" w:rsidR="004240EB" w:rsidRPr="008931B3" w:rsidRDefault="004240EB" w:rsidP="00735869">
      <w:pPr>
        <w:widowControl/>
        <w:adjustRightInd w:val="0"/>
        <w:snapToGrid w:val="0"/>
        <w:jc w:val="left"/>
        <w:rPr>
          <w:rFonts w:ascii="Times New Roman" w:eastAsia="等线" w:hAnsi="Times New Roman" w:cs="Times New Roman"/>
          <w:bCs/>
          <w:iCs/>
          <w:kern w:val="0"/>
          <w:sz w:val="24"/>
          <w:szCs w:val="24"/>
          <w:lang w:eastAsia="en-US"/>
        </w:rPr>
      </w:pPr>
      <w:r w:rsidRPr="008931B3">
        <w:rPr>
          <w:rFonts w:ascii="Times New Roman" w:eastAsia="等线" w:hAnsi="Times New Roman" w:cs="Times New Roman"/>
          <w:bCs/>
          <w:iCs/>
          <w:kern w:val="0"/>
          <w:sz w:val="24"/>
          <w:szCs w:val="24"/>
          <w:lang w:eastAsia="en-US"/>
        </w:rPr>
        <w:t>Supplementary file for</w:t>
      </w:r>
    </w:p>
    <w:p w14:paraId="054EF00A" w14:textId="3E50AA54" w:rsidR="00735869" w:rsidRPr="008931B3" w:rsidRDefault="00735869" w:rsidP="00735869">
      <w:pPr>
        <w:widowControl/>
        <w:adjustRightInd w:val="0"/>
        <w:snapToGrid w:val="0"/>
        <w:jc w:val="left"/>
        <w:rPr>
          <w:rFonts w:ascii="Times New Roman" w:eastAsia="等线" w:hAnsi="Times New Roman" w:cs="Times New Roman"/>
          <w:kern w:val="0"/>
          <w:sz w:val="30"/>
          <w:szCs w:val="30"/>
          <w:lang w:eastAsia="en-US"/>
        </w:rPr>
      </w:pPr>
      <w:r w:rsidRPr="008931B3">
        <w:rPr>
          <w:rFonts w:ascii="Times New Roman" w:eastAsia="等线" w:hAnsi="Times New Roman" w:cs="Times New Roman"/>
          <w:b/>
          <w:i/>
          <w:kern w:val="0"/>
          <w:sz w:val="30"/>
          <w:szCs w:val="30"/>
          <w:lang w:eastAsia="en-US"/>
        </w:rPr>
        <w:t>Bifidobacterium longum</w:t>
      </w:r>
      <w:r w:rsidRPr="008931B3">
        <w:rPr>
          <w:rFonts w:ascii="Times New Roman" w:eastAsia="等线" w:hAnsi="Times New Roman" w:cs="Times New Roman"/>
          <w:b/>
          <w:kern w:val="0"/>
          <w:sz w:val="30"/>
          <w:szCs w:val="30"/>
          <w:lang w:eastAsia="en-US"/>
        </w:rPr>
        <w:t xml:space="preserve"> CCFM1077 Attenuates Hyperlipidemia by Modulating the Gut Microbiota Composition and Fecal Metabolites: A Randomized, Double-Blind, Placebo-Controlled Clinical Trial</w:t>
      </w:r>
    </w:p>
    <w:p w14:paraId="405B5BD7" w14:textId="77777777" w:rsidR="00735869" w:rsidRPr="008931B3" w:rsidRDefault="00735869" w:rsidP="00735869">
      <w:pPr>
        <w:widowControl/>
        <w:autoSpaceDE w:val="0"/>
        <w:autoSpaceDN w:val="0"/>
        <w:adjustRightInd w:val="0"/>
        <w:snapToGrid w:val="0"/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</w:pPr>
      <w:r w:rsidRPr="008931B3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Chuanqi Chu </w:t>
      </w:r>
      <w:proofErr w:type="spellStart"/>
      <w:proofErr w:type="gramStart"/>
      <w:r w:rsidRPr="008931B3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a,b</w:t>
      </w:r>
      <w:proofErr w:type="spellEnd"/>
      <w:proofErr w:type="gramEnd"/>
      <w:r w:rsidRPr="008931B3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,#</w:t>
      </w:r>
      <w:r w:rsidRPr="008931B3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, </w:t>
      </w:r>
      <w:proofErr w:type="spellStart"/>
      <w:r w:rsidRPr="008931B3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Jinchi</w:t>
      </w:r>
      <w:proofErr w:type="spellEnd"/>
      <w:r w:rsidRPr="008931B3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 Jiang </w:t>
      </w:r>
      <w:r w:rsidRPr="008931B3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d,#</w:t>
      </w:r>
      <w:r w:rsidRPr="008931B3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, </w:t>
      </w:r>
      <w:proofErr w:type="spellStart"/>
      <w:r w:rsidRPr="008931B3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Leilei</w:t>
      </w:r>
      <w:proofErr w:type="spellEnd"/>
      <w:r w:rsidRPr="008931B3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 Yu </w:t>
      </w:r>
      <w:proofErr w:type="spellStart"/>
      <w:r w:rsidRPr="008931B3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a,b</w:t>
      </w:r>
      <w:proofErr w:type="spellEnd"/>
      <w:r w:rsidRPr="008931B3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,</w:t>
      </w:r>
      <w:r w:rsidRPr="008931B3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*, </w:t>
      </w:r>
      <w:proofErr w:type="spellStart"/>
      <w:r w:rsidRPr="008931B3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Yiwen</w:t>
      </w:r>
      <w:proofErr w:type="spellEnd"/>
      <w:r w:rsidRPr="008931B3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 Li </w:t>
      </w:r>
      <w:r w:rsidRPr="008931B3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f</w:t>
      </w:r>
      <w:r w:rsidRPr="008931B3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, </w:t>
      </w:r>
      <w:proofErr w:type="spellStart"/>
      <w:r w:rsidRPr="008931B3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Songli</w:t>
      </w:r>
      <w:proofErr w:type="spellEnd"/>
      <w:r w:rsidRPr="008931B3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 Zhang </w:t>
      </w:r>
      <w:r w:rsidRPr="008931B3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e</w:t>
      </w:r>
      <w:r w:rsidRPr="008931B3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, Wei Zhou </w:t>
      </w:r>
      <w:r w:rsidRPr="008931B3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e</w:t>
      </w:r>
      <w:r w:rsidRPr="008931B3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, </w:t>
      </w:r>
      <w:proofErr w:type="spellStart"/>
      <w:r w:rsidRPr="008931B3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Qun</w:t>
      </w:r>
      <w:proofErr w:type="spellEnd"/>
      <w:r w:rsidRPr="008931B3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 Wang </w:t>
      </w:r>
      <w:r w:rsidRPr="008931B3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e</w:t>
      </w:r>
      <w:r w:rsidRPr="008931B3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, </w:t>
      </w:r>
      <w:proofErr w:type="spellStart"/>
      <w:r w:rsidRPr="008931B3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Jianxin</w:t>
      </w:r>
      <w:proofErr w:type="spellEnd"/>
      <w:r w:rsidRPr="008931B3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 Zhao </w:t>
      </w:r>
      <w:proofErr w:type="spellStart"/>
      <w:r w:rsidRPr="008931B3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a,b</w:t>
      </w:r>
      <w:proofErr w:type="spellEnd"/>
      <w:r w:rsidRPr="008931B3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, </w:t>
      </w:r>
      <w:proofErr w:type="spellStart"/>
      <w:r w:rsidRPr="008931B3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Qixiao</w:t>
      </w:r>
      <w:proofErr w:type="spellEnd"/>
      <w:r w:rsidRPr="008931B3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 </w:t>
      </w:r>
      <w:proofErr w:type="spellStart"/>
      <w:r w:rsidRPr="008931B3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Zhai</w:t>
      </w:r>
      <w:proofErr w:type="spellEnd"/>
      <w:r w:rsidRPr="008931B3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 </w:t>
      </w:r>
      <w:proofErr w:type="spellStart"/>
      <w:r w:rsidRPr="008931B3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a,b</w:t>
      </w:r>
      <w:proofErr w:type="spellEnd"/>
      <w:r w:rsidRPr="008931B3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, </w:t>
      </w:r>
      <w:proofErr w:type="spellStart"/>
      <w:r w:rsidRPr="008931B3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Fengwei</w:t>
      </w:r>
      <w:proofErr w:type="spellEnd"/>
      <w:r w:rsidRPr="008931B3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 Tian </w:t>
      </w:r>
      <w:proofErr w:type="spellStart"/>
      <w:r w:rsidRPr="008931B3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a,b</w:t>
      </w:r>
      <w:proofErr w:type="spellEnd"/>
      <w:r w:rsidRPr="008931B3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, Wei Chen </w:t>
      </w:r>
      <w:proofErr w:type="spellStart"/>
      <w:r w:rsidRPr="008931B3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a,b,c</w:t>
      </w:r>
      <w:proofErr w:type="spellEnd"/>
    </w:p>
    <w:p w14:paraId="0BDF2764" w14:textId="77777777" w:rsidR="00735869" w:rsidRPr="008931B3" w:rsidRDefault="00735869" w:rsidP="00735869">
      <w:pPr>
        <w:widowControl/>
        <w:autoSpaceDE w:val="0"/>
        <w:autoSpaceDN w:val="0"/>
        <w:adjustRightInd w:val="0"/>
        <w:snapToGrid w:val="0"/>
        <w:rPr>
          <w:rFonts w:ascii="Times New Roman" w:eastAsia="等线" w:hAnsi="Times New Roman" w:cs="Times New Roman"/>
          <w:i/>
          <w:iCs/>
          <w:kern w:val="0"/>
          <w:sz w:val="18"/>
          <w:szCs w:val="18"/>
          <w:lang w:eastAsia="en-US"/>
        </w:rPr>
      </w:pPr>
      <w:r w:rsidRPr="008931B3">
        <w:rPr>
          <w:rFonts w:ascii="Times New Roman" w:eastAsia="等线" w:hAnsi="Times New Roman" w:cs="Times New Roman"/>
          <w:i/>
          <w:iCs/>
          <w:kern w:val="0"/>
          <w:sz w:val="18"/>
          <w:szCs w:val="18"/>
          <w:vertAlign w:val="superscript"/>
          <w:lang w:eastAsia="en-US"/>
        </w:rPr>
        <w:t>a</w:t>
      </w:r>
      <w:r w:rsidRPr="008931B3">
        <w:rPr>
          <w:rFonts w:ascii="Times New Roman" w:eastAsia="等线" w:hAnsi="Times New Roman" w:cs="Times New Roman"/>
          <w:i/>
          <w:iCs/>
          <w:kern w:val="0"/>
          <w:sz w:val="18"/>
          <w:szCs w:val="18"/>
          <w:lang w:eastAsia="en-US"/>
        </w:rPr>
        <w:t xml:space="preserve"> State Key Laboratory of Food Science and Technology, Jiangnan University, Wuxi 214122, China</w:t>
      </w:r>
    </w:p>
    <w:p w14:paraId="0AF6EA78" w14:textId="77777777" w:rsidR="00735869" w:rsidRPr="008931B3" w:rsidRDefault="00735869" w:rsidP="00735869">
      <w:pPr>
        <w:widowControl/>
        <w:autoSpaceDE w:val="0"/>
        <w:autoSpaceDN w:val="0"/>
        <w:adjustRightInd w:val="0"/>
        <w:snapToGrid w:val="0"/>
        <w:rPr>
          <w:rFonts w:ascii="Times New Roman" w:eastAsia="等线" w:hAnsi="Times New Roman" w:cs="Times New Roman"/>
          <w:i/>
          <w:iCs/>
          <w:kern w:val="0"/>
          <w:sz w:val="18"/>
          <w:szCs w:val="18"/>
          <w:lang w:eastAsia="en-US"/>
        </w:rPr>
      </w:pPr>
      <w:r w:rsidRPr="008931B3">
        <w:rPr>
          <w:rFonts w:ascii="Times New Roman" w:eastAsia="等线" w:hAnsi="Times New Roman" w:cs="Times New Roman"/>
          <w:i/>
          <w:iCs/>
          <w:kern w:val="0"/>
          <w:sz w:val="18"/>
          <w:szCs w:val="18"/>
          <w:vertAlign w:val="superscript"/>
          <w:lang w:eastAsia="en-US"/>
        </w:rPr>
        <w:t>b</w:t>
      </w:r>
      <w:r w:rsidRPr="008931B3">
        <w:rPr>
          <w:rFonts w:ascii="Times New Roman" w:eastAsia="等线" w:hAnsi="Times New Roman" w:cs="Times New Roman"/>
          <w:i/>
          <w:iCs/>
          <w:kern w:val="0"/>
          <w:sz w:val="18"/>
          <w:szCs w:val="18"/>
          <w:lang w:eastAsia="en-US"/>
        </w:rPr>
        <w:t xml:space="preserve"> School of Food Science and Technology, Jiangnan University, Wuxi 214122, China</w:t>
      </w:r>
    </w:p>
    <w:p w14:paraId="3D8DA77B" w14:textId="77777777" w:rsidR="00735869" w:rsidRPr="008931B3" w:rsidRDefault="00735869" w:rsidP="00735869">
      <w:pPr>
        <w:widowControl/>
        <w:autoSpaceDE w:val="0"/>
        <w:autoSpaceDN w:val="0"/>
        <w:adjustRightInd w:val="0"/>
        <w:snapToGrid w:val="0"/>
        <w:rPr>
          <w:rFonts w:ascii="Times New Roman" w:eastAsia="等线" w:hAnsi="Times New Roman" w:cs="Times New Roman"/>
          <w:i/>
          <w:iCs/>
          <w:kern w:val="0"/>
          <w:sz w:val="18"/>
          <w:szCs w:val="18"/>
          <w:lang w:eastAsia="en-US"/>
        </w:rPr>
      </w:pPr>
      <w:r w:rsidRPr="008931B3">
        <w:rPr>
          <w:rFonts w:ascii="Times New Roman" w:eastAsia="等线" w:hAnsi="Times New Roman" w:cs="Times New Roman"/>
          <w:i/>
          <w:iCs/>
          <w:kern w:val="0"/>
          <w:sz w:val="18"/>
          <w:szCs w:val="18"/>
          <w:vertAlign w:val="superscript"/>
          <w:lang w:eastAsia="en-US"/>
        </w:rPr>
        <w:t>c</w:t>
      </w:r>
      <w:r w:rsidRPr="008931B3">
        <w:rPr>
          <w:rFonts w:ascii="Times New Roman" w:eastAsia="等线" w:hAnsi="Times New Roman" w:cs="Times New Roman"/>
          <w:i/>
          <w:iCs/>
          <w:kern w:val="0"/>
          <w:sz w:val="18"/>
          <w:szCs w:val="18"/>
          <w:lang w:eastAsia="en-US"/>
        </w:rPr>
        <w:t xml:space="preserve"> National Engineering Research Center for Functional Food, Jiangnan University, Wuxi 214122, China</w:t>
      </w:r>
    </w:p>
    <w:p w14:paraId="7E5EE1C3" w14:textId="77777777" w:rsidR="00735869" w:rsidRPr="008931B3" w:rsidRDefault="00735869" w:rsidP="00735869">
      <w:pPr>
        <w:widowControl/>
        <w:autoSpaceDE w:val="0"/>
        <w:autoSpaceDN w:val="0"/>
        <w:adjustRightInd w:val="0"/>
        <w:snapToGrid w:val="0"/>
        <w:rPr>
          <w:rFonts w:ascii="Times New Roman" w:eastAsia="等线" w:hAnsi="Times New Roman" w:cs="Times New Roman"/>
          <w:i/>
          <w:iCs/>
          <w:kern w:val="0"/>
          <w:sz w:val="18"/>
          <w:szCs w:val="18"/>
          <w:lang w:eastAsia="en-US"/>
        </w:rPr>
      </w:pPr>
      <w:r w:rsidRPr="008931B3">
        <w:rPr>
          <w:rFonts w:ascii="Times New Roman" w:eastAsia="等线" w:hAnsi="Times New Roman" w:cs="Times New Roman"/>
          <w:i/>
          <w:iCs/>
          <w:kern w:val="0"/>
          <w:sz w:val="18"/>
          <w:szCs w:val="18"/>
          <w:vertAlign w:val="superscript"/>
          <w:lang w:eastAsia="en-US"/>
        </w:rPr>
        <w:t>d</w:t>
      </w:r>
      <w:r w:rsidRPr="008931B3">
        <w:rPr>
          <w:rFonts w:ascii="Times New Roman" w:eastAsia="等线" w:hAnsi="Times New Roman" w:cs="Times New Roman"/>
          <w:i/>
          <w:iCs/>
          <w:kern w:val="0"/>
          <w:sz w:val="18"/>
          <w:szCs w:val="18"/>
          <w:lang w:eastAsia="en-US"/>
        </w:rPr>
        <w:t xml:space="preserve"> College of food science and light industry, Nanjing Tech University, Nanjing 211816, China</w:t>
      </w:r>
    </w:p>
    <w:p w14:paraId="1907EC01" w14:textId="77777777" w:rsidR="00735869" w:rsidRPr="008931B3" w:rsidRDefault="00735869" w:rsidP="00735869">
      <w:pPr>
        <w:widowControl/>
        <w:autoSpaceDE w:val="0"/>
        <w:autoSpaceDN w:val="0"/>
        <w:adjustRightInd w:val="0"/>
        <w:snapToGrid w:val="0"/>
        <w:rPr>
          <w:rFonts w:ascii="Times New Roman" w:eastAsia="等线" w:hAnsi="Times New Roman" w:cs="Times New Roman"/>
          <w:i/>
          <w:iCs/>
          <w:kern w:val="0"/>
          <w:sz w:val="18"/>
          <w:szCs w:val="18"/>
          <w:lang w:eastAsia="en-US"/>
        </w:rPr>
      </w:pPr>
      <w:r w:rsidRPr="008931B3">
        <w:rPr>
          <w:rFonts w:ascii="Times New Roman" w:eastAsia="等线" w:hAnsi="Times New Roman" w:cs="Times New Roman"/>
          <w:i/>
          <w:iCs/>
          <w:kern w:val="0"/>
          <w:sz w:val="18"/>
          <w:szCs w:val="18"/>
          <w:vertAlign w:val="superscript"/>
          <w:lang w:eastAsia="en-US"/>
        </w:rPr>
        <w:t>e</w:t>
      </w:r>
      <w:r w:rsidRPr="008931B3">
        <w:rPr>
          <w:rFonts w:ascii="Times New Roman" w:eastAsia="等线" w:hAnsi="Times New Roman" w:cs="Times New Roman"/>
          <w:i/>
          <w:iCs/>
          <w:kern w:val="0"/>
          <w:sz w:val="18"/>
          <w:szCs w:val="18"/>
          <w:lang w:eastAsia="en-US"/>
        </w:rPr>
        <w:t xml:space="preserve"> The </w:t>
      </w:r>
      <w:proofErr w:type="spellStart"/>
      <w:r w:rsidRPr="008931B3">
        <w:rPr>
          <w:rFonts w:ascii="Times New Roman" w:eastAsia="等线" w:hAnsi="Times New Roman" w:cs="Times New Roman"/>
          <w:i/>
          <w:iCs/>
          <w:kern w:val="0"/>
          <w:sz w:val="18"/>
          <w:szCs w:val="18"/>
          <w:lang w:eastAsia="en-US"/>
        </w:rPr>
        <w:t>Tinghu</w:t>
      </w:r>
      <w:proofErr w:type="spellEnd"/>
      <w:r w:rsidRPr="008931B3">
        <w:rPr>
          <w:rFonts w:ascii="Times New Roman" w:eastAsia="等线" w:hAnsi="Times New Roman" w:cs="Times New Roman"/>
          <w:i/>
          <w:iCs/>
          <w:kern w:val="0"/>
          <w:sz w:val="18"/>
          <w:szCs w:val="18"/>
          <w:lang w:eastAsia="en-US"/>
        </w:rPr>
        <w:t xml:space="preserve"> People’s Hospital, Yancheng 224002, China</w:t>
      </w:r>
    </w:p>
    <w:p w14:paraId="5FF5A712" w14:textId="77777777" w:rsidR="00735869" w:rsidRPr="008931B3" w:rsidRDefault="00735869" w:rsidP="00735869">
      <w:pPr>
        <w:widowControl/>
        <w:autoSpaceDE w:val="0"/>
        <w:autoSpaceDN w:val="0"/>
        <w:adjustRightInd w:val="0"/>
        <w:snapToGrid w:val="0"/>
        <w:rPr>
          <w:rFonts w:ascii="Times New Roman" w:eastAsia="等线" w:hAnsi="Times New Roman" w:cs="Times New Roman"/>
          <w:i/>
          <w:iCs/>
          <w:kern w:val="0"/>
          <w:sz w:val="18"/>
          <w:szCs w:val="18"/>
          <w:lang w:eastAsia="en-US"/>
        </w:rPr>
      </w:pPr>
      <w:r w:rsidRPr="008931B3">
        <w:rPr>
          <w:rFonts w:ascii="Times New Roman" w:eastAsia="等线" w:hAnsi="Times New Roman" w:cs="Times New Roman"/>
          <w:i/>
          <w:iCs/>
          <w:kern w:val="0"/>
          <w:sz w:val="18"/>
          <w:szCs w:val="18"/>
          <w:vertAlign w:val="superscript"/>
          <w:lang w:eastAsia="en-US"/>
        </w:rPr>
        <w:t>f</w:t>
      </w:r>
      <w:r w:rsidRPr="008931B3">
        <w:rPr>
          <w:rFonts w:ascii="Times New Roman" w:eastAsia="等线" w:hAnsi="Times New Roman" w:cs="Times New Roman"/>
          <w:i/>
          <w:iCs/>
          <w:kern w:val="0"/>
          <w:sz w:val="18"/>
          <w:szCs w:val="18"/>
          <w:lang w:eastAsia="en-US"/>
        </w:rPr>
        <w:t xml:space="preserve"> Department of Food Science and Technology, the University of Georgia, Athens, GA 30602, USA</w:t>
      </w:r>
    </w:p>
    <w:p w14:paraId="6E174D08" w14:textId="77777777" w:rsidR="00735869" w:rsidRPr="008931B3" w:rsidRDefault="00735869" w:rsidP="00735869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等线" w:hAnsi="Times New Roman" w:cs="Times New Roman"/>
          <w:kern w:val="0"/>
          <w:sz w:val="18"/>
          <w:szCs w:val="18"/>
          <w:vertAlign w:val="superscript"/>
          <w:lang w:eastAsia="en-US"/>
        </w:rPr>
      </w:pPr>
    </w:p>
    <w:p w14:paraId="0EF3108A" w14:textId="77777777" w:rsidR="00735869" w:rsidRPr="008931B3" w:rsidRDefault="00735869" w:rsidP="00735869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</w:pPr>
      <w:r w:rsidRPr="008931B3">
        <w:rPr>
          <w:rFonts w:ascii="Times New Roman" w:eastAsia="宋体" w:hAnsi="Times New Roman" w:cs="Times New Roman"/>
          <w:kern w:val="0"/>
          <w:sz w:val="18"/>
          <w:szCs w:val="18"/>
          <w:vertAlign w:val="superscript"/>
          <w:lang w:eastAsia="en-US"/>
        </w:rPr>
        <w:t xml:space="preserve"># </w:t>
      </w:r>
      <w:r w:rsidRPr="008931B3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>These authors contributed equally to this work.</w:t>
      </w:r>
    </w:p>
    <w:p w14:paraId="1DCE2F83" w14:textId="77777777" w:rsidR="00735869" w:rsidRPr="008931B3" w:rsidRDefault="00735869" w:rsidP="00735869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Calibri" w:hAnsi="Times New Roman" w:cs="Times New Roman"/>
          <w:kern w:val="0"/>
          <w:sz w:val="18"/>
          <w:szCs w:val="18"/>
          <w:lang w:eastAsia="en-US"/>
        </w:rPr>
      </w:pPr>
      <w:r w:rsidRPr="008931B3">
        <w:rPr>
          <w:rFonts w:ascii="Times New Roman" w:eastAsia="Calibri" w:hAnsi="Times New Roman" w:cs="Times New Roman"/>
          <w:kern w:val="0"/>
          <w:sz w:val="18"/>
          <w:szCs w:val="18"/>
          <w:lang w:eastAsia="en-US"/>
        </w:rPr>
        <w:t>*Corresponding author.</w:t>
      </w:r>
    </w:p>
    <w:p w14:paraId="72D23EFA" w14:textId="4121F62C" w:rsidR="00C22BEB" w:rsidRPr="008931B3" w:rsidRDefault="00735869" w:rsidP="00735869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等线" w:hAnsi="Times New Roman" w:cs="Times New Roman"/>
          <w:i/>
          <w:iCs/>
          <w:kern w:val="0"/>
          <w:sz w:val="18"/>
          <w:szCs w:val="18"/>
          <w:lang w:eastAsia="en-US"/>
        </w:rPr>
      </w:pPr>
      <w:r w:rsidRPr="008931B3">
        <w:rPr>
          <w:rFonts w:ascii="Times New Roman" w:eastAsia="等线" w:hAnsi="Times New Roman" w:cs="Times New Roman"/>
          <w:i/>
          <w:iCs/>
          <w:kern w:val="0"/>
          <w:sz w:val="18"/>
          <w:szCs w:val="18"/>
          <w:lang w:eastAsia="en-US"/>
        </w:rPr>
        <w:t xml:space="preserve">E-mail address: </w:t>
      </w:r>
      <w:hyperlink r:id="rId8" w:history="1">
        <w:r w:rsidRPr="008931B3">
          <w:rPr>
            <w:rFonts w:ascii="Times New Roman" w:eastAsia="等线" w:hAnsi="Times New Roman" w:cs="Times New Roman"/>
            <w:color w:val="0563C1"/>
            <w:kern w:val="0"/>
            <w:sz w:val="18"/>
            <w:szCs w:val="18"/>
            <w:u w:val="single"/>
            <w:lang w:eastAsia="en-US"/>
          </w:rPr>
          <w:t>edyulei@126.com</w:t>
        </w:r>
      </w:hyperlink>
      <w:r w:rsidRPr="008931B3">
        <w:rPr>
          <w:rFonts w:ascii="Times New Roman" w:eastAsia="等线" w:hAnsi="Times New Roman" w:cs="Times New Roman"/>
          <w:kern w:val="0"/>
          <w:sz w:val="18"/>
          <w:szCs w:val="18"/>
          <w:lang w:eastAsia="en-US"/>
        </w:rPr>
        <w:t xml:space="preserve"> (L</w:t>
      </w:r>
      <w:r w:rsidRPr="008931B3">
        <w:rPr>
          <w:rFonts w:ascii="Times New Roman" w:eastAsia="等线" w:hAnsi="Times New Roman" w:cs="Times New Roman" w:hint="eastAsia"/>
          <w:kern w:val="0"/>
          <w:sz w:val="18"/>
          <w:szCs w:val="18"/>
        </w:rPr>
        <w:t xml:space="preserve">. </w:t>
      </w:r>
      <w:r w:rsidRPr="008931B3">
        <w:rPr>
          <w:rFonts w:ascii="Times New Roman" w:eastAsia="等线" w:hAnsi="Times New Roman" w:cs="Times New Roman"/>
          <w:kern w:val="0"/>
          <w:sz w:val="18"/>
          <w:szCs w:val="18"/>
          <w:lang w:eastAsia="en-US"/>
        </w:rPr>
        <w:t>Yu)</w:t>
      </w:r>
    </w:p>
    <w:p w14:paraId="4484CCF1" w14:textId="1DBC61BE" w:rsidR="004E251C" w:rsidRPr="008931B3" w:rsidRDefault="004E251C" w:rsidP="00735869">
      <w:pPr>
        <w:pStyle w:val="4"/>
        <w:keepLines w:val="0"/>
        <w:numPr>
          <w:ilvl w:val="0"/>
          <w:numId w:val="1"/>
        </w:numPr>
        <w:tabs>
          <w:tab w:val="left" w:pos="864"/>
        </w:tabs>
        <w:kinsoku w:val="0"/>
        <w:adjustRightInd w:val="0"/>
        <w:snapToGrid w:val="0"/>
        <w:spacing w:beforeLines="50" w:before="156" w:afterLines="50" w:after="156" w:line="240" w:lineRule="auto"/>
        <w:jc w:val="both"/>
        <w:rPr>
          <w:rFonts w:ascii="Times New Roman" w:eastAsia="宋体" w:hAnsi="Times New Roman" w:cs="Times New Roman"/>
          <w:sz w:val="21"/>
          <w:szCs w:val="21"/>
        </w:rPr>
      </w:pPr>
      <w:bookmarkStart w:id="0" w:name="_Hlk120656079"/>
      <w:r w:rsidRPr="008931B3">
        <w:rPr>
          <w:rFonts w:ascii="Times New Roman" w:eastAsia="宋体" w:hAnsi="Times New Roman" w:cs="Times New Roman"/>
          <w:sz w:val="21"/>
          <w:szCs w:val="21"/>
        </w:rPr>
        <w:t xml:space="preserve">Supplementary </w:t>
      </w:r>
      <w:bookmarkStart w:id="1" w:name="_Hlk120656119"/>
      <w:r w:rsidRPr="008931B3">
        <w:rPr>
          <w:rFonts w:ascii="Times New Roman" w:eastAsia="宋体" w:hAnsi="Times New Roman" w:cs="Times New Roman"/>
          <w:sz w:val="21"/>
          <w:szCs w:val="21"/>
        </w:rPr>
        <w:t>methods</w:t>
      </w:r>
      <w:bookmarkEnd w:id="1"/>
    </w:p>
    <w:p w14:paraId="35B704C8" w14:textId="64E4CA81" w:rsidR="004E251C" w:rsidRPr="008931B3" w:rsidRDefault="004E251C" w:rsidP="00735869">
      <w:pPr>
        <w:pStyle w:val="4"/>
        <w:keepLines w:val="0"/>
        <w:numPr>
          <w:ilvl w:val="1"/>
          <w:numId w:val="1"/>
        </w:numPr>
        <w:tabs>
          <w:tab w:val="left" w:pos="864"/>
        </w:tabs>
        <w:kinsoku w:val="0"/>
        <w:adjustRightInd w:val="0"/>
        <w:snapToGrid w:val="0"/>
        <w:spacing w:beforeLines="50" w:before="156" w:afterLines="50" w:after="156" w:line="240" w:lineRule="auto"/>
        <w:jc w:val="both"/>
        <w:rPr>
          <w:rFonts w:ascii="Times New Roman" w:eastAsiaTheme="minorEastAsia" w:hAnsi="Times New Roman" w:cs="Times New Roman"/>
          <w:b w:val="0"/>
          <w:bCs w:val="0"/>
          <w:i/>
          <w:iCs/>
          <w:sz w:val="21"/>
          <w:szCs w:val="21"/>
        </w:rPr>
      </w:pPr>
      <w:bookmarkStart w:id="2" w:name="_Hlk120656191"/>
      <w:bookmarkEnd w:id="0"/>
      <w:r w:rsidRPr="008931B3">
        <w:rPr>
          <w:rFonts w:ascii="Times New Roman" w:eastAsiaTheme="minorEastAsia" w:hAnsi="Times New Roman" w:cs="Times New Roman"/>
          <w:b w:val="0"/>
          <w:bCs w:val="0"/>
          <w:i/>
          <w:iCs/>
          <w:sz w:val="21"/>
          <w:szCs w:val="21"/>
        </w:rPr>
        <w:t xml:space="preserve">Data </w:t>
      </w:r>
      <w:r w:rsidR="00A9045A" w:rsidRPr="008931B3">
        <w:rPr>
          <w:rFonts w:ascii="Times New Roman" w:eastAsiaTheme="minorEastAsia" w:hAnsi="Times New Roman" w:cs="Times New Roman"/>
          <w:b w:val="0"/>
          <w:bCs w:val="0"/>
          <w:i/>
          <w:iCs/>
          <w:sz w:val="21"/>
          <w:szCs w:val="21"/>
        </w:rPr>
        <w:t>p</w:t>
      </w:r>
      <w:r w:rsidRPr="008931B3">
        <w:rPr>
          <w:rFonts w:ascii="Times New Roman" w:eastAsiaTheme="minorEastAsia" w:hAnsi="Times New Roman" w:cs="Times New Roman"/>
          <w:b w:val="0"/>
          <w:bCs w:val="0"/>
          <w:i/>
          <w:iCs/>
          <w:sz w:val="21"/>
          <w:szCs w:val="21"/>
        </w:rPr>
        <w:t>rocessing</w:t>
      </w:r>
    </w:p>
    <w:bookmarkEnd w:id="2"/>
    <w:p w14:paraId="3F7CA6F1" w14:textId="721B4EE4" w:rsidR="000E5AFF" w:rsidRPr="008931B3" w:rsidRDefault="000E5AFF" w:rsidP="00735869">
      <w:pPr>
        <w:ind w:firstLineChars="100" w:firstLine="210"/>
        <w:rPr>
          <w:rFonts w:ascii="Times New Roman" w:eastAsia="等线" w:hAnsi="Times New Roman" w:cs="Times New Roman"/>
          <w:szCs w:val="21"/>
        </w:rPr>
      </w:pPr>
      <w:r w:rsidRPr="008931B3">
        <w:rPr>
          <w:rFonts w:ascii="Times New Roman" w:eastAsia="等线" w:hAnsi="Times New Roman" w:cs="Times New Roman"/>
          <w:szCs w:val="21"/>
        </w:rPr>
        <w:t>The original data file obtained by LC-MS analysis (.raw format file, positive and negative ion mode data) were processed by Compound Discovery 3.</w:t>
      </w:r>
      <w:r w:rsidR="00D0595B" w:rsidRPr="008931B3">
        <w:rPr>
          <w:rFonts w:ascii="Times New Roman" w:eastAsia="等线" w:hAnsi="Times New Roman" w:cs="Times New Roman"/>
          <w:szCs w:val="21"/>
        </w:rPr>
        <w:t>3</w:t>
      </w:r>
      <w:r w:rsidRPr="008931B3">
        <w:rPr>
          <w:rFonts w:ascii="Times New Roman" w:eastAsia="等线" w:hAnsi="Times New Roman" w:cs="Times New Roman"/>
          <w:szCs w:val="21"/>
        </w:rPr>
        <w:t xml:space="preserve"> (Thermo Fisher Scientific, USA) using untargeted metabolic workflow with Statistics Detect Unknowns with ID using On</w:t>
      </w:r>
      <w:r w:rsidRPr="008931B3">
        <w:rPr>
          <w:rFonts w:ascii="Times New Roman" w:eastAsia="等线" w:hAnsi="Times New Roman" w:cs="Times New Roman" w:hint="eastAsia"/>
          <w:szCs w:val="21"/>
        </w:rPr>
        <w:t>line</w:t>
      </w:r>
      <w:r w:rsidRPr="008931B3">
        <w:rPr>
          <w:rFonts w:ascii="Times New Roman" w:eastAsia="等线" w:hAnsi="Times New Roman" w:cs="Times New Roman"/>
          <w:szCs w:val="21"/>
        </w:rPr>
        <w:t xml:space="preserve"> D</w:t>
      </w:r>
      <w:r w:rsidRPr="008931B3">
        <w:rPr>
          <w:rFonts w:ascii="Times New Roman" w:eastAsia="等线" w:hAnsi="Times New Roman" w:cs="Times New Roman" w:hint="eastAsia"/>
          <w:szCs w:val="21"/>
        </w:rPr>
        <w:t>ata</w:t>
      </w:r>
      <w:r w:rsidRPr="008931B3">
        <w:rPr>
          <w:rFonts w:ascii="Times New Roman" w:eastAsia="等线" w:hAnsi="Times New Roman" w:cs="Times New Roman"/>
          <w:szCs w:val="21"/>
        </w:rPr>
        <w:t xml:space="preserve"> </w:t>
      </w:r>
      <w:r w:rsidRPr="008931B3">
        <w:rPr>
          <w:rFonts w:ascii="Times New Roman" w:eastAsia="等线" w:hAnsi="Times New Roman" w:cs="Times New Roman" w:hint="eastAsia"/>
          <w:szCs w:val="21"/>
        </w:rPr>
        <w:t>bases</w:t>
      </w:r>
      <w:r w:rsidRPr="008931B3">
        <w:rPr>
          <w:rFonts w:ascii="Times New Roman" w:eastAsia="等线" w:hAnsi="Times New Roman" w:cs="Times New Roman"/>
          <w:szCs w:val="21"/>
        </w:rPr>
        <w:t xml:space="preserve"> </w:t>
      </w:r>
      <w:r w:rsidRPr="008931B3">
        <w:rPr>
          <w:rFonts w:ascii="Times New Roman" w:eastAsia="等线" w:hAnsi="Times New Roman" w:cs="Times New Roman" w:hint="eastAsia"/>
          <w:szCs w:val="21"/>
        </w:rPr>
        <w:t>and</w:t>
      </w:r>
      <w:r w:rsidRPr="008931B3">
        <w:rPr>
          <w:rFonts w:ascii="Times New Roman" w:eastAsia="等线" w:hAnsi="Times New Roman" w:cs="Times New Roman"/>
          <w:szCs w:val="21"/>
        </w:rPr>
        <w:t xml:space="preserve"> </w:t>
      </w:r>
      <w:proofErr w:type="spellStart"/>
      <w:r w:rsidRPr="008931B3">
        <w:rPr>
          <w:rFonts w:ascii="Times New Roman" w:eastAsia="等线" w:hAnsi="Times New Roman" w:cs="Times New Roman" w:hint="eastAsia"/>
          <w:szCs w:val="21"/>
        </w:rPr>
        <w:t>mz</w:t>
      </w:r>
      <w:r w:rsidRPr="008931B3">
        <w:rPr>
          <w:rFonts w:ascii="Times New Roman" w:eastAsia="等线" w:hAnsi="Times New Roman" w:cs="Times New Roman"/>
          <w:szCs w:val="21"/>
        </w:rPr>
        <w:t>L</w:t>
      </w:r>
      <w:r w:rsidRPr="008931B3">
        <w:rPr>
          <w:rFonts w:ascii="Times New Roman" w:eastAsia="等线" w:hAnsi="Times New Roman" w:cs="Times New Roman" w:hint="eastAsia"/>
          <w:szCs w:val="21"/>
        </w:rPr>
        <w:t>ogic</w:t>
      </w:r>
      <w:proofErr w:type="spellEnd"/>
      <w:r w:rsidRPr="008931B3">
        <w:rPr>
          <w:rFonts w:ascii="Times New Roman" w:eastAsia="等线" w:hAnsi="Times New Roman" w:cs="Times New Roman"/>
          <w:szCs w:val="21"/>
        </w:rPr>
        <w:t>, which included data extraction,</w:t>
      </w:r>
      <w:r w:rsidRPr="008931B3">
        <w:rPr>
          <w:szCs w:val="21"/>
        </w:rPr>
        <w:t xml:space="preserve"> </w:t>
      </w:r>
      <w:r w:rsidRPr="008931B3">
        <w:rPr>
          <w:rFonts w:ascii="Times New Roman" w:eastAsia="等线" w:hAnsi="Times New Roman" w:cs="Times New Roman"/>
          <w:szCs w:val="21"/>
        </w:rPr>
        <w:t xml:space="preserve">noise filtered out, peak identification, deconvolution, alignment and integration, mass-charge correction, baseline correction and metabolite identification assignment via </w:t>
      </w:r>
      <w:proofErr w:type="spellStart"/>
      <w:r w:rsidRPr="008931B3">
        <w:rPr>
          <w:rFonts w:ascii="Times New Roman" w:eastAsia="等线" w:hAnsi="Times New Roman" w:cs="Times New Roman"/>
          <w:szCs w:val="21"/>
        </w:rPr>
        <w:t>mzCloud</w:t>
      </w:r>
      <w:proofErr w:type="spellEnd"/>
      <w:r w:rsidRPr="008931B3">
        <w:rPr>
          <w:rFonts w:ascii="Times New Roman" w:eastAsia="等线" w:hAnsi="Times New Roman" w:cs="Times New Roman"/>
          <w:szCs w:val="21"/>
        </w:rPr>
        <w:t xml:space="preserve">, HMDB, KEGG, and </w:t>
      </w:r>
      <w:proofErr w:type="spellStart"/>
      <w:r w:rsidRPr="008931B3">
        <w:rPr>
          <w:rFonts w:ascii="Times New Roman" w:eastAsia="等线" w:hAnsi="Times New Roman" w:cs="Times New Roman"/>
          <w:szCs w:val="21"/>
        </w:rPr>
        <w:t>ChemSpider</w:t>
      </w:r>
      <w:proofErr w:type="spellEnd"/>
      <w:r w:rsidRPr="008931B3">
        <w:rPr>
          <w:rFonts w:ascii="Times New Roman" w:eastAsia="等线" w:hAnsi="Times New Roman" w:cs="Times New Roman"/>
          <w:szCs w:val="21"/>
        </w:rPr>
        <w:t xml:space="preserve"> databases. The parameters are set as follows: retention time (RT) &lt; 0.2 min; signal-to-noise ratio (SNR) &gt; 3; the DDA mode was used to analyze secondary ion mass spectra (MS2); signal intensity &gt; 1000 included in the analysis; the filling gap algorithm was used to extract and fill the peaks. The data were filtrated out if metabolite features appeared &lt; 50% of the quality control (QC) samples and that &gt; 30% relative standard deviation (RSD) of the QC samples, and the mass tolerance was 5 </w:t>
      </w:r>
      <w:r w:rsidR="00A9045A" w:rsidRPr="008931B3">
        <w:rPr>
          <w:rFonts w:ascii="Times New Roman" w:eastAsia="等线" w:hAnsi="Times New Roman" w:cs="Times New Roman"/>
          <w:szCs w:val="21"/>
        </w:rPr>
        <w:t>parts per million (</w:t>
      </w:r>
      <w:r w:rsidRPr="008931B3">
        <w:rPr>
          <w:rFonts w:ascii="Times New Roman" w:eastAsia="等线" w:hAnsi="Times New Roman" w:cs="Times New Roman"/>
          <w:szCs w:val="21"/>
        </w:rPr>
        <w:t>ppm</w:t>
      </w:r>
      <w:r w:rsidR="00A9045A" w:rsidRPr="008931B3">
        <w:rPr>
          <w:rFonts w:ascii="Times New Roman" w:eastAsia="等线" w:hAnsi="Times New Roman" w:cs="Times New Roman"/>
          <w:szCs w:val="21"/>
        </w:rPr>
        <w:t>)</w:t>
      </w:r>
      <w:r w:rsidRPr="008931B3">
        <w:rPr>
          <w:rFonts w:ascii="Times New Roman" w:eastAsia="等线" w:hAnsi="Times New Roman" w:cs="Times New Roman"/>
          <w:szCs w:val="21"/>
        </w:rPr>
        <w:t xml:space="preserve">. The annotation and identification of metabolites were carried out through CD software-related </w:t>
      </w:r>
      <w:proofErr w:type="spellStart"/>
      <w:r w:rsidRPr="008931B3">
        <w:rPr>
          <w:rFonts w:ascii="Times New Roman" w:eastAsia="等线" w:hAnsi="Times New Roman" w:cs="Times New Roman"/>
          <w:szCs w:val="21"/>
        </w:rPr>
        <w:t>mzCloud</w:t>
      </w:r>
      <w:proofErr w:type="spellEnd"/>
      <w:r w:rsidRPr="008931B3">
        <w:rPr>
          <w:rFonts w:ascii="Times New Roman" w:eastAsia="等线" w:hAnsi="Times New Roman" w:cs="Times New Roman"/>
          <w:szCs w:val="21"/>
        </w:rPr>
        <w:t xml:space="preserve"> database and </w:t>
      </w:r>
      <w:proofErr w:type="spellStart"/>
      <w:r w:rsidRPr="008931B3">
        <w:rPr>
          <w:rFonts w:ascii="Times New Roman" w:eastAsia="等线" w:hAnsi="Times New Roman" w:cs="Times New Roman"/>
          <w:szCs w:val="21"/>
        </w:rPr>
        <w:t>mzVault</w:t>
      </w:r>
      <w:proofErr w:type="spellEnd"/>
      <w:r w:rsidRPr="008931B3">
        <w:rPr>
          <w:rFonts w:ascii="Times New Roman" w:eastAsia="等线" w:hAnsi="Times New Roman" w:cs="Times New Roman"/>
          <w:szCs w:val="21"/>
        </w:rPr>
        <w:t xml:space="preserve"> database. The peak area was used as the relative concentration for subsequent analysis. The data containing the metabolite identification results, peak area, RT, </w:t>
      </w:r>
      <w:r w:rsidR="00A9045A" w:rsidRPr="008931B3">
        <w:rPr>
          <w:rFonts w:ascii="Times New Roman" w:eastAsia="等线" w:hAnsi="Times New Roman" w:cs="Times New Roman"/>
          <w:szCs w:val="21"/>
        </w:rPr>
        <w:t xml:space="preserve">and </w:t>
      </w:r>
      <w:r w:rsidRPr="008931B3">
        <w:rPr>
          <w:rFonts w:ascii="Times New Roman" w:eastAsia="等线" w:hAnsi="Times New Roman" w:cs="Times New Roman"/>
          <w:szCs w:val="21"/>
        </w:rPr>
        <w:t>molecular weight (MW) were integrated in an excel. After normalized peak area with the method of unit vector scaling, the unsupervised principal component analysis (PCA) w</w:t>
      </w:r>
      <w:r w:rsidR="00A9045A" w:rsidRPr="008931B3">
        <w:rPr>
          <w:rFonts w:ascii="Times New Roman" w:eastAsia="等线" w:hAnsi="Times New Roman" w:cs="Times New Roman"/>
          <w:szCs w:val="21"/>
        </w:rPr>
        <w:t>as</w:t>
      </w:r>
      <w:r w:rsidRPr="008931B3">
        <w:rPr>
          <w:rFonts w:ascii="Times New Roman" w:eastAsia="等线" w:hAnsi="Times New Roman" w:cs="Times New Roman"/>
          <w:szCs w:val="21"/>
        </w:rPr>
        <w:t xml:space="preserve"> performed to investigate the overview of metabolome variation among groups. Orthogonal partial least</w:t>
      </w:r>
      <w:r w:rsidR="00A9045A" w:rsidRPr="008931B3">
        <w:rPr>
          <w:rFonts w:ascii="Times New Roman" w:eastAsia="等线" w:hAnsi="Times New Roman" w:cs="Times New Roman"/>
          <w:szCs w:val="21"/>
        </w:rPr>
        <w:t xml:space="preserve"> </w:t>
      </w:r>
      <w:r w:rsidRPr="008931B3">
        <w:rPr>
          <w:rFonts w:ascii="Times New Roman" w:eastAsia="等线" w:hAnsi="Times New Roman" w:cs="Times New Roman"/>
          <w:szCs w:val="21"/>
        </w:rPr>
        <w:t>squares</w:t>
      </w:r>
      <w:r w:rsidR="00A9045A" w:rsidRPr="008931B3">
        <w:rPr>
          <w:rFonts w:ascii="Times New Roman" w:eastAsia="等线" w:hAnsi="Times New Roman" w:cs="Times New Roman"/>
          <w:szCs w:val="21"/>
        </w:rPr>
        <w:t>-</w:t>
      </w:r>
      <w:r w:rsidRPr="008931B3">
        <w:rPr>
          <w:rFonts w:ascii="Times New Roman" w:eastAsia="等线" w:hAnsi="Times New Roman" w:cs="Times New Roman"/>
          <w:szCs w:val="21"/>
        </w:rPr>
        <w:t>discriminant analysis (OPLS-DA) models were introduced to probe the features that responsible for classifying groups. Permutation test with 100</w:t>
      </w:r>
      <w:r w:rsidR="00143DB1" w:rsidRPr="008931B3">
        <w:rPr>
          <w:rFonts w:ascii="Times New Roman" w:eastAsia="等线" w:hAnsi="Times New Roman" w:cs="Times New Roman"/>
          <w:szCs w:val="21"/>
        </w:rPr>
        <w:t>0</w:t>
      </w:r>
      <w:r w:rsidRPr="008931B3">
        <w:rPr>
          <w:rFonts w:ascii="Times New Roman" w:eastAsia="等线" w:hAnsi="Times New Roman" w:cs="Times New Roman"/>
          <w:szCs w:val="21"/>
        </w:rPr>
        <w:t xml:space="preserve"> were used to check for overfitting of the models. Metabolic features with </w:t>
      </w:r>
      <w:bookmarkStart w:id="3" w:name="_Hlk132787466"/>
      <w:r w:rsidRPr="008931B3">
        <w:rPr>
          <w:rFonts w:ascii="Times New Roman" w:eastAsia="等线" w:hAnsi="Times New Roman" w:cs="Times New Roman"/>
          <w:szCs w:val="21"/>
        </w:rPr>
        <w:t>variable important in projection</w:t>
      </w:r>
      <w:bookmarkEnd w:id="3"/>
      <w:r w:rsidRPr="008931B3">
        <w:rPr>
          <w:rFonts w:ascii="Times New Roman" w:eastAsia="等线" w:hAnsi="Times New Roman" w:cs="Times New Roman"/>
          <w:szCs w:val="21"/>
        </w:rPr>
        <w:t xml:space="preserve"> (VIP</w:t>
      </w:r>
      <w:r w:rsidR="00A9045A" w:rsidRPr="008931B3">
        <w:rPr>
          <w:rFonts w:ascii="Times New Roman" w:eastAsia="等线" w:hAnsi="Times New Roman" w:cs="Times New Roman"/>
          <w:szCs w:val="21"/>
        </w:rPr>
        <w:t>;</w:t>
      </w:r>
      <w:r w:rsidRPr="008931B3">
        <w:rPr>
          <w:rFonts w:ascii="Times New Roman" w:eastAsia="等线" w:hAnsi="Times New Roman" w:cs="Times New Roman"/>
          <w:szCs w:val="21"/>
        </w:rPr>
        <w:t xml:space="preserve"> VIP &gt;1 and </w:t>
      </w:r>
      <w:r w:rsidRPr="008931B3">
        <w:rPr>
          <w:rFonts w:ascii="Times New Roman" w:eastAsia="等线" w:hAnsi="Times New Roman" w:cs="Times New Roman"/>
          <w:i/>
          <w:iCs/>
          <w:szCs w:val="21"/>
        </w:rPr>
        <w:t>p</w:t>
      </w:r>
      <w:r w:rsidRPr="008931B3">
        <w:rPr>
          <w:rFonts w:ascii="Times New Roman" w:eastAsia="等线" w:hAnsi="Times New Roman" w:cs="Times New Roman"/>
          <w:szCs w:val="21"/>
        </w:rPr>
        <w:t xml:space="preserve"> &lt; 0.05) were considered as potential differential biomarkers. Metabolic pathway analysis was performed to investigate the overview of metabolic pathway enrichment among groups. </w:t>
      </w:r>
      <w:proofErr w:type="gramStart"/>
      <w:r w:rsidRPr="008931B3">
        <w:rPr>
          <w:rFonts w:ascii="Times New Roman" w:eastAsia="等线" w:hAnsi="Times New Roman" w:cs="Times New Roman"/>
          <w:szCs w:val="21"/>
        </w:rPr>
        <w:t>All of</w:t>
      </w:r>
      <w:proofErr w:type="gramEnd"/>
      <w:r w:rsidRPr="008931B3">
        <w:rPr>
          <w:rFonts w:ascii="Times New Roman" w:eastAsia="等线" w:hAnsi="Times New Roman" w:cs="Times New Roman"/>
          <w:szCs w:val="21"/>
        </w:rPr>
        <w:t xml:space="preserve"> the above analysis were performed in </w:t>
      </w:r>
      <w:proofErr w:type="spellStart"/>
      <w:r w:rsidRPr="008931B3">
        <w:rPr>
          <w:rFonts w:ascii="Times New Roman" w:eastAsia="等线" w:hAnsi="Times New Roman" w:cs="Times New Roman"/>
          <w:szCs w:val="21"/>
        </w:rPr>
        <w:t>MetaboAnalyst</w:t>
      </w:r>
      <w:proofErr w:type="spellEnd"/>
      <w:r w:rsidRPr="008931B3">
        <w:rPr>
          <w:rFonts w:ascii="Times New Roman" w:eastAsia="等线" w:hAnsi="Times New Roman" w:cs="Times New Roman"/>
          <w:szCs w:val="21"/>
        </w:rPr>
        <w:t xml:space="preserve"> 5.0 (https://www. metaboanalyst.ca/) with mice norvegicus pathway library.</w:t>
      </w:r>
    </w:p>
    <w:p w14:paraId="17DCF1B7" w14:textId="77777777" w:rsidR="004E251C" w:rsidRPr="008931B3" w:rsidRDefault="004E251C" w:rsidP="00735869">
      <w:pPr>
        <w:pStyle w:val="4"/>
        <w:keepLines w:val="0"/>
        <w:numPr>
          <w:ilvl w:val="1"/>
          <w:numId w:val="1"/>
        </w:numPr>
        <w:tabs>
          <w:tab w:val="left" w:pos="864"/>
        </w:tabs>
        <w:kinsoku w:val="0"/>
        <w:adjustRightInd w:val="0"/>
        <w:snapToGrid w:val="0"/>
        <w:spacing w:beforeLines="50" w:before="156" w:afterLines="50" w:after="156" w:line="240" w:lineRule="auto"/>
        <w:jc w:val="both"/>
        <w:rPr>
          <w:rFonts w:ascii="Times New Roman" w:eastAsiaTheme="minorEastAsia" w:hAnsi="Times New Roman" w:cs="Times New Roman"/>
          <w:b w:val="0"/>
          <w:bCs w:val="0"/>
          <w:i/>
          <w:iCs/>
          <w:sz w:val="21"/>
          <w:szCs w:val="21"/>
        </w:rPr>
      </w:pPr>
      <w:r w:rsidRPr="008931B3">
        <w:rPr>
          <w:rFonts w:ascii="Times New Roman" w:eastAsiaTheme="minorEastAsia" w:hAnsi="Times New Roman" w:cs="Times New Roman"/>
          <w:b w:val="0"/>
          <w:bCs w:val="0"/>
          <w:i/>
          <w:iCs/>
          <w:sz w:val="21"/>
          <w:szCs w:val="21"/>
        </w:rPr>
        <w:t>Analysis of gut microbiota</w:t>
      </w:r>
    </w:p>
    <w:p w14:paraId="1231A504" w14:textId="2B4BF804" w:rsidR="004E251C" w:rsidRPr="008931B3" w:rsidRDefault="004E251C" w:rsidP="00735869">
      <w:pPr>
        <w:ind w:firstLineChars="100" w:firstLine="210"/>
        <w:rPr>
          <w:rFonts w:ascii="Times New Roman" w:hAnsi="Times New Roman" w:cs="Times New Roman"/>
          <w:szCs w:val="21"/>
        </w:rPr>
      </w:pPr>
      <w:r w:rsidRPr="008931B3">
        <w:rPr>
          <w:rFonts w:ascii="Times New Roman" w:hAnsi="Times New Roman" w:cs="Times New Roman"/>
          <w:szCs w:val="21"/>
        </w:rPr>
        <w:t xml:space="preserve">After sequencing, QIIME 2 analysis and operational taxonomic unit (OTU) classification were performed according to previous studies </w:t>
      </w:r>
      <w:r w:rsidRPr="008931B3">
        <w:rPr>
          <w:rFonts w:ascii="Times New Roman" w:hAnsi="Times New Roman" w:cs="Times New Roman"/>
          <w:szCs w:val="21"/>
        </w:rPr>
        <w:fldChar w:fldCharType="begin">
          <w:fldData xml:space="preserve">PEVuZE5vdGU+PENpdGU+PEF1dGhvcj5KaWFuZzwvQXV0aG9yPjxZZWFyPjIwMTk8L1llYXI+PFJl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</w:fldData>
        </w:fldChar>
      </w:r>
      <w:r w:rsidR="005715BD" w:rsidRPr="008931B3">
        <w:rPr>
          <w:rFonts w:ascii="Times New Roman" w:hAnsi="Times New Roman" w:cs="Times New Roman"/>
          <w:szCs w:val="21"/>
        </w:rPr>
        <w:instrText xml:space="preserve"> ADDIN EN.CITE </w:instrText>
      </w:r>
      <w:r w:rsidR="005715BD" w:rsidRPr="008931B3">
        <w:rPr>
          <w:rFonts w:ascii="Times New Roman" w:hAnsi="Times New Roman" w:cs="Times New Roman"/>
          <w:szCs w:val="21"/>
        </w:rPr>
        <w:fldChar w:fldCharType="begin">
          <w:fldData xml:space="preserve">PEVuZE5vdGU+PENpdGU+PEF1dGhvcj5KaWFuZzwvQXV0aG9yPjxZZWFyPjIwMTk8L1llYXI+PFJl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</w:fldData>
        </w:fldChar>
      </w:r>
      <w:r w:rsidR="005715BD" w:rsidRPr="008931B3">
        <w:rPr>
          <w:rFonts w:ascii="Times New Roman" w:hAnsi="Times New Roman" w:cs="Times New Roman"/>
          <w:szCs w:val="21"/>
        </w:rPr>
        <w:instrText xml:space="preserve"> ADDIN EN.CITE.DATA </w:instrText>
      </w:r>
      <w:r w:rsidR="005715BD" w:rsidRPr="008931B3">
        <w:rPr>
          <w:rFonts w:ascii="Times New Roman" w:hAnsi="Times New Roman" w:cs="Times New Roman"/>
          <w:szCs w:val="21"/>
        </w:rPr>
      </w:r>
      <w:r w:rsidR="005715BD" w:rsidRPr="008931B3">
        <w:rPr>
          <w:rFonts w:ascii="Times New Roman" w:hAnsi="Times New Roman" w:cs="Times New Roman"/>
          <w:szCs w:val="21"/>
        </w:rPr>
        <w:fldChar w:fldCharType="end"/>
      </w:r>
      <w:r w:rsidRPr="008931B3">
        <w:rPr>
          <w:rFonts w:ascii="Times New Roman" w:hAnsi="Times New Roman" w:cs="Times New Roman"/>
          <w:szCs w:val="21"/>
        </w:rPr>
      </w:r>
      <w:r w:rsidRPr="008931B3">
        <w:rPr>
          <w:rFonts w:ascii="Times New Roman" w:hAnsi="Times New Roman" w:cs="Times New Roman"/>
          <w:szCs w:val="21"/>
        </w:rPr>
        <w:fldChar w:fldCharType="separate"/>
      </w:r>
      <w:r w:rsidR="005715BD" w:rsidRPr="008931B3">
        <w:rPr>
          <w:rFonts w:ascii="Times New Roman" w:hAnsi="Times New Roman" w:cs="Times New Roman"/>
          <w:noProof/>
          <w:szCs w:val="21"/>
        </w:rPr>
        <w:t>[1]</w:t>
      </w:r>
      <w:r w:rsidRPr="008931B3">
        <w:rPr>
          <w:rFonts w:ascii="Times New Roman" w:hAnsi="Times New Roman" w:cs="Times New Roman"/>
          <w:szCs w:val="21"/>
        </w:rPr>
        <w:fldChar w:fldCharType="end"/>
      </w:r>
      <w:r w:rsidRPr="008931B3">
        <w:rPr>
          <w:rFonts w:ascii="Times New Roman" w:hAnsi="Times New Roman" w:cs="Times New Roman"/>
          <w:szCs w:val="21"/>
        </w:rPr>
        <w:t>. The analysis of α-diversity and β-diversity of the gut microbiota was determined using the online website, https:/ /www.microbiomeanalyst.ca, and principal coordinates analysis (</w:t>
      </w:r>
      <w:proofErr w:type="spellStart"/>
      <w:r w:rsidRPr="008931B3">
        <w:rPr>
          <w:rFonts w:ascii="Times New Roman" w:hAnsi="Times New Roman" w:cs="Times New Roman"/>
          <w:szCs w:val="21"/>
        </w:rPr>
        <w:t>PCoA</w:t>
      </w:r>
      <w:proofErr w:type="spellEnd"/>
      <w:r w:rsidRPr="008931B3">
        <w:rPr>
          <w:rFonts w:ascii="Times New Roman" w:hAnsi="Times New Roman" w:cs="Times New Roman"/>
          <w:szCs w:val="21"/>
        </w:rPr>
        <w:t>), based on the Bray</w:t>
      </w:r>
      <w:r w:rsidR="00A9045A" w:rsidRPr="008931B3">
        <w:rPr>
          <w:rFonts w:ascii="Times New Roman" w:hAnsi="Times New Roman" w:cs="Times New Roman"/>
          <w:szCs w:val="21"/>
        </w:rPr>
        <w:t>–</w:t>
      </w:r>
      <w:r w:rsidRPr="008931B3">
        <w:rPr>
          <w:rFonts w:ascii="Times New Roman" w:hAnsi="Times New Roman" w:cs="Times New Roman"/>
          <w:szCs w:val="21"/>
        </w:rPr>
        <w:t>Curtis distance and the statistical method based on permutational multivariate analysis of variance (PERMANOVA). Linear discriminant analysis effect size (</w:t>
      </w:r>
      <w:proofErr w:type="spellStart"/>
      <w:r w:rsidRPr="008931B3">
        <w:rPr>
          <w:rFonts w:ascii="Times New Roman" w:hAnsi="Times New Roman" w:cs="Times New Roman"/>
          <w:szCs w:val="21"/>
        </w:rPr>
        <w:t>LEfSe</w:t>
      </w:r>
      <w:proofErr w:type="spellEnd"/>
      <w:r w:rsidRPr="008931B3">
        <w:rPr>
          <w:rFonts w:ascii="Times New Roman" w:hAnsi="Times New Roman" w:cs="Times New Roman"/>
          <w:szCs w:val="21"/>
        </w:rPr>
        <w:t xml:space="preserve">) testing was conducted online to differentiate different microbiota (threshold: </w:t>
      </w:r>
      <w:r w:rsidRPr="008931B3">
        <w:rPr>
          <w:rFonts w:ascii="Times New Roman" w:hAnsi="Times New Roman" w:cs="Times New Roman"/>
          <w:i/>
          <w:iCs/>
          <w:szCs w:val="21"/>
        </w:rPr>
        <w:t>α</w:t>
      </w:r>
      <w:r w:rsidRPr="008931B3">
        <w:rPr>
          <w:rFonts w:ascii="Times New Roman" w:hAnsi="Times New Roman" w:cs="Times New Roman"/>
          <w:szCs w:val="21"/>
        </w:rPr>
        <w:t xml:space="preserve"> &lt; 0.05, </w:t>
      </w:r>
      <w:proofErr w:type="gramStart"/>
      <w:r w:rsidRPr="008931B3">
        <w:rPr>
          <w:rFonts w:ascii="Times New Roman" w:hAnsi="Times New Roman" w:cs="Times New Roman"/>
          <w:szCs w:val="21"/>
        </w:rPr>
        <w:t>lg</w:t>
      </w:r>
      <w:r w:rsidR="00735869" w:rsidRPr="008931B3">
        <w:rPr>
          <w:rFonts w:ascii="Times New Roman" w:hAnsi="Times New Roman" w:cs="Times New Roman"/>
          <w:szCs w:val="21"/>
        </w:rPr>
        <w:t>(</w:t>
      </w:r>
      <w:proofErr w:type="gramEnd"/>
      <w:r w:rsidRPr="008931B3">
        <w:rPr>
          <w:rFonts w:ascii="Times New Roman" w:hAnsi="Times New Roman" w:cs="Times New Roman"/>
          <w:szCs w:val="21"/>
        </w:rPr>
        <w:t>LDA</w:t>
      </w:r>
      <w:r w:rsidR="00C73B0A" w:rsidRPr="008931B3">
        <w:rPr>
          <w:rFonts w:ascii="Times New Roman" w:hAnsi="Times New Roman" w:cs="Times New Roman"/>
          <w:szCs w:val="21"/>
        </w:rPr>
        <w:t xml:space="preserve"> </w:t>
      </w:r>
      <w:r w:rsidR="00C73B0A" w:rsidRPr="008931B3">
        <w:rPr>
          <w:rFonts w:ascii="Times New Roman" w:hAnsi="Times New Roman" w:cs="Times New Roman" w:hint="eastAsia"/>
          <w:szCs w:val="21"/>
        </w:rPr>
        <w:t>score</w:t>
      </w:r>
      <w:r w:rsidR="00735869" w:rsidRPr="008931B3">
        <w:rPr>
          <w:rFonts w:ascii="Times New Roman" w:hAnsi="Times New Roman" w:cs="Times New Roman"/>
          <w:szCs w:val="21"/>
        </w:rPr>
        <w:t>)</w:t>
      </w:r>
      <w:r w:rsidRPr="008931B3">
        <w:rPr>
          <w:rFonts w:ascii="Times New Roman" w:hAnsi="Times New Roman" w:cs="Times New Roman"/>
          <w:szCs w:val="21"/>
        </w:rPr>
        <w:t xml:space="preserve"> &gt;</w:t>
      </w:r>
      <w:r w:rsidR="00A9045A" w:rsidRPr="008931B3">
        <w:rPr>
          <w:rFonts w:ascii="Times New Roman" w:hAnsi="Times New Roman" w:cs="Times New Roman"/>
          <w:szCs w:val="21"/>
        </w:rPr>
        <w:t xml:space="preserve"> </w:t>
      </w:r>
      <w:r w:rsidR="00C73B0A" w:rsidRPr="008931B3">
        <w:rPr>
          <w:rFonts w:ascii="Times New Roman" w:hAnsi="Times New Roman" w:cs="Times New Roman"/>
          <w:szCs w:val="21"/>
        </w:rPr>
        <w:t>3</w:t>
      </w:r>
      <w:r w:rsidRPr="008931B3">
        <w:rPr>
          <w:rFonts w:ascii="Times New Roman" w:hAnsi="Times New Roman" w:cs="Times New Roman"/>
          <w:szCs w:val="21"/>
        </w:rPr>
        <w:t xml:space="preserve">.0) (http://huttenhower.sph.harvard.edu/galaxy). Phylogenetic investigation of communities by reconstruction of unobserved states 2 (PICRUSt2) was used to further explore the functional pathways associated with gut taxa based on 16S data, which were predicted using the </w:t>
      </w:r>
      <w:proofErr w:type="spellStart"/>
      <w:r w:rsidRPr="008931B3">
        <w:rPr>
          <w:rFonts w:ascii="Times New Roman" w:hAnsi="Times New Roman" w:cs="Times New Roman"/>
          <w:szCs w:val="21"/>
        </w:rPr>
        <w:t>MetaCyc</w:t>
      </w:r>
      <w:proofErr w:type="spellEnd"/>
      <w:r w:rsidRPr="008931B3">
        <w:rPr>
          <w:rFonts w:ascii="Times New Roman" w:hAnsi="Times New Roman" w:cs="Times New Roman"/>
          <w:szCs w:val="21"/>
        </w:rPr>
        <w:t xml:space="preserve"> pathway database. Further analysis to investigate and illustrate alterations in microbial functions between groups was conducted using STAMP (version 2.1.3)</w:t>
      </w:r>
      <w:r w:rsidR="00735869" w:rsidRPr="008931B3">
        <w:rPr>
          <w:rFonts w:ascii="Times New Roman" w:hAnsi="Times New Roman" w:cs="Times New Roman"/>
          <w:szCs w:val="21"/>
        </w:rPr>
        <w:t xml:space="preserve"> </w:t>
      </w:r>
      <w:r w:rsidRPr="008931B3">
        <w:rPr>
          <w:rFonts w:ascii="Times New Roman" w:hAnsi="Times New Roman" w:cs="Times New Roman"/>
          <w:szCs w:val="21"/>
        </w:rPr>
        <w:fldChar w:fldCharType="begin"/>
      </w:r>
      <w:r w:rsidR="005715BD" w:rsidRPr="008931B3">
        <w:rPr>
          <w:rFonts w:ascii="Times New Roman" w:hAnsi="Times New Roman" w:cs="Times New Roman"/>
          <w:szCs w:val="21"/>
        </w:rPr>
        <w:instrText xml:space="preserve"> ADDIN EN.CITE &lt;EndNote&gt;&lt;Cite&gt;&lt;Author&gt;Parks&lt;/Author&gt;&lt;Year&gt;2014&lt;/Year&gt;&lt;RecNum&gt;18&lt;/RecNum&gt;&lt;DisplayText&gt;[2]&lt;/DisplayText&gt;&lt;record&gt;&lt;rec-number&gt;18&lt;/rec-number&gt;&lt;foreign-keys&gt;&lt;key app="EN" db-id="zftrtwsdq9v55xe5sp2x09r30fetzr5s9ex0" timestamp="0"&gt;18&lt;/key&gt;&lt;/foreign-keys&gt;&lt;ref-type name="Journal Article"&gt;17&lt;/ref-type&gt;&lt;contributors&gt;&lt;authors&gt;&lt;author&gt;Parks, Donovan H&lt;/author&gt;&lt;author&gt;Tyson, Gene W&lt;/author&gt;&lt;author&gt;Hugenholtz, Philip&lt;/author&gt;&lt;author&gt;Beiko, Robert G&lt;/author&gt;&lt;/authors&gt;&lt;/contributors&gt;&lt;titles&gt;&lt;title&gt;STAMP: statistical analysis of taxonomic and functional profiles&lt;/title&gt;&lt;secondary-title&gt;Bioinformatics&lt;/secondary-title&gt;&lt;/titles&gt;&lt;pages&gt;3123-3124&lt;/pages&gt;&lt;volume&gt;30&lt;/volume&gt;&lt;number&gt;21&lt;/number&gt;&lt;dates&gt;&lt;year&gt;2014&lt;/year&gt;&lt;/dates&gt;&lt;isbn&gt;1460-2059&lt;/isbn&gt;&lt;urls&gt;&lt;/urls&gt;&lt;/record&gt;&lt;/Cite&gt;&lt;/EndNote&gt;</w:instrText>
      </w:r>
      <w:r w:rsidRPr="008931B3">
        <w:rPr>
          <w:rFonts w:ascii="Times New Roman" w:hAnsi="Times New Roman" w:cs="Times New Roman"/>
          <w:szCs w:val="21"/>
        </w:rPr>
        <w:fldChar w:fldCharType="separate"/>
      </w:r>
      <w:r w:rsidR="005715BD" w:rsidRPr="008931B3">
        <w:rPr>
          <w:rFonts w:ascii="Times New Roman" w:hAnsi="Times New Roman" w:cs="Times New Roman"/>
          <w:noProof/>
          <w:szCs w:val="21"/>
        </w:rPr>
        <w:t>[2]</w:t>
      </w:r>
      <w:r w:rsidRPr="008931B3">
        <w:rPr>
          <w:rFonts w:ascii="Times New Roman" w:hAnsi="Times New Roman" w:cs="Times New Roman"/>
          <w:szCs w:val="21"/>
        </w:rPr>
        <w:fldChar w:fldCharType="end"/>
      </w:r>
      <w:r w:rsidRPr="008931B3">
        <w:rPr>
          <w:rFonts w:ascii="Times New Roman" w:hAnsi="Times New Roman" w:cs="Times New Roman"/>
          <w:szCs w:val="21"/>
        </w:rPr>
        <w:t xml:space="preserve"> with the nonparametric Welch’s </w:t>
      </w:r>
      <w:r w:rsidRPr="008931B3">
        <w:rPr>
          <w:rFonts w:ascii="Times New Roman" w:hAnsi="Times New Roman" w:cs="Times New Roman"/>
          <w:i/>
          <w:iCs/>
          <w:szCs w:val="21"/>
        </w:rPr>
        <w:t>t</w:t>
      </w:r>
      <w:r w:rsidRPr="008931B3">
        <w:rPr>
          <w:rFonts w:ascii="Times New Roman" w:hAnsi="Times New Roman" w:cs="Times New Roman"/>
          <w:szCs w:val="21"/>
        </w:rPr>
        <w:t>-test.</w:t>
      </w:r>
    </w:p>
    <w:p w14:paraId="143C4CD0" w14:textId="77777777" w:rsidR="004E251C" w:rsidRPr="008931B3" w:rsidRDefault="004E251C" w:rsidP="005C228C">
      <w:pPr>
        <w:jc w:val="center"/>
        <w:rPr>
          <w:rFonts w:ascii="Times New Roman" w:hAnsi="Times New Roman" w:cs="Times New Roman"/>
        </w:rPr>
      </w:pPr>
    </w:p>
    <w:p w14:paraId="1CAAF0D8" w14:textId="77777777" w:rsidR="004E251C" w:rsidRPr="008931B3" w:rsidRDefault="004E251C" w:rsidP="005C228C">
      <w:pPr>
        <w:jc w:val="center"/>
        <w:rPr>
          <w:rFonts w:ascii="Times New Roman" w:hAnsi="Times New Roman" w:cs="Times New Roman"/>
        </w:rPr>
      </w:pPr>
    </w:p>
    <w:p w14:paraId="73BB6D35" w14:textId="77777777" w:rsidR="004E251C" w:rsidRPr="008931B3" w:rsidRDefault="004E251C" w:rsidP="005C228C">
      <w:pPr>
        <w:jc w:val="center"/>
        <w:rPr>
          <w:rFonts w:ascii="Times New Roman" w:hAnsi="Times New Roman" w:cs="Times New Roman"/>
        </w:rPr>
      </w:pPr>
    </w:p>
    <w:p w14:paraId="6D2EEE64" w14:textId="77777777" w:rsidR="00790C45" w:rsidRPr="008931B3" w:rsidRDefault="00790C45" w:rsidP="00172AEB">
      <w:pPr>
        <w:rPr>
          <w:rFonts w:ascii="Times New Roman" w:hAnsi="Times New Roman" w:cs="Times New Roman"/>
        </w:rPr>
      </w:pPr>
    </w:p>
    <w:p w14:paraId="60959D95" w14:textId="738BB367" w:rsidR="00CA1D39" w:rsidRPr="008931B3" w:rsidRDefault="00012788" w:rsidP="00735869">
      <w:pPr>
        <w:jc w:val="center"/>
        <w:rPr>
          <w:rFonts w:ascii="Times New Roman" w:hAnsi="Times New Roman" w:cs="Times New Roman"/>
        </w:rPr>
      </w:pPr>
      <w:r w:rsidRPr="008931B3">
        <w:rPr>
          <w:noProof/>
        </w:rPr>
        <w:lastRenderedPageBreak/>
        <w:drawing>
          <wp:inline distT="0" distB="0" distL="0" distR="0" wp14:anchorId="1499E932" wp14:editId="4B0A6DBF">
            <wp:extent cx="6645910" cy="4126414"/>
            <wp:effectExtent l="0" t="0" r="2540" b="762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126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200E6B" w14:textId="063F7184" w:rsidR="00735869" w:rsidRPr="008931B3" w:rsidRDefault="00AC418F">
      <w:pPr>
        <w:rPr>
          <w:rFonts w:ascii="Times New Roman" w:hAnsi="Times New Roman" w:cs="Times New Roman" w:hint="eastAsia"/>
          <w:sz w:val="18"/>
          <w:szCs w:val="18"/>
        </w:rPr>
      </w:pPr>
      <w:r w:rsidRPr="008931B3">
        <w:rPr>
          <w:rFonts w:ascii="Times New Roman" w:hAnsi="Times New Roman" w:cs="Times New Roman"/>
          <w:b/>
          <w:bCs/>
          <w:sz w:val="18"/>
          <w:szCs w:val="18"/>
        </w:rPr>
        <w:t>Fig</w:t>
      </w:r>
      <w:r w:rsidR="00735869" w:rsidRPr="008931B3">
        <w:rPr>
          <w:rFonts w:ascii="Times New Roman" w:hAnsi="Times New Roman" w:cs="Times New Roman"/>
          <w:b/>
          <w:bCs/>
          <w:sz w:val="18"/>
          <w:szCs w:val="18"/>
        </w:rPr>
        <w:t>.</w:t>
      </w:r>
      <w:r w:rsidRPr="008931B3">
        <w:rPr>
          <w:rFonts w:ascii="Times New Roman" w:hAnsi="Times New Roman" w:cs="Times New Roman"/>
          <w:b/>
          <w:bCs/>
          <w:sz w:val="18"/>
          <w:szCs w:val="18"/>
        </w:rPr>
        <w:t xml:space="preserve"> S1.</w:t>
      </w:r>
      <w:r w:rsidR="00E95080" w:rsidRPr="008931B3">
        <w:rPr>
          <w:rFonts w:ascii="Times New Roman" w:hAnsi="Times New Roman" w:cs="Times New Roman"/>
          <w:sz w:val="18"/>
          <w:szCs w:val="18"/>
        </w:rPr>
        <w:t xml:space="preserve"> (</w:t>
      </w:r>
      <w:r w:rsidR="00735869" w:rsidRPr="008931B3">
        <w:rPr>
          <w:rFonts w:ascii="Times New Roman" w:hAnsi="Times New Roman" w:cs="Times New Roman"/>
          <w:sz w:val="18"/>
          <w:szCs w:val="18"/>
        </w:rPr>
        <w:t>a, b</w:t>
      </w:r>
      <w:r w:rsidR="00E95080" w:rsidRPr="008931B3">
        <w:rPr>
          <w:rFonts w:ascii="Times New Roman" w:hAnsi="Times New Roman" w:cs="Times New Roman"/>
          <w:sz w:val="18"/>
          <w:szCs w:val="18"/>
        </w:rPr>
        <w:t xml:space="preserve">) α-diversity indices reflected by the </w:t>
      </w:r>
      <w:r w:rsidR="006A1A8B" w:rsidRPr="008931B3">
        <w:rPr>
          <w:rFonts w:ascii="Times New Roman" w:hAnsi="Times New Roman" w:cs="Times New Roman"/>
          <w:sz w:val="18"/>
          <w:szCs w:val="18"/>
        </w:rPr>
        <w:t xml:space="preserve">observed </w:t>
      </w:r>
      <w:r w:rsidR="00E95080" w:rsidRPr="008931B3">
        <w:rPr>
          <w:rFonts w:ascii="Times New Roman" w:hAnsi="Times New Roman" w:cs="Times New Roman"/>
          <w:sz w:val="18"/>
          <w:szCs w:val="18"/>
        </w:rPr>
        <w:t>index</w:t>
      </w:r>
      <w:r w:rsidR="006A1A8B" w:rsidRPr="008931B3">
        <w:rPr>
          <w:rFonts w:ascii="Times New Roman" w:hAnsi="Times New Roman" w:cs="Times New Roman"/>
          <w:sz w:val="18"/>
          <w:szCs w:val="18"/>
        </w:rPr>
        <w:t xml:space="preserve"> and Shannon </w:t>
      </w:r>
      <w:r w:rsidR="00E95080" w:rsidRPr="008931B3">
        <w:rPr>
          <w:rFonts w:ascii="Times New Roman" w:hAnsi="Times New Roman" w:cs="Times New Roman"/>
          <w:sz w:val="18"/>
          <w:szCs w:val="18"/>
        </w:rPr>
        <w:t>index. P-values were calculated by Mann</w:t>
      </w:r>
      <w:r w:rsidR="00735869" w:rsidRPr="008931B3">
        <w:rPr>
          <w:rFonts w:ascii="Times New Roman" w:hAnsi="Times New Roman" w:cs="Times New Roman"/>
          <w:sz w:val="18"/>
          <w:szCs w:val="18"/>
        </w:rPr>
        <w:t>–</w:t>
      </w:r>
      <w:r w:rsidR="00E95080" w:rsidRPr="008931B3">
        <w:rPr>
          <w:rFonts w:ascii="Times New Roman" w:hAnsi="Times New Roman" w:cs="Times New Roman"/>
          <w:sz w:val="18"/>
          <w:szCs w:val="18"/>
        </w:rPr>
        <w:t>Whitney tests</w:t>
      </w:r>
      <w:r w:rsidR="00735869" w:rsidRPr="008931B3">
        <w:rPr>
          <w:rFonts w:ascii="Times New Roman" w:hAnsi="Times New Roman" w:cs="Times New Roman"/>
          <w:sz w:val="18"/>
          <w:szCs w:val="18"/>
        </w:rPr>
        <w:t xml:space="preserve">. </w:t>
      </w:r>
      <w:r w:rsidR="006A1A8B" w:rsidRPr="008931B3">
        <w:rPr>
          <w:rFonts w:ascii="Times New Roman" w:hAnsi="Times New Roman" w:cs="Times New Roman"/>
          <w:sz w:val="18"/>
          <w:szCs w:val="18"/>
        </w:rPr>
        <w:t>(</w:t>
      </w:r>
      <w:r w:rsidR="00735869" w:rsidRPr="008931B3">
        <w:rPr>
          <w:rFonts w:ascii="Times New Roman" w:hAnsi="Times New Roman" w:cs="Times New Roman"/>
          <w:sz w:val="18"/>
          <w:szCs w:val="18"/>
        </w:rPr>
        <w:t>c</w:t>
      </w:r>
      <w:r w:rsidR="006A1A8B" w:rsidRPr="008931B3">
        <w:rPr>
          <w:rFonts w:ascii="Times New Roman" w:hAnsi="Times New Roman" w:cs="Times New Roman"/>
          <w:sz w:val="18"/>
          <w:szCs w:val="18"/>
        </w:rPr>
        <w:t>)</w:t>
      </w:r>
      <w:r w:rsidR="00AE5238" w:rsidRPr="008931B3">
        <w:rPr>
          <w:rFonts w:ascii="Times New Roman" w:hAnsi="Times New Roman" w:cs="Times New Roman"/>
          <w:sz w:val="18"/>
          <w:szCs w:val="18"/>
        </w:rPr>
        <w:t xml:space="preserve"> Pattern correlation analysis of the gut bacteria of hyperlipidemia at the genus level. Red indicates positive correlation and blue indicates negative correlations with the presence of </w:t>
      </w:r>
      <w:r w:rsidR="00AE5238" w:rsidRPr="008931B3">
        <w:rPr>
          <w:rFonts w:ascii="Times New Roman" w:hAnsi="Times New Roman" w:cs="Times New Roman"/>
          <w:i/>
          <w:sz w:val="18"/>
          <w:szCs w:val="18"/>
        </w:rPr>
        <w:t>Lactobacillus</w:t>
      </w:r>
      <w:r w:rsidR="00AE5238" w:rsidRPr="008931B3">
        <w:rPr>
          <w:rFonts w:ascii="Times New Roman" w:hAnsi="Times New Roman" w:cs="Times New Roman"/>
          <w:sz w:val="18"/>
          <w:szCs w:val="18"/>
        </w:rPr>
        <w:t>. Different colors indicate different groups and the circle size indicates the content of the bacteria. Red and blue lines represent positive and negative correlation, respectively.</w:t>
      </w:r>
      <w:r w:rsidR="006A1A8B" w:rsidRPr="008931B3">
        <w:rPr>
          <w:rFonts w:ascii="Times New Roman" w:hAnsi="Times New Roman" w:cs="Times New Roman"/>
          <w:sz w:val="18"/>
          <w:szCs w:val="18"/>
        </w:rPr>
        <w:t xml:space="preserve"> (</w:t>
      </w:r>
      <w:r w:rsidR="00735869" w:rsidRPr="008931B3">
        <w:rPr>
          <w:rFonts w:ascii="Times New Roman" w:hAnsi="Times New Roman" w:cs="Times New Roman"/>
          <w:sz w:val="18"/>
          <w:szCs w:val="18"/>
        </w:rPr>
        <w:t>d</w:t>
      </w:r>
      <w:r w:rsidR="006A1A8B" w:rsidRPr="008931B3">
        <w:rPr>
          <w:rFonts w:ascii="Times New Roman" w:hAnsi="Times New Roman" w:cs="Times New Roman"/>
          <w:sz w:val="18"/>
          <w:szCs w:val="18"/>
        </w:rPr>
        <w:t xml:space="preserve">) </w:t>
      </w:r>
      <w:r w:rsidR="00AE5238" w:rsidRPr="008931B3">
        <w:rPr>
          <w:rFonts w:ascii="Times New Roman" w:hAnsi="Times New Roman" w:cs="Times New Roman"/>
          <w:sz w:val="18"/>
          <w:szCs w:val="18"/>
        </w:rPr>
        <w:t xml:space="preserve">Scatter plot displaying the predicted functional differences between </w:t>
      </w:r>
      <w:r w:rsidR="00AE5238" w:rsidRPr="008931B3">
        <w:rPr>
          <w:rFonts w:ascii="Times New Roman" w:hAnsi="Times New Roman" w:cs="Times New Roman"/>
          <w:i/>
          <w:sz w:val="18"/>
          <w:szCs w:val="18"/>
        </w:rPr>
        <w:t>B. longum</w:t>
      </w:r>
      <w:r w:rsidR="00AE5238" w:rsidRPr="008931B3">
        <w:rPr>
          <w:rFonts w:ascii="Times New Roman" w:hAnsi="Times New Roman" w:cs="Times New Roman"/>
          <w:sz w:val="18"/>
          <w:szCs w:val="18"/>
        </w:rPr>
        <w:t xml:space="preserve"> CCFM1077 group vs placebo group. Gray lines indicate 95% CIs for each feature.</w:t>
      </w:r>
    </w:p>
    <w:p w14:paraId="1F0960D3" w14:textId="3F119CD1" w:rsidR="00AC418F" w:rsidRPr="008931B3" w:rsidRDefault="00012788" w:rsidP="00735869">
      <w:pPr>
        <w:jc w:val="center"/>
        <w:rPr>
          <w:rFonts w:ascii="Times New Roman" w:hAnsi="Times New Roman" w:cs="Times New Roman"/>
          <w:b/>
          <w:bCs/>
          <w:noProof/>
        </w:rPr>
      </w:pPr>
      <w:r w:rsidRPr="008931B3">
        <w:rPr>
          <w:noProof/>
        </w:rPr>
        <w:lastRenderedPageBreak/>
        <w:drawing>
          <wp:inline distT="0" distB="0" distL="0" distR="0" wp14:anchorId="7DEBDFD4" wp14:editId="3FFBBBDA">
            <wp:extent cx="6645910" cy="5350440"/>
            <wp:effectExtent l="0" t="0" r="2540" b="317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35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3E6D0A" w14:textId="1E358516" w:rsidR="00AC418F" w:rsidRPr="008931B3" w:rsidRDefault="00AC418F" w:rsidP="00735869">
      <w:pPr>
        <w:rPr>
          <w:rFonts w:ascii="Times New Roman" w:hAnsi="Times New Roman" w:cs="Times New Roman"/>
          <w:sz w:val="18"/>
          <w:szCs w:val="18"/>
        </w:rPr>
      </w:pPr>
      <w:r w:rsidRPr="008931B3">
        <w:rPr>
          <w:rFonts w:ascii="Times New Roman" w:hAnsi="Times New Roman" w:cs="Times New Roman"/>
          <w:b/>
          <w:bCs/>
          <w:sz w:val="18"/>
          <w:szCs w:val="18"/>
        </w:rPr>
        <w:t>Fig</w:t>
      </w:r>
      <w:r w:rsidR="00735869" w:rsidRPr="008931B3">
        <w:rPr>
          <w:rFonts w:ascii="Times New Roman" w:hAnsi="Times New Roman" w:cs="Times New Roman"/>
          <w:b/>
          <w:bCs/>
          <w:sz w:val="18"/>
          <w:szCs w:val="18"/>
        </w:rPr>
        <w:t>.</w:t>
      </w:r>
      <w:r w:rsidRPr="008931B3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7169F7" w:rsidRPr="008931B3">
        <w:rPr>
          <w:rFonts w:ascii="Times New Roman" w:hAnsi="Times New Roman" w:cs="Times New Roman"/>
          <w:b/>
          <w:bCs/>
          <w:sz w:val="18"/>
          <w:szCs w:val="18"/>
        </w:rPr>
        <w:t>S2</w:t>
      </w:r>
      <w:r w:rsidRPr="008931B3">
        <w:rPr>
          <w:rFonts w:ascii="Times New Roman" w:hAnsi="Times New Roman" w:cs="Times New Roman"/>
          <w:b/>
          <w:bCs/>
          <w:sz w:val="18"/>
          <w:szCs w:val="18"/>
        </w:rPr>
        <w:t>.</w:t>
      </w:r>
      <w:r w:rsidR="00CA2D33" w:rsidRPr="008931B3">
        <w:rPr>
          <w:rFonts w:ascii="Times New Roman" w:hAnsi="Times New Roman" w:cs="Times New Roman"/>
          <w:sz w:val="18"/>
          <w:szCs w:val="18"/>
        </w:rPr>
        <w:t xml:space="preserve"> (</w:t>
      </w:r>
      <w:r w:rsidR="00735869" w:rsidRPr="008931B3">
        <w:rPr>
          <w:rFonts w:ascii="Times New Roman" w:hAnsi="Times New Roman" w:cs="Times New Roman"/>
          <w:sz w:val="18"/>
          <w:szCs w:val="18"/>
        </w:rPr>
        <w:t>a</w:t>
      </w:r>
      <w:r w:rsidR="00CA2D33" w:rsidRPr="008931B3">
        <w:rPr>
          <w:rFonts w:ascii="Times New Roman" w:hAnsi="Times New Roman" w:cs="Times New Roman"/>
          <w:sz w:val="18"/>
          <w:szCs w:val="18"/>
        </w:rPr>
        <w:t xml:space="preserve">) The abundance of metabolites associated with </w:t>
      </w:r>
      <w:r w:rsidR="00735869" w:rsidRPr="008931B3">
        <w:rPr>
          <w:rFonts w:ascii="Times New Roman" w:hAnsi="Times New Roman" w:cs="Times New Roman"/>
          <w:sz w:val="18"/>
          <w:szCs w:val="18"/>
        </w:rPr>
        <w:t>p</w:t>
      </w:r>
      <w:r w:rsidR="00CA2D33" w:rsidRPr="008931B3">
        <w:rPr>
          <w:rFonts w:ascii="Times New Roman" w:hAnsi="Times New Roman" w:cs="Times New Roman"/>
          <w:sz w:val="18"/>
          <w:szCs w:val="18"/>
        </w:rPr>
        <w:t>urine metabolism; (</w:t>
      </w:r>
      <w:r w:rsidR="00735869" w:rsidRPr="008931B3">
        <w:rPr>
          <w:rFonts w:ascii="Times New Roman" w:hAnsi="Times New Roman" w:cs="Times New Roman"/>
          <w:sz w:val="18"/>
          <w:szCs w:val="18"/>
        </w:rPr>
        <w:t>b</w:t>
      </w:r>
      <w:r w:rsidR="00CA2D33" w:rsidRPr="008931B3">
        <w:rPr>
          <w:rFonts w:ascii="Times New Roman" w:hAnsi="Times New Roman" w:cs="Times New Roman"/>
          <w:sz w:val="18"/>
          <w:szCs w:val="18"/>
        </w:rPr>
        <w:t xml:space="preserve">) </w:t>
      </w:r>
      <w:r w:rsidR="008931B3" w:rsidRPr="008931B3">
        <w:rPr>
          <w:rFonts w:ascii="Times New Roman" w:hAnsi="Times New Roman" w:cs="Times New Roman"/>
          <w:sz w:val="18"/>
          <w:szCs w:val="18"/>
        </w:rPr>
        <w:t>t</w:t>
      </w:r>
      <w:r w:rsidR="00CA2D33" w:rsidRPr="008931B3">
        <w:rPr>
          <w:rFonts w:ascii="Times New Roman" w:hAnsi="Times New Roman" w:cs="Times New Roman"/>
          <w:sz w:val="18"/>
          <w:szCs w:val="18"/>
        </w:rPr>
        <w:t xml:space="preserve">he abundance of metabolites associated with </w:t>
      </w:r>
      <w:r w:rsidR="00735869" w:rsidRPr="008931B3">
        <w:rPr>
          <w:rFonts w:ascii="Times New Roman" w:hAnsi="Times New Roman" w:cs="Times New Roman"/>
          <w:sz w:val="18"/>
          <w:szCs w:val="18"/>
        </w:rPr>
        <w:t>p</w:t>
      </w:r>
      <w:r w:rsidR="00CA2D33" w:rsidRPr="008931B3">
        <w:rPr>
          <w:rFonts w:ascii="Times New Roman" w:hAnsi="Times New Roman" w:cs="Times New Roman"/>
          <w:sz w:val="18"/>
          <w:szCs w:val="18"/>
        </w:rPr>
        <w:t>yrimidine metabolism.</w:t>
      </w:r>
    </w:p>
    <w:p w14:paraId="3429AE0A" w14:textId="3E067AA4" w:rsidR="00AC418F" w:rsidRPr="008931B3" w:rsidRDefault="00AC418F">
      <w:pPr>
        <w:rPr>
          <w:rFonts w:ascii="Times New Roman" w:hAnsi="Times New Roman" w:cs="Times New Roman"/>
        </w:rPr>
      </w:pPr>
    </w:p>
    <w:p w14:paraId="199BCA96" w14:textId="4E83E866" w:rsidR="00AC418F" w:rsidRPr="008931B3" w:rsidRDefault="00012788" w:rsidP="00735869">
      <w:pPr>
        <w:jc w:val="center"/>
        <w:rPr>
          <w:rFonts w:ascii="Times New Roman" w:hAnsi="Times New Roman" w:cs="Times New Roman"/>
        </w:rPr>
      </w:pPr>
      <w:r w:rsidRPr="008931B3">
        <w:rPr>
          <w:noProof/>
        </w:rPr>
        <w:lastRenderedPageBreak/>
        <w:drawing>
          <wp:inline distT="0" distB="0" distL="0" distR="0" wp14:anchorId="3E65603E" wp14:editId="7D006100">
            <wp:extent cx="6645910" cy="5670195"/>
            <wp:effectExtent l="0" t="0" r="2540" b="698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67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DD53BA" w14:textId="147A0315" w:rsidR="00143DB1" w:rsidRPr="008931B3" w:rsidRDefault="00CA2D33" w:rsidP="00735869">
      <w:pPr>
        <w:rPr>
          <w:rFonts w:ascii="Times New Roman" w:hAnsi="Times New Roman" w:cs="Times New Roman"/>
          <w:sz w:val="18"/>
          <w:szCs w:val="18"/>
        </w:rPr>
      </w:pPr>
      <w:r w:rsidRPr="008931B3">
        <w:rPr>
          <w:rFonts w:ascii="Times New Roman" w:hAnsi="Times New Roman" w:cs="Times New Roman"/>
          <w:b/>
          <w:bCs/>
          <w:sz w:val="18"/>
          <w:szCs w:val="18"/>
        </w:rPr>
        <w:t>Fig</w:t>
      </w:r>
      <w:r w:rsidR="00735869" w:rsidRPr="008931B3">
        <w:rPr>
          <w:rFonts w:ascii="Times New Roman" w:hAnsi="Times New Roman" w:cs="Times New Roman"/>
          <w:b/>
          <w:bCs/>
          <w:sz w:val="18"/>
          <w:szCs w:val="18"/>
        </w:rPr>
        <w:t>.</w:t>
      </w:r>
      <w:r w:rsidRPr="008931B3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7169F7" w:rsidRPr="008931B3">
        <w:rPr>
          <w:rFonts w:ascii="Times New Roman" w:hAnsi="Times New Roman" w:cs="Times New Roman"/>
          <w:b/>
          <w:bCs/>
          <w:sz w:val="18"/>
          <w:szCs w:val="18"/>
        </w:rPr>
        <w:t>S3</w:t>
      </w:r>
      <w:r w:rsidRPr="008931B3">
        <w:rPr>
          <w:rFonts w:ascii="Times New Roman" w:hAnsi="Times New Roman" w:cs="Times New Roman"/>
          <w:b/>
          <w:bCs/>
          <w:sz w:val="18"/>
          <w:szCs w:val="18"/>
        </w:rPr>
        <w:t>.</w:t>
      </w:r>
      <w:r w:rsidRPr="008931B3">
        <w:rPr>
          <w:rFonts w:ascii="Times New Roman" w:hAnsi="Times New Roman" w:cs="Times New Roman"/>
          <w:sz w:val="18"/>
          <w:szCs w:val="18"/>
        </w:rPr>
        <w:t xml:space="preserve"> (</w:t>
      </w:r>
      <w:r w:rsidR="00735869" w:rsidRPr="008931B3">
        <w:rPr>
          <w:rFonts w:ascii="Times New Roman" w:hAnsi="Times New Roman" w:cs="Times New Roman"/>
          <w:sz w:val="18"/>
          <w:szCs w:val="18"/>
        </w:rPr>
        <w:t>a</w:t>
      </w:r>
      <w:r w:rsidRPr="008931B3">
        <w:rPr>
          <w:rFonts w:ascii="Times New Roman" w:hAnsi="Times New Roman" w:cs="Times New Roman"/>
          <w:sz w:val="18"/>
          <w:szCs w:val="18"/>
        </w:rPr>
        <w:t xml:space="preserve">) The abundance of metabolites associated with </w:t>
      </w:r>
      <w:r w:rsidR="00DB1D18" w:rsidRPr="008931B3">
        <w:rPr>
          <w:rFonts w:ascii="Times New Roman" w:hAnsi="Times New Roman" w:cs="Times New Roman"/>
          <w:sz w:val="18"/>
          <w:szCs w:val="18"/>
        </w:rPr>
        <w:t>t</w:t>
      </w:r>
      <w:r w:rsidRPr="008931B3">
        <w:rPr>
          <w:rFonts w:ascii="Times New Roman" w:hAnsi="Times New Roman" w:cs="Times New Roman"/>
          <w:sz w:val="18"/>
          <w:szCs w:val="18"/>
        </w:rPr>
        <w:t xml:space="preserve">ryptophan </w:t>
      </w:r>
      <w:proofErr w:type="spellStart"/>
      <w:r w:rsidRPr="008931B3">
        <w:rPr>
          <w:rFonts w:ascii="Times New Roman" w:hAnsi="Times New Roman" w:cs="Times New Roman"/>
          <w:sz w:val="18"/>
          <w:szCs w:val="18"/>
        </w:rPr>
        <w:t>metabolim</w:t>
      </w:r>
      <w:proofErr w:type="spellEnd"/>
      <w:r w:rsidRPr="008931B3">
        <w:rPr>
          <w:rFonts w:ascii="Times New Roman" w:hAnsi="Times New Roman" w:cs="Times New Roman"/>
          <w:sz w:val="18"/>
          <w:szCs w:val="18"/>
        </w:rPr>
        <w:t>; (</w:t>
      </w:r>
      <w:r w:rsidR="00735869" w:rsidRPr="008931B3">
        <w:rPr>
          <w:rFonts w:ascii="Times New Roman" w:hAnsi="Times New Roman" w:cs="Times New Roman"/>
          <w:sz w:val="18"/>
          <w:szCs w:val="18"/>
        </w:rPr>
        <w:t>b</w:t>
      </w:r>
      <w:r w:rsidRPr="008931B3">
        <w:rPr>
          <w:rFonts w:ascii="Times New Roman" w:hAnsi="Times New Roman" w:cs="Times New Roman"/>
          <w:sz w:val="18"/>
          <w:szCs w:val="18"/>
        </w:rPr>
        <w:t xml:space="preserve">) </w:t>
      </w:r>
      <w:r w:rsidR="008C7990" w:rsidRPr="008931B3">
        <w:rPr>
          <w:rFonts w:ascii="Times New Roman" w:hAnsi="Times New Roman" w:cs="Times New Roman" w:hint="eastAsia"/>
          <w:sz w:val="18"/>
          <w:szCs w:val="18"/>
        </w:rPr>
        <w:t>t</w:t>
      </w:r>
      <w:r w:rsidRPr="008931B3">
        <w:rPr>
          <w:rFonts w:ascii="Times New Roman" w:hAnsi="Times New Roman" w:cs="Times New Roman"/>
          <w:sz w:val="18"/>
          <w:szCs w:val="18"/>
        </w:rPr>
        <w:t xml:space="preserve">he abundance of metabolites associated with </w:t>
      </w:r>
      <w:r w:rsidR="00DB1D18" w:rsidRPr="008931B3">
        <w:rPr>
          <w:rFonts w:ascii="Times New Roman" w:hAnsi="Times New Roman" w:cs="Times New Roman"/>
          <w:sz w:val="18"/>
          <w:szCs w:val="18"/>
        </w:rPr>
        <w:t>p</w:t>
      </w:r>
      <w:r w:rsidR="004837A3" w:rsidRPr="008931B3">
        <w:rPr>
          <w:rFonts w:ascii="Times New Roman" w:hAnsi="Times New Roman" w:cs="Times New Roman"/>
          <w:sz w:val="18"/>
          <w:szCs w:val="18"/>
        </w:rPr>
        <w:t>antothenate and CoA biosynthesis; (</w:t>
      </w:r>
      <w:r w:rsidR="00735869" w:rsidRPr="008931B3">
        <w:rPr>
          <w:rFonts w:ascii="Times New Roman" w:hAnsi="Times New Roman" w:cs="Times New Roman"/>
          <w:sz w:val="18"/>
          <w:szCs w:val="18"/>
        </w:rPr>
        <w:t>c</w:t>
      </w:r>
      <w:r w:rsidR="004837A3" w:rsidRPr="008931B3">
        <w:rPr>
          <w:rFonts w:ascii="Times New Roman" w:hAnsi="Times New Roman" w:cs="Times New Roman"/>
          <w:sz w:val="18"/>
          <w:szCs w:val="18"/>
        </w:rPr>
        <w:t xml:space="preserve">) </w:t>
      </w:r>
      <w:r w:rsidR="008C7990" w:rsidRPr="008931B3">
        <w:rPr>
          <w:rFonts w:ascii="Times New Roman" w:hAnsi="Times New Roman" w:cs="Times New Roman"/>
          <w:sz w:val="18"/>
          <w:szCs w:val="18"/>
        </w:rPr>
        <w:t>t</w:t>
      </w:r>
      <w:r w:rsidR="004837A3" w:rsidRPr="008931B3">
        <w:rPr>
          <w:rFonts w:ascii="Times New Roman" w:hAnsi="Times New Roman" w:cs="Times New Roman"/>
          <w:sz w:val="18"/>
          <w:szCs w:val="18"/>
        </w:rPr>
        <w:t xml:space="preserve">he abundance of metabolites associated with </w:t>
      </w:r>
      <w:r w:rsidR="00DB1D18" w:rsidRPr="008931B3">
        <w:rPr>
          <w:rFonts w:ascii="Times New Roman" w:hAnsi="Times New Roman" w:cs="Times New Roman"/>
          <w:sz w:val="18"/>
          <w:szCs w:val="18"/>
        </w:rPr>
        <w:t>a</w:t>
      </w:r>
      <w:r w:rsidR="004837A3" w:rsidRPr="008931B3">
        <w:rPr>
          <w:rFonts w:ascii="Times New Roman" w:hAnsi="Times New Roman" w:cs="Times New Roman"/>
          <w:sz w:val="18"/>
          <w:szCs w:val="18"/>
        </w:rPr>
        <w:t>minoacyl-tRNA biosynthesis; (</w:t>
      </w:r>
      <w:r w:rsidR="00735869" w:rsidRPr="008931B3">
        <w:rPr>
          <w:rFonts w:ascii="Times New Roman" w:hAnsi="Times New Roman" w:cs="Times New Roman"/>
          <w:sz w:val="18"/>
          <w:szCs w:val="18"/>
        </w:rPr>
        <w:t>d</w:t>
      </w:r>
      <w:r w:rsidR="004837A3" w:rsidRPr="008931B3">
        <w:rPr>
          <w:rFonts w:ascii="Times New Roman" w:hAnsi="Times New Roman" w:cs="Times New Roman"/>
          <w:sz w:val="18"/>
          <w:szCs w:val="18"/>
        </w:rPr>
        <w:t xml:space="preserve">) </w:t>
      </w:r>
      <w:r w:rsidR="008C7990" w:rsidRPr="008931B3">
        <w:rPr>
          <w:rFonts w:ascii="Times New Roman" w:hAnsi="Times New Roman" w:cs="Times New Roman"/>
          <w:sz w:val="18"/>
          <w:szCs w:val="18"/>
        </w:rPr>
        <w:t>t</w:t>
      </w:r>
      <w:r w:rsidR="004837A3" w:rsidRPr="008931B3">
        <w:rPr>
          <w:rFonts w:ascii="Times New Roman" w:hAnsi="Times New Roman" w:cs="Times New Roman"/>
          <w:sz w:val="18"/>
          <w:szCs w:val="18"/>
        </w:rPr>
        <w:t xml:space="preserve">he abundance of metabolites associated with </w:t>
      </w:r>
      <w:r w:rsidR="00DB1D18" w:rsidRPr="008931B3">
        <w:rPr>
          <w:rFonts w:ascii="Times New Roman" w:hAnsi="Times New Roman" w:cs="Times New Roman"/>
          <w:sz w:val="18"/>
          <w:szCs w:val="18"/>
        </w:rPr>
        <w:t>g</w:t>
      </w:r>
      <w:r w:rsidR="004837A3" w:rsidRPr="008931B3">
        <w:rPr>
          <w:rFonts w:ascii="Times New Roman" w:hAnsi="Times New Roman" w:cs="Times New Roman"/>
          <w:sz w:val="18"/>
          <w:szCs w:val="18"/>
        </w:rPr>
        <w:t>lutathione metabolism</w:t>
      </w:r>
      <w:r w:rsidR="002E3176" w:rsidRPr="008931B3">
        <w:rPr>
          <w:rFonts w:ascii="Times New Roman" w:hAnsi="Times New Roman" w:cs="Times New Roman"/>
          <w:sz w:val="18"/>
          <w:szCs w:val="18"/>
        </w:rPr>
        <w:t>;</w:t>
      </w:r>
      <w:r w:rsidR="00012788" w:rsidRPr="008931B3">
        <w:rPr>
          <w:rFonts w:ascii="Times New Roman" w:hAnsi="Times New Roman" w:cs="Times New Roman"/>
          <w:sz w:val="18"/>
          <w:szCs w:val="18"/>
        </w:rPr>
        <w:t xml:space="preserve"> (e) </w:t>
      </w:r>
      <w:r w:rsidR="008C7990" w:rsidRPr="008931B3">
        <w:rPr>
          <w:rFonts w:ascii="Times New Roman" w:hAnsi="Times New Roman" w:cs="Times New Roman"/>
          <w:sz w:val="18"/>
          <w:szCs w:val="18"/>
        </w:rPr>
        <w:t>t</w:t>
      </w:r>
      <w:r w:rsidR="00012788" w:rsidRPr="008931B3">
        <w:rPr>
          <w:rFonts w:ascii="Times New Roman" w:hAnsi="Times New Roman" w:cs="Times New Roman"/>
          <w:sz w:val="18"/>
          <w:szCs w:val="18"/>
        </w:rPr>
        <w:t>he abundance of metabolites associated with Riboflavin metabolism.</w:t>
      </w:r>
    </w:p>
    <w:p w14:paraId="2F2C596B" w14:textId="69F0B848" w:rsidR="00CD130E" w:rsidRPr="008931B3" w:rsidRDefault="00CD130E" w:rsidP="00735869">
      <w:pPr>
        <w:pStyle w:val="4"/>
        <w:keepLines w:val="0"/>
        <w:tabs>
          <w:tab w:val="left" w:pos="864"/>
        </w:tabs>
        <w:kinsoku w:val="0"/>
        <w:adjustRightInd w:val="0"/>
        <w:snapToGrid w:val="0"/>
        <w:spacing w:beforeLines="50" w:before="156" w:afterLines="50" w:after="156" w:line="240" w:lineRule="auto"/>
        <w:jc w:val="both"/>
        <w:rPr>
          <w:rFonts w:ascii="Times New Roman" w:eastAsiaTheme="minorEastAsia" w:hAnsi="Times New Roman" w:cs="Times New Roman"/>
          <w:sz w:val="21"/>
          <w:szCs w:val="21"/>
        </w:rPr>
      </w:pPr>
      <w:r w:rsidRPr="008931B3">
        <w:rPr>
          <w:rFonts w:ascii="Times New Roman" w:eastAsiaTheme="minorEastAsia" w:hAnsi="Times New Roman" w:cs="Times New Roman"/>
          <w:sz w:val="21"/>
          <w:szCs w:val="21"/>
        </w:rPr>
        <w:t>Reference</w:t>
      </w:r>
    </w:p>
    <w:p w14:paraId="28B04E8F" w14:textId="20948D2A" w:rsidR="005715BD" w:rsidRPr="008931B3" w:rsidRDefault="00735869" w:rsidP="00735869">
      <w:pPr>
        <w:pStyle w:val="hreference"/>
        <w:autoSpaceDE w:val="0"/>
        <w:autoSpaceDN w:val="0"/>
        <w:adjustRightInd w:val="0"/>
        <w:spacing w:before="0"/>
        <w:rPr>
          <w:rFonts w:eastAsiaTheme="minorEastAsia"/>
          <w:szCs w:val="24"/>
        </w:rPr>
      </w:pPr>
      <w:r w:rsidRPr="008931B3">
        <w:rPr>
          <w:rFonts w:eastAsiaTheme="minorEastAsia"/>
          <w:szCs w:val="24"/>
        </w:rPr>
        <w:t>[</w:t>
      </w:r>
      <w:r w:rsidR="00CD130E" w:rsidRPr="008931B3">
        <w:rPr>
          <w:rFonts w:eastAsiaTheme="minorEastAsia"/>
          <w:szCs w:val="24"/>
        </w:rPr>
        <w:fldChar w:fldCharType="begin"/>
      </w:r>
      <w:r w:rsidR="00CD130E" w:rsidRPr="008931B3">
        <w:rPr>
          <w:rFonts w:eastAsiaTheme="minorEastAsia"/>
          <w:szCs w:val="24"/>
        </w:rPr>
        <w:instrText xml:space="preserve"> ADDIN EN.REFLIST </w:instrText>
      </w:r>
      <w:r w:rsidR="00CD130E" w:rsidRPr="008931B3">
        <w:rPr>
          <w:rFonts w:eastAsiaTheme="minorEastAsia"/>
          <w:szCs w:val="24"/>
        </w:rPr>
        <w:fldChar w:fldCharType="separate"/>
      </w:r>
      <w:r w:rsidR="005715BD" w:rsidRPr="008931B3">
        <w:rPr>
          <w:rFonts w:eastAsiaTheme="minorEastAsia"/>
          <w:szCs w:val="24"/>
        </w:rPr>
        <w:t>1</w:t>
      </w:r>
      <w:r w:rsidRPr="008931B3">
        <w:rPr>
          <w:rFonts w:eastAsiaTheme="minorEastAsia"/>
          <w:szCs w:val="24"/>
        </w:rPr>
        <w:t>]</w:t>
      </w:r>
      <w:r w:rsidR="005715BD" w:rsidRPr="008931B3">
        <w:rPr>
          <w:rFonts w:eastAsiaTheme="minorEastAsia"/>
          <w:szCs w:val="24"/>
        </w:rPr>
        <w:tab/>
        <w:t xml:space="preserve">Jiang J, </w:t>
      </w:r>
      <w:r w:rsidRPr="008931B3">
        <w:rPr>
          <w:rFonts w:eastAsiaTheme="minorEastAsia"/>
          <w:szCs w:val="24"/>
        </w:rPr>
        <w:t xml:space="preserve">Feng N, Zhang C, Liu F, Zhao J, Zhang H, </w:t>
      </w:r>
      <w:r w:rsidR="005715BD" w:rsidRPr="008931B3">
        <w:rPr>
          <w:rFonts w:eastAsiaTheme="minorEastAsia"/>
          <w:szCs w:val="24"/>
        </w:rPr>
        <w:t xml:space="preserve">et al. </w:t>
      </w:r>
      <w:r w:rsidR="005715BD" w:rsidRPr="008931B3">
        <w:rPr>
          <w:rFonts w:eastAsiaTheme="minorEastAsia"/>
          <w:i/>
          <w:iCs/>
          <w:szCs w:val="24"/>
        </w:rPr>
        <w:t xml:space="preserve">Lactobacillus reuteri </w:t>
      </w:r>
      <w:r w:rsidR="005715BD" w:rsidRPr="008931B3">
        <w:rPr>
          <w:rFonts w:eastAsiaTheme="minorEastAsia"/>
          <w:szCs w:val="24"/>
        </w:rPr>
        <w:t xml:space="preserve">A9 and </w:t>
      </w:r>
      <w:r w:rsidR="005715BD" w:rsidRPr="008931B3">
        <w:rPr>
          <w:rFonts w:eastAsiaTheme="minorEastAsia"/>
          <w:i/>
          <w:iCs/>
          <w:szCs w:val="24"/>
        </w:rPr>
        <w:t xml:space="preserve">Lactobacillus mucosae </w:t>
      </w:r>
      <w:r w:rsidR="005715BD" w:rsidRPr="008931B3">
        <w:rPr>
          <w:rFonts w:eastAsiaTheme="minorEastAsia"/>
          <w:szCs w:val="24"/>
        </w:rPr>
        <w:t>A13 isolated from Chinese superlongevity people modulate lipid metabolism in a hypercholesterolemia rat model. FEMS Microbiol Lett 2019</w:t>
      </w:r>
      <w:r w:rsidRPr="008931B3">
        <w:rPr>
          <w:rFonts w:eastAsiaTheme="minorEastAsia"/>
          <w:szCs w:val="24"/>
        </w:rPr>
        <w:t>;</w:t>
      </w:r>
      <w:r w:rsidR="005715BD" w:rsidRPr="008931B3">
        <w:rPr>
          <w:rFonts w:eastAsiaTheme="minorEastAsia"/>
          <w:szCs w:val="24"/>
        </w:rPr>
        <w:t>366(24)</w:t>
      </w:r>
      <w:r w:rsidRPr="008931B3">
        <w:rPr>
          <w:rFonts w:eastAsiaTheme="minorEastAsia"/>
          <w:szCs w:val="24"/>
        </w:rPr>
        <w:t>:fnz254</w:t>
      </w:r>
      <w:r w:rsidR="005715BD" w:rsidRPr="008931B3">
        <w:rPr>
          <w:rFonts w:eastAsiaTheme="minorEastAsia"/>
          <w:szCs w:val="24"/>
        </w:rPr>
        <w:t>.</w:t>
      </w:r>
    </w:p>
    <w:p w14:paraId="7242A644" w14:textId="53E0DE30" w:rsidR="005715BD" w:rsidRPr="008931B3" w:rsidRDefault="00735869" w:rsidP="00735869">
      <w:pPr>
        <w:pStyle w:val="hreference"/>
        <w:autoSpaceDE w:val="0"/>
        <w:autoSpaceDN w:val="0"/>
        <w:adjustRightInd w:val="0"/>
        <w:spacing w:before="0"/>
        <w:rPr>
          <w:rFonts w:eastAsiaTheme="minorEastAsia"/>
          <w:szCs w:val="24"/>
        </w:rPr>
      </w:pPr>
      <w:r w:rsidRPr="008931B3">
        <w:rPr>
          <w:rFonts w:eastAsiaTheme="minorEastAsia"/>
          <w:szCs w:val="24"/>
        </w:rPr>
        <w:t>[</w:t>
      </w:r>
      <w:r w:rsidR="005715BD" w:rsidRPr="008931B3">
        <w:rPr>
          <w:rFonts w:eastAsiaTheme="minorEastAsia"/>
          <w:szCs w:val="24"/>
        </w:rPr>
        <w:t>2</w:t>
      </w:r>
      <w:r w:rsidRPr="008931B3">
        <w:rPr>
          <w:rFonts w:eastAsiaTheme="minorEastAsia"/>
          <w:szCs w:val="24"/>
        </w:rPr>
        <w:t>]</w:t>
      </w:r>
      <w:r w:rsidR="005715BD" w:rsidRPr="008931B3">
        <w:rPr>
          <w:rFonts w:eastAsiaTheme="minorEastAsia"/>
          <w:szCs w:val="24"/>
        </w:rPr>
        <w:tab/>
        <w:t xml:space="preserve">Parks DH, </w:t>
      </w:r>
      <w:r w:rsidRPr="008931B3">
        <w:rPr>
          <w:rFonts w:eastAsiaTheme="minorEastAsia"/>
          <w:szCs w:val="24"/>
        </w:rPr>
        <w:t>Tyson GW, Hugenholtz P, Beiko</w:t>
      </w:r>
      <w:r w:rsidR="005715BD" w:rsidRPr="008931B3">
        <w:rPr>
          <w:rFonts w:eastAsiaTheme="minorEastAsia"/>
          <w:szCs w:val="24"/>
        </w:rPr>
        <w:t xml:space="preserve">et </w:t>
      </w:r>
      <w:r w:rsidRPr="008931B3">
        <w:rPr>
          <w:rFonts w:eastAsiaTheme="minorEastAsia"/>
          <w:szCs w:val="24"/>
        </w:rPr>
        <w:t>RG</w:t>
      </w:r>
      <w:r w:rsidR="005715BD" w:rsidRPr="008931B3">
        <w:rPr>
          <w:rFonts w:eastAsiaTheme="minorEastAsia"/>
          <w:szCs w:val="24"/>
        </w:rPr>
        <w:t>. STAMP: statistical analysis of taxonomic and functional profiles. Bioinformatics 2014</w:t>
      </w:r>
      <w:r w:rsidRPr="008931B3">
        <w:rPr>
          <w:rFonts w:eastAsiaTheme="minorEastAsia"/>
          <w:szCs w:val="24"/>
        </w:rPr>
        <w:t>;</w:t>
      </w:r>
      <w:r w:rsidR="005715BD" w:rsidRPr="008931B3">
        <w:rPr>
          <w:rFonts w:eastAsiaTheme="minorEastAsia"/>
          <w:szCs w:val="24"/>
        </w:rPr>
        <w:t>30(21):3123</w:t>
      </w:r>
      <w:r w:rsidRPr="008931B3">
        <w:rPr>
          <w:rFonts w:eastAsiaTheme="minorEastAsia"/>
          <w:szCs w:val="24"/>
        </w:rPr>
        <w:t>–</w:t>
      </w:r>
      <w:r w:rsidR="005715BD" w:rsidRPr="008931B3">
        <w:rPr>
          <w:rFonts w:eastAsiaTheme="minorEastAsia"/>
          <w:szCs w:val="24"/>
        </w:rPr>
        <w:t>4.</w:t>
      </w:r>
    </w:p>
    <w:p w14:paraId="4593EEDE" w14:textId="4ACD8452" w:rsidR="00B435DA" w:rsidRPr="008931B3" w:rsidRDefault="00CD130E" w:rsidP="00735869">
      <w:pPr>
        <w:pStyle w:val="hreference"/>
        <w:autoSpaceDE w:val="0"/>
        <w:autoSpaceDN w:val="0"/>
        <w:adjustRightInd w:val="0"/>
        <w:spacing w:before="0"/>
        <w:rPr>
          <w:rFonts w:eastAsiaTheme="minorEastAsia"/>
          <w:szCs w:val="24"/>
        </w:rPr>
      </w:pPr>
      <w:r w:rsidRPr="008931B3">
        <w:rPr>
          <w:rFonts w:eastAsiaTheme="minorEastAsia"/>
          <w:szCs w:val="24"/>
        </w:rPr>
        <w:fldChar w:fldCharType="end"/>
      </w:r>
    </w:p>
    <w:sectPr w:rsidR="00B435DA" w:rsidRPr="008931B3" w:rsidSect="00735869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4DD731" w14:textId="77777777" w:rsidR="00B10C25" w:rsidRDefault="00B10C25" w:rsidP="00AC418F">
      <w:r>
        <w:separator/>
      </w:r>
    </w:p>
  </w:endnote>
  <w:endnote w:type="continuationSeparator" w:id="0">
    <w:p w14:paraId="5F6B5547" w14:textId="77777777" w:rsidR="00B10C25" w:rsidRDefault="00B10C25" w:rsidP="00AC4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935769" w14:textId="77777777" w:rsidR="00B10C25" w:rsidRDefault="00B10C25" w:rsidP="00AC418F">
      <w:r>
        <w:separator/>
      </w:r>
    </w:p>
  </w:footnote>
  <w:footnote w:type="continuationSeparator" w:id="0">
    <w:p w14:paraId="4C8F53E8" w14:textId="77777777" w:rsidR="00B10C25" w:rsidRDefault="00B10C25" w:rsidP="00AC41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FD62DC"/>
    <w:multiLevelType w:val="multilevel"/>
    <w:tmpl w:val="A7D418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21473846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Numbered&lt;/Style&gt;&lt;LeftDelim&gt;{&lt;/LeftDelim&gt;&lt;RightDelim&gt;}&lt;/RightDelim&gt;&lt;FontName&gt;等线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zftrtwsdq9v55xe5sp2x09r30fetzr5s9ex0&quot;&gt;My EndNote Library_CCFM1077&lt;record-ids&gt;&lt;item&gt;5&lt;/item&gt;&lt;item&gt;18&lt;/item&gt;&lt;/record-ids&gt;&lt;/item&gt;&lt;/Libraries&gt;"/>
  </w:docVars>
  <w:rsids>
    <w:rsidRoot w:val="00CA1D39"/>
    <w:rsid w:val="0001219A"/>
    <w:rsid w:val="00012788"/>
    <w:rsid w:val="0001349D"/>
    <w:rsid w:val="00033A05"/>
    <w:rsid w:val="00070BED"/>
    <w:rsid w:val="000E5AFF"/>
    <w:rsid w:val="00143DB1"/>
    <w:rsid w:val="00172AEB"/>
    <w:rsid w:val="001A0A5E"/>
    <w:rsid w:val="001A644F"/>
    <w:rsid w:val="001B1D07"/>
    <w:rsid w:val="001C56AC"/>
    <w:rsid w:val="001D5FFA"/>
    <w:rsid w:val="002E3176"/>
    <w:rsid w:val="00385738"/>
    <w:rsid w:val="003C086F"/>
    <w:rsid w:val="004240EB"/>
    <w:rsid w:val="004837A3"/>
    <w:rsid w:val="004E251C"/>
    <w:rsid w:val="00537997"/>
    <w:rsid w:val="005715BD"/>
    <w:rsid w:val="005C228C"/>
    <w:rsid w:val="005E682F"/>
    <w:rsid w:val="00633842"/>
    <w:rsid w:val="00640AB9"/>
    <w:rsid w:val="00663A2D"/>
    <w:rsid w:val="006A1A8B"/>
    <w:rsid w:val="007169F7"/>
    <w:rsid w:val="00735869"/>
    <w:rsid w:val="0075348D"/>
    <w:rsid w:val="007731E6"/>
    <w:rsid w:val="007774BF"/>
    <w:rsid w:val="00790C45"/>
    <w:rsid w:val="007B5138"/>
    <w:rsid w:val="00816437"/>
    <w:rsid w:val="0081781D"/>
    <w:rsid w:val="00891B7B"/>
    <w:rsid w:val="008931B3"/>
    <w:rsid w:val="008C7990"/>
    <w:rsid w:val="009565AD"/>
    <w:rsid w:val="00993B79"/>
    <w:rsid w:val="009A0845"/>
    <w:rsid w:val="00A65F71"/>
    <w:rsid w:val="00A9045A"/>
    <w:rsid w:val="00AC418F"/>
    <w:rsid w:val="00AE5238"/>
    <w:rsid w:val="00B10C25"/>
    <w:rsid w:val="00B435DA"/>
    <w:rsid w:val="00BE3190"/>
    <w:rsid w:val="00C22BEB"/>
    <w:rsid w:val="00C3188C"/>
    <w:rsid w:val="00C73989"/>
    <w:rsid w:val="00C73B0A"/>
    <w:rsid w:val="00C8734C"/>
    <w:rsid w:val="00CA1D39"/>
    <w:rsid w:val="00CA2D33"/>
    <w:rsid w:val="00CB2428"/>
    <w:rsid w:val="00CD130E"/>
    <w:rsid w:val="00D0595B"/>
    <w:rsid w:val="00DB1D18"/>
    <w:rsid w:val="00E271F3"/>
    <w:rsid w:val="00E356B0"/>
    <w:rsid w:val="00E64963"/>
    <w:rsid w:val="00E95080"/>
    <w:rsid w:val="00FD63DD"/>
    <w:rsid w:val="00FF5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B6AF780"/>
  <w14:defaultImageDpi w14:val="330"/>
  <w15:chartTrackingRefBased/>
  <w15:docId w15:val="{BB938970-7334-4377-B927-FCEED6166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4">
    <w:name w:val="heading 4"/>
    <w:basedOn w:val="a"/>
    <w:next w:val="a"/>
    <w:link w:val="40"/>
    <w:uiPriority w:val="9"/>
    <w:unhideWhenUsed/>
    <w:qFormat/>
    <w:rsid w:val="00735869"/>
    <w:pPr>
      <w:keepNext/>
      <w:keepLines/>
      <w:widowControl/>
      <w:spacing w:before="280" w:after="290" w:line="376" w:lineRule="auto"/>
      <w:jc w:val="left"/>
      <w:outlineLvl w:val="3"/>
    </w:pPr>
    <w:rPr>
      <w:rFonts w:asciiTheme="majorHAnsi" w:eastAsiaTheme="majorEastAsia" w:hAnsiTheme="majorHAnsi" w:cstheme="majorBidi"/>
      <w:b/>
      <w:bCs/>
      <w:kern w:val="0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41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C418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C41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C418F"/>
    <w:rPr>
      <w:sz w:val="18"/>
      <w:szCs w:val="18"/>
    </w:rPr>
  </w:style>
  <w:style w:type="table" w:styleId="a7">
    <w:name w:val="Table Grid"/>
    <w:basedOn w:val="a1"/>
    <w:uiPriority w:val="39"/>
    <w:rsid w:val="005C22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dNoteBibliographyTitle">
    <w:name w:val="EndNote Bibliography Title"/>
    <w:basedOn w:val="a"/>
    <w:link w:val="EndNoteBibliographyTitle0"/>
    <w:rsid w:val="00CD130E"/>
    <w:pPr>
      <w:jc w:val="center"/>
    </w:pPr>
    <w:rPr>
      <w:rFonts w:ascii="等线" w:eastAsia="等线" w:hAnsi="等线"/>
      <w:noProof/>
      <w:sz w:val="20"/>
    </w:rPr>
  </w:style>
  <w:style w:type="character" w:customStyle="1" w:styleId="EndNoteBibliographyTitle0">
    <w:name w:val="EndNote Bibliography Title 字符"/>
    <w:basedOn w:val="a0"/>
    <w:link w:val="EndNoteBibliographyTitle"/>
    <w:rsid w:val="00CD130E"/>
    <w:rPr>
      <w:rFonts w:ascii="等线" w:eastAsia="等线" w:hAnsi="等线"/>
      <w:noProof/>
      <w:sz w:val="20"/>
    </w:rPr>
  </w:style>
  <w:style w:type="paragraph" w:customStyle="1" w:styleId="EndNoteBibliography">
    <w:name w:val="EndNote Bibliography"/>
    <w:basedOn w:val="a"/>
    <w:link w:val="EndNoteBibliography0"/>
    <w:rsid w:val="00CD130E"/>
    <w:rPr>
      <w:rFonts w:ascii="等线" w:eastAsia="等线" w:hAnsi="等线"/>
      <w:noProof/>
      <w:sz w:val="20"/>
    </w:rPr>
  </w:style>
  <w:style w:type="character" w:customStyle="1" w:styleId="EndNoteBibliography0">
    <w:name w:val="EndNote Bibliography 字符"/>
    <w:basedOn w:val="a0"/>
    <w:link w:val="EndNoteBibliography"/>
    <w:rsid w:val="00CD130E"/>
    <w:rPr>
      <w:rFonts w:ascii="等线" w:eastAsia="等线" w:hAnsi="等线"/>
      <w:noProof/>
      <w:sz w:val="20"/>
    </w:rPr>
  </w:style>
  <w:style w:type="character" w:styleId="a8">
    <w:name w:val="line number"/>
    <w:basedOn w:val="a0"/>
    <w:uiPriority w:val="99"/>
    <w:semiHidden/>
    <w:unhideWhenUsed/>
    <w:rsid w:val="00790C45"/>
  </w:style>
  <w:style w:type="character" w:styleId="a9">
    <w:name w:val="Hyperlink"/>
    <w:basedOn w:val="a0"/>
    <w:uiPriority w:val="99"/>
    <w:unhideWhenUsed/>
    <w:rsid w:val="0075348D"/>
    <w:rPr>
      <w:color w:val="0563C1" w:themeColor="hyperlink"/>
      <w:u w:val="single"/>
    </w:rPr>
  </w:style>
  <w:style w:type="character" w:customStyle="1" w:styleId="40">
    <w:name w:val="标题 4 字符"/>
    <w:basedOn w:val="a0"/>
    <w:link w:val="4"/>
    <w:uiPriority w:val="9"/>
    <w:qFormat/>
    <w:rsid w:val="00735869"/>
    <w:rPr>
      <w:rFonts w:asciiTheme="majorHAnsi" w:eastAsiaTheme="majorEastAsia" w:hAnsiTheme="majorHAnsi" w:cstheme="majorBidi"/>
      <w:b/>
      <w:bCs/>
      <w:kern w:val="0"/>
      <w:sz w:val="28"/>
      <w:szCs w:val="28"/>
      <w:lang w:eastAsia="en-US"/>
    </w:rPr>
  </w:style>
  <w:style w:type="paragraph" w:styleId="aa">
    <w:name w:val="List Paragraph"/>
    <w:basedOn w:val="a"/>
    <w:uiPriority w:val="34"/>
    <w:qFormat/>
    <w:rsid w:val="00735869"/>
    <w:pPr>
      <w:ind w:firstLineChars="200" w:firstLine="420"/>
    </w:pPr>
  </w:style>
  <w:style w:type="paragraph" w:customStyle="1" w:styleId="hreference">
    <w:name w:val="hreference"/>
    <w:basedOn w:val="a"/>
    <w:qFormat/>
    <w:rsid w:val="00735869"/>
    <w:pPr>
      <w:widowControl/>
      <w:spacing w:before="120"/>
      <w:jc w:val="left"/>
    </w:pPr>
    <w:rPr>
      <w:rFonts w:ascii="Times New Roman" w:eastAsia="宋体" w:hAnsi="Times New Roman" w:cs="Times New Roman"/>
      <w:kern w:val="0"/>
      <w:sz w:val="17"/>
      <w:szCs w:val="20"/>
      <w:lang w:eastAsia="en-US"/>
    </w:rPr>
  </w:style>
  <w:style w:type="character" w:styleId="ab">
    <w:name w:val="annotation reference"/>
    <w:basedOn w:val="a0"/>
    <w:uiPriority w:val="99"/>
    <w:semiHidden/>
    <w:unhideWhenUsed/>
    <w:rsid w:val="00CB2428"/>
    <w:rPr>
      <w:sz w:val="21"/>
      <w:szCs w:val="21"/>
    </w:rPr>
  </w:style>
  <w:style w:type="paragraph" w:styleId="ac">
    <w:name w:val="annotation text"/>
    <w:basedOn w:val="a"/>
    <w:link w:val="ad"/>
    <w:uiPriority w:val="99"/>
    <w:unhideWhenUsed/>
    <w:rsid w:val="00CB2428"/>
    <w:pPr>
      <w:jc w:val="left"/>
    </w:pPr>
  </w:style>
  <w:style w:type="character" w:customStyle="1" w:styleId="ad">
    <w:name w:val="批注文字 字符"/>
    <w:basedOn w:val="a0"/>
    <w:link w:val="ac"/>
    <w:uiPriority w:val="99"/>
    <w:rsid w:val="00CB2428"/>
  </w:style>
  <w:style w:type="paragraph" w:styleId="ae">
    <w:name w:val="annotation subject"/>
    <w:basedOn w:val="ac"/>
    <w:next w:val="ac"/>
    <w:link w:val="af"/>
    <w:uiPriority w:val="99"/>
    <w:semiHidden/>
    <w:unhideWhenUsed/>
    <w:rsid w:val="00CB2428"/>
    <w:rPr>
      <w:b/>
      <w:bCs/>
    </w:rPr>
  </w:style>
  <w:style w:type="character" w:customStyle="1" w:styleId="af">
    <w:name w:val="批注主题 字符"/>
    <w:basedOn w:val="ad"/>
    <w:link w:val="ae"/>
    <w:uiPriority w:val="99"/>
    <w:semiHidden/>
    <w:rsid w:val="00CB2428"/>
    <w:rPr>
      <w:b/>
      <w:bCs/>
    </w:rPr>
  </w:style>
  <w:style w:type="paragraph" w:styleId="af0">
    <w:name w:val="Balloon Text"/>
    <w:basedOn w:val="a"/>
    <w:link w:val="af1"/>
    <w:uiPriority w:val="99"/>
    <w:semiHidden/>
    <w:unhideWhenUsed/>
    <w:rsid w:val="00891B7B"/>
    <w:rPr>
      <w:sz w:val="18"/>
      <w:szCs w:val="18"/>
    </w:rPr>
  </w:style>
  <w:style w:type="character" w:customStyle="1" w:styleId="af1">
    <w:name w:val="批注框文本 字符"/>
    <w:basedOn w:val="a0"/>
    <w:link w:val="af0"/>
    <w:uiPriority w:val="99"/>
    <w:semiHidden/>
    <w:rsid w:val="00891B7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yulei@126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tiff"/><Relationship Id="rId5" Type="http://schemas.openxmlformats.org/officeDocument/2006/relationships/webSettings" Target="webSettings.xml"/><Relationship Id="rId10" Type="http://schemas.openxmlformats.org/officeDocument/2006/relationships/image" Target="media/image2.tiff"/><Relationship Id="rId4" Type="http://schemas.openxmlformats.org/officeDocument/2006/relationships/settings" Target="settings.xml"/><Relationship Id="rId9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241474-DE96-44A3-8753-2EE5B7F29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1825</TotalTime>
  <Pages>4</Pages>
  <Words>1031</Words>
  <Characters>5883</Characters>
  <Application>Microsoft Office Word</Application>
  <DocSecurity>0</DocSecurity>
  <Lines>49</Lines>
  <Paragraphs>13</Paragraphs>
  <ScaleCrop>false</ScaleCrop>
  <Company/>
  <LinksUpToDate>false</LinksUpToDate>
  <CharactersWithSpaces>6901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储传奇</dc:creator>
  <cp:keywords/>
  <dc:description/>
  <cp:lastModifiedBy>WJM</cp:lastModifiedBy>
  <cp:revision>32</cp:revision>
  <dcterms:created xsi:type="dcterms:W3CDTF">2022-07-14T15:15:00Z</dcterms:created>
  <dcterms:modified xsi:type="dcterms:W3CDTF">2023-05-17T02:37:00Z</dcterms:modified>
</cp:coreProperties>
</file>