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B0C" w:rsidRDefault="00A41B0C" w:rsidP="00A41B0C">
      <w:pPr>
        <w:widowControl/>
        <w:adjustRightInd w:val="0"/>
        <w:snapToGrid w:val="0"/>
        <w:spacing w:line="240" w:lineRule="atLeast"/>
        <w:ind w:right="1"/>
        <w:rPr>
          <w:rFonts w:eastAsia="宋体"/>
          <w:bCs/>
          <w:sz w:val="24"/>
          <w:szCs w:val="24"/>
        </w:rPr>
      </w:pPr>
      <w:bookmarkStart w:id="0" w:name="_GoBack"/>
      <w:bookmarkEnd w:id="0"/>
      <w:r w:rsidRPr="000E46AA">
        <w:rPr>
          <w:rFonts w:eastAsia="宋体" w:hint="eastAsia"/>
          <w:bCs/>
          <w:sz w:val="24"/>
          <w:szCs w:val="24"/>
        </w:rPr>
        <w:t>S</w:t>
      </w:r>
      <w:r w:rsidRPr="000E46AA">
        <w:rPr>
          <w:rFonts w:eastAsia="宋体"/>
          <w:bCs/>
          <w:sz w:val="24"/>
          <w:szCs w:val="24"/>
        </w:rPr>
        <w:t>upplementary data for</w:t>
      </w:r>
    </w:p>
    <w:p w:rsidR="00A41B0C" w:rsidRPr="00515A6F" w:rsidRDefault="00A41B0C" w:rsidP="00A41B0C">
      <w:pPr>
        <w:pStyle w:val="htitle"/>
        <w:adjustRightInd w:val="0"/>
        <w:snapToGrid w:val="0"/>
        <w:spacing w:before="120" w:line="240" w:lineRule="atLeast"/>
        <w:jc w:val="both"/>
        <w:rPr>
          <w:b/>
          <w:color w:val="000000" w:themeColor="text1"/>
          <w:kern w:val="0"/>
          <w:sz w:val="30"/>
          <w:szCs w:val="30"/>
          <w:lang w:eastAsia="zh-CN"/>
        </w:rPr>
      </w:pPr>
      <w:r w:rsidRPr="00515A6F">
        <w:rPr>
          <w:b/>
          <w:color w:val="000000" w:themeColor="text1"/>
          <w:kern w:val="0"/>
          <w:sz w:val="30"/>
          <w:szCs w:val="30"/>
          <w:lang w:eastAsia="zh-CN"/>
        </w:rPr>
        <w:t>MEC-Empowered Non</w:t>
      </w:r>
      <w:r w:rsidRPr="00515A6F">
        <w:rPr>
          <w:rFonts w:hint="eastAsia"/>
          <w:b/>
          <w:color w:val="000000" w:themeColor="text1"/>
          <w:kern w:val="0"/>
          <w:sz w:val="30"/>
          <w:szCs w:val="30"/>
          <w:lang w:eastAsia="zh-CN"/>
        </w:rPr>
        <w:t>-T</w:t>
      </w:r>
      <w:r w:rsidRPr="00515A6F">
        <w:rPr>
          <w:b/>
          <w:color w:val="000000" w:themeColor="text1"/>
          <w:kern w:val="0"/>
          <w:sz w:val="30"/>
          <w:szCs w:val="30"/>
          <w:lang w:eastAsia="zh-CN"/>
        </w:rPr>
        <w:t>errestrial Network for 6G Wide-Area Time-Sensitive Internet of Things</w:t>
      </w:r>
    </w:p>
    <w:p w:rsidR="00A41B0C" w:rsidRDefault="00A41B0C" w:rsidP="00A41B0C">
      <w:pPr>
        <w:pStyle w:val="hauthors"/>
        <w:autoSpaceDE w:val="0"/>
        <w:autoSpaceDN w:val="0"/>
        <w:adjustRightInd w:val="0"/>
        <w:rPr>
          <w:rFonts w:eastAsia="等线"/>
          <w:color w:val="000000"/>
          <w:sz w:val="24"/>
          <w:szCs w:val="24"/>
          <w:vertAlign w:val="superscript"/>
        </w:rPr>
      </w:pPr>
      <w:r w:rsidRPr="001A6F06">
        <w:rPr>
          <w:rFonts w:eastAsia="等线"/>
          <w:color w:val="000000"/>
          <w:sz w:val="24"/>
          <w:szCs w:val="24"/>
        </w:rPr>
        <w:t>Chengxiao Liu</w:t>
      </w:r>
      <w:r>
        <w:rPr>
          <w:rFonts w:eastAsia="等线"/>
          <w:color w:val="000000"/>
          <w:sz w:val="24"/>
          <w:szCs w:val="24"/>
        </w:rPr>
        <w:t xml:space="preserve"> </w:t>
      </w:r>
      <w:r w:rsidRPr="001A6F06">
        <w:rPr>
          <w:rFonts w:eastAsia="等线"/>
          <w:color w:val="000000"/>
          <w:sz w:val="24"/>
          <w:szCs w:val="24"/>
          <w:vertAlign w:val="superscript"/>
        </w:rPr>
        <w:t>a,b</w:t>
      </w:r>
      <w:r w:rsidRPr="001A6F06">
        <w:rPr>
          <w:rFonts w:eastAsia="等线"/>
          <w:color w:val="000000"/>
          <w:sz w:val="24"/>
          <w:szCs w:val="24"/>
        </w:rPr>
        <w:t>, Wei Feng</w:t>
      </w:r>
      <w:r>
        <w:rPr>
          <w:rFonts w:eastAsia="等线"/>
          <w:color w:val="000000"/>
          <w:sz w:val="24"/>
          <w:szCs w:val="24"/>
        </w:rPr>
        <w:t xml:space="preserve"> </w:t>
      </w:r>
      <w:r w:rsidRPr="001A6F06">
        <w:rPr>
          <w:rFonts w:eastAsia="等线"/>
          <w:color w:val="000000"/>
          <w:sz w:val="24"/>
          <w:szCs w:val="24"/>
          <w:vertAlign w:val="superscript"/>
        </w:rPr>
        <w:t>a,b,</w:t>
      </w:r>
      <w:r w:rsidRPr="001A6F06">
        <w:rPr>
          <w:rFonts w:eastAsia="等线"/>
          <w:color w:val="000000"/>
          <w:sz w:val="24"/>
          <w:szCs w:val="24"/>
        </w:rPr>
        <w:t>*, Xiaoming Tao</w:t>
      </w:r>
      <w:r>
        <w:rPr>
          <w:rFonts w:eastAsia="等线"/>
          <w:color w:val="000000"/>
          <w:sz w:val="24"/>
          <w:szCs w:val="24"/>
        </w:rPr>
        <w:t xml:space="preserve"> </w:t>
      </w:r>
      <w:r w:rsidRPr="001A6F06">
        <w:rPr>
          <w:rFonts w:eastAsia="等线"/>
          <w:color w:val="000000"/>
          <w:sz w:val="24"/>
          <w:szCs w:val="24"/>
          <w:vertAlign w:val="superscript"/>
        </w:rPr>
        <w:t>a,b</w:t>
      </w:r>
      <w:r w:rsidRPr="001A6F06">
        <w:rPr>
          <w:rFonts w:eastAsia="等线"/>
          <w:color w:val="000000"/>
          <w:sz w:val="24"/>
          <w:szCs w:val="24"/>
        </w:rPr>
        <w:t>, Ning Ge</w:t>
      </w:r>
      <w:r>
        <w:rPr>
          <w:rFonts w:eastAsia="等线"/>
          <w:color w:val="000000"/>
          <w:sz w:val="24"/>
          <w:szCs w:val="24"/>
        </w:rPr>
        <w:t xml:space="preserve"> </w:t>
      </w:r>
      <w:r w:rsidRPr="001A6F06">
        <w:rPr>
          <w:rFonts w:eastAsia="等线"/>
          <w:color w:val="000000"/>
          <w:sz w:val="24"/>
          <w:szCs w:val="24"/>
          <w:vertAlign w:val="superscript"/>
        </w:rPr>
        <w:t>a,b</w:t>
      </w:r>
    </w:p>
    <w:p w:rsidR="00A41B0C" w:rsidRPr="00515A6F" w:rsidRDefault="00A41B0C" w:rsidP="00A41B0C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sz w:val="18"/>
          <w:szCs w:val="24"/>
        </w:rPr>
      </w:pPr>
    </w:p>
    <w:p w:rsidR="00A41B0C" w:rsidRPr="00515A6F" w:rsidRDefault="00A41B0C" w:rsidP="00A41B0C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i/>
          <w:iCs/>
          <w:sz w:val="18"/>
          <w:szCs w:val="24"/>
        </w:rPr>
      </w:pPr>
      <w:r w:rsidRPr="00515A6F">
        <w:rPr>
          <w:sz w:val="18"/>
          <w:szCs w:val="24"/>
          <w:vertAlign w:val="superscript"/>
        </w:rPr>
        <w:t xml:space="preserve">a </w:t>
      </w:r>
      <w:r w:rsidRPr="00515A6F">
        <w:rPr>
          <w:i/>
          <w:iCs/>
          <w:sz w:val="18"/>
          <w:szCs w:val="24"/>
        </w:rPr>
        <w:t>Department of Electronic Engineering, Tsinghua University, Beijing 100084, China</w:t>
      </w:r>
    </w:p>
    <w:p w:rsidR="00A41B0C" w:rsidRDefault="00A41B0C" w:rsidP="00A41B0C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i/>
          <w:iCs/>
          <w:sz w:val="18"/>
          <w:szCs w:val="24"/>
        </w:rPr>
      </w:pPr>
      <w:r w:rsidRPr="00515A6F">
        <w:rPr>
          <w:sz w:val="18"/>
          <w:szCs w:val="24"/>
          <w:vertAlign w:val="superscript"/>
        </w:rPr>
        <w:t xml:space="preserve">b </w:t>
      </w:r>
      <w:r w:rsidRPr="00515A6F">
        <w:rPr>
          <w:i/>
          <w:iCs/>
          <w:sz w:val="18"/>
          <w:szCs w:val="24"/>
        </w:rPr>
        <w:t>Beijing National Research Center for Information Science and Technology, Tsinghua University, Beijing 100084, China</w:t>
      </w:r>
    </w:p>
    <w:p w:rsidR="00A41B0C" w:rsidRDefault="00A41B0C" w:rsidP="00A41B0C">
      <w:pPr>
        <w:pStyle w:val="Default"/>
        <w:snapToGrid w:val="0"/>
        <w:rPr>
          <w:sz w:val="18"/>
        </w:rPr>
      </w:pPr>
    </w:p>
    <w:p w:rsidR="00A41B0C" w:rsidRDefault="00A41B0C" w:rsidP="00A41B0C">
      <w:pPr>
        <w:pStyle w:val="Default"/>
        <w:snapToGrid w:val="0"/>
        <w:rPr>
          <w:sz w:val="18"/>
        </w:rPr>
      </w:pPr>
      <w:r w:rsidRPr="00A92335">
        <w:rPr>
          <w:sz w:val="18"/>
        </w:rPr>
        <w:t>*Corresponding author.</w:t>
      </w:r>
    </w:p>
    <w:p w:rsidR="00A41B0C" w:rsidRDefault="00A41B0C" w:rsidP="00A41B0C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sz w:val="18"/>
          <w:szCs w:val="24"/>
          <w:lang w:eastAsia="zh-CN"/>
        </w:rPr>
      </w:pPr>
      <w:r w:rsidRPr="00515A6F">
        <w:rPr>
          <w:i/>
          <w:sz w:val="18"/>
          <w:szCs w:val="24"/>
        </w:rPr>
        <w:t>E-mail address:</w:t>
      </w:r>
      <w:r w:rsidRPr="00515A6F">
        <w:rPr>
          <w:sz w:val="18"/>
          <w:szCs w:val="24"/>
        </w:rPr>
        <w:t xml:space="preserve"> </w:t>
      </w:r>
      <w:hyperlink r:id="rId6" w:history="1">
        <w:r w:rsidRPr="00515A6F">
          <w:rPr>
            <w:rStyle w:val="a8"/>
            <w:sz w:val="18"/>
            <w:szCs w:val="24"/>
          </w:rPr>
          <w:t>fengwei@tsinghua.edu.cn</w:t>
        </w:r>
      </w:hyperlink>
      <w:r w:rsidRPr="00515A6F">
        <w:rPr>
          <w:sz w:val="18"/>
          <w:szCs w:val="24"/>
        </w:rPr>
        <w:t xml:space="preserve"> </w:t>
      </w:r>
      <w:r w:rsidRPr="00515A6F">
        <w:rPr>
          <w:rFonts w:hint="eastAsia"/>
          <w:sz w:val="18"/>
          <w:szCs w:val="24"/>
          <w:lang w:eastAsia="zh-CN"/>
        </w:rPr>
        <w:t>(</w:t>
      </w:r>
      <w:r w:rsidRPr="00515A6F">
        <w:rPr>
          <w:sz w:val="18"/>
          <w:szCs w:val="24"/>
          <w:lang w:eastAsia="zh-CN"/>
        </w:rPr>
        <w:t>W. Feng).</w:t>
      </w:r>
    </w:p>
    <w:p w:rsidR="00A41B0C" w:rsidRPr="000E46AA" w:rsidRDefault="00A41B0C" w:rsidP="00A41B0C">
      <w:pPr>
        <w:widowControl/>
        <w:adjustRightInd w:val="0"/>
        <w:snapToGrid w:val="0"/>
        <w:spacing w:line="240" w:lineRule="atLeast"/>
        <w:ind w:right="1"/>
        <w:rPr>
          <w:rFonts w:eastAsia="宋体"/>
          <w:bCs/>
          <w:sz w:val="24"/>
          <w:szCs w:val="24"/>
        </w:rPr>
      </w:pPr>
    </w:p>
    <w:p w:rsidR="009B225C" w:rsidRPr="00A41B0C" w:rsidRDefault="009B225C" w:rsidP="009B225C">
      <w:pPr>
        <w:adjustRightInd w:val="0"/>
        <w:spacing w:before="240"/>
        <w:rPr>
          <w:rFonts w:asciiTheme="majorBidi" w:eastAsiaTheme="minorEastAsia" w:hAnsiTheme="majorBidi" w:cstheme="majorBidi"/>
          <w:b/>
          <w:bCs/>
          <w:sz w:val="20"/>
          <w:szCs w:val="18"/>
          <w:lang w:eastAsia="zh-CN"/>
        </w:rPr>
      </w:pPr>
      <w:r w:rsidRPr="00A41B0C">
        <w:rPr>
          <w:rFonts w:asciiTheme="majorBidi" w:eastAsiaTheme="minorEastAsia" w:hAnsiTheme="majorBidi" w:cstheme="majorBidi"/>
          <w:b/>
          <w:bCs/>
          <w:sz w:val="20"/>
          <w:szCs w:val="18"/>
          <w:lang w:eastAsia="zh-CN"/>
        </w:rPr>
        <w:t xml:space="preserve">Proof </w:t>
      </w:r>
      <w:r w:rsidR="00A41B0C">
        <w:rPr>
          <w:rFonts w:asciiTheme="majorBidi" w:eastAsiaTheme="minorEastAsia" w:hAnsiTheme="majorBidi" w:cstheme="majorBidi" w:hint="eastAsia"/>
          <w:b/>
          <w:bCs/>
          <w:sz w:val="20"/>
          <w:szCs w:val="18"/>
          <w:lang w:eastAsia="zh-CN"/>
        </w:rPr>
        <w:t>o</w:t>
      </w:r>
      <w:r w:rsidRPr="00A41B0C">
        <w:rPr>
          <w:rFonts w:asciiTheme="majorBidi" w:eastAsiaTheme="minorEastAsia" w:hAnsiTheme="majorBidi" w:cstheme="majorBidi"/>
          <w:b/>
          <w:bCs/>
          <w:sz w:val="20"/>
          <w:szCs w:val="18"/>
          <w:lang w:eastAsia="zh-CN"/>
        </w:rPr>
        <w:t>f Property 1</w:t>
      </w:r>
    </w:p>
    <w:p w:rsidR="009B225C" w:rsidRDefault="009B225C" w:rsidP="009B225C">
      <w:pPr>
        <w:adjustRightInd w:val="0"/>
        <w:ind w:firstLineChars="100" w:firstLine="180"/>
        <w:jc w:val="both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We found that the objective function in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Eq.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(24a) and the constraints in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Eqs.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(24c)–(24f) are convex. For simplifying the notations, the constraints in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Eq.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(24b) are reformulated as follows:</w:t>
      </w:r>
    </w:p>
    <w:p w:rsidR="00866A39" w:rsidRPr="009C3C4E" w:rsidRDefault="00BA2724" w:rsidP="009C3C4E">
      <w:pPr>
        <w:adjustRightInd w:val="0"/>
        <w:jc w:val="right"/>
        <w:rPr>
          <w:rFonts w:asciiTheme="majorBidi" w:eastAsiaTheme="minorEastAsia" w:hAnsiTheme="majorBidi" w:cstheme="majorBidi"/>
          <w:i/>
          <w:sz w:val="18"/>
          <w:szCs w:val="18"/>
          <w:lang w:eastAsia="zh-CN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f</m:t>
            </m:r>
          </m:e>
          <m: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dPr>
          <m:e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,</m:t>
            </m:r>
            <m:sSup>
              <m:sSup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i,j</m:t>
                </m:r>
              </m:sup>
            </m:sSup>
          </m:e>
        </m:d>
        <m:r>
          <w:rPr>
            <w:rFonts w:ascii="Cambria Math" w:eastAsiaTheme="minorEastAsia" w:hAnsi="Cambria Math" w:cstheme="majorBidi"/>
            <w:sz w:val="18"/>
            <w:szCs w:val="18"/>
            <w:lang w:eastAsia="zh-CN"/>
          </w:rPr>
          <m:t>=</m:t>
        </m:r>
        <m:f>
          <m:fPr>
            <m:ctrlPr>
              <w:rPr>
                <w:rFonts w:ascii="Cambria Math" w:hAnsi="Cambria Math" w:cs="宋体"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u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T</m:t>
                </m:r>
              </m:sub>
            </m:sSub>
          </m:den>
        </m:f>
        <m:r>
          <w:rPr>
            <w:rFonts w:ascii="Cambria Math" w:hAnsi="Cambria Math" w:cs="宋体"/>
            <w:sz w:val="18"/>
            <w:szCs w:val="18"/>
          </w:rPr>
          <m:t>-</m:t>
        </m:r>
        <m:nary>
          <m:naryPr>
            <m:chr m:val="∑"/>
            <m:limLoc m:val="undOvr"/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naryPr>
          <m:sub>
            <m:r>
              <w:rPr>
                <w:rFonts w:ascii="Cambria Math" w:hAnsi="Cambria Math" w:cs="宋体"/>
                <w:sz w:val="18"/>
                <w:szCs w:val="18"/>
              </w:rPr>
              <m:t>t=1</m:t>
            </m:r>
          </m:sub>
          <m:sup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宋体"/>
                    <w:sz w:val="18"/>
                    <w:szCs w:val="18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宋体"/>
                    <w:sz w:val="18"/>
                    <w:szCs w:val="18"/>
                  </w:rPr>
                  <m:t>T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="宋体"/>
                    <w:sz w:val="18"/>
                    <w:szCs w:val="18"/>
                  </w:rPr>
                  <m:t>g</m:t>
                </m:r>
              </m:e>
              <m:sub>
                <m:r>
                  <w:rPr>
                    <w:rFonts w:ascii="Cambria Math" w:hAnsi="Cambria Math" w:cs="宋体"/>
                    <w:sz w:val="18"/>
                    <w:szCs w:val="18"/>
                  </w:rPr>
                  <m:t>u</m:t>
                </m:r>
              </m:sub>
            </m:sSub>
            <m:d>
              <m:d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hAnsi="Cambria Math" w:cs="宋体"/>
                        <w:sz w:val="18"/>
                        <w:szCs w:val="18"/>
                      </w:rPr>
                    </m:ctrlPr>
                  </m:sSubSup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="宋体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u,t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UL</m:t>
                    </m:r>
                  </m:sup>
                </m:sSubSup>
                <m:d>
                  <m:dPr>
                    <m:ctrlPr>
                      <w:rPr>
                        <w:rFonts w:ascii="Cambria Math" w:hAnsi="Cambria Math" w:cs="宋体"/>
                        <w:sz w:val="18"/>
                        <w:szCs w:val="1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宋体"/>
                            <w:b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i,j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|</m:t>
                    </m:r>
                    <m:sSup>
                      <m:sSupPr>
                        <m:ctrlPr>
                          <w:rPr>
                            <w:rFonts w:ascii="Cambria Math" w:hAnsi="Cambria Math" w:cs="宋体"/>
                            <w:b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i,j-1</m:t>
                        </m:r>
                      </m:sup>
                    </m:sSup>
                  </m:e>
                </m:d>
              </m:e>
            </m:d>
            <m:r>
              <w:rPr>
                <w:rFonts w:ascii="Cambria Math" w:hAnsi="Cambria Math" w:cs="宋体"/>
                <w:sz w:val="18"/>
                <w:szCs w:val="18"/>
              </w:rPr>
              <m:t>≤0, ∀u</m:t>
            </m:r>
          </m:e>
        </m:nary>
      </m:oMath>
      <w:r w:rsidR="009C3C4E" w:rsidRPr="009C3C4E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      </w:t>
      </w:r>
      <w:r w:rsidR="009C3C4E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    </w:t>
      </w:r>
      <w:r w:rsidR="009C3C4E" w:rsidRPr="009C3C4E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  (A.1)</w:t>
      </w:r>
    </w:p>
    <w:p w:rsidR="009B225C" w:rsidRPr="00A662D3" w:rsidRDefault="009B225C" w:rsidP="009B225C">
      <w:pPr>
        <w:adjustRightInd w:val="0"/>
        <w:jc w:val="both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where</w:t>
      </w:r>
    </w:p>
    <w:p w:rsidR="009B225C" w:rsidRPr="00A662D3" w:rsidRDefault="009B225C" w:rsidP="009B225C">
      <w:pPr>
        <w:adjustRightInd w:val="0"/>
        <w:jc w:val="right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hAnsiTheme="majorBidi" w:cstheme="majorBidi"/>
          <w:sz w:val="18"/>
          <w:szCs w:val="18"/>
        </w:rPr>
        <w:tab/>
      </w:r>
      <w:r w:rsidRPr="00A662D3">
        <w:rPr>
          <w:rFonts w:asciiTheme="majorBidi" w:hAnsiTheme="majorBidi" w:cstheme="majorBidi"/>
          <w:sz w:val="18"/>
          <w:szCs w:val="18"/>
        </w:rPr>
        <w:tab/>
      </w:r>
      <w:r w:rsidRPr="00A662D3">
        <w:rPr>
          <w:rFonts w:asciiTheme="majorBidi" w:hAnsiTheme="majorBidi" w:cstheme="majorBidi"/>
          <w:sz w:val="18"/>
          <w:szCs w:val="18"/>
        </w:rPr>
        <w:tab/>
      </w:r>
      <w:r w:rsidRPr="00A662D3">
        <w:rPr>
          <w:rFonts w:asciiTheme="majorBidi" w:hAnsiTheme="majorBidi" w:cstheme="majorBidi"/>
          <w:sz w:val="18"/>
          <w:szCs w:val="18"/>
        </w:rPr>
        <w:tab/>
      </w:r>
      <w:r w:rsidRPr="00A662D3">
        <w:rPr>
          <w:rFonts w:asciiTheme="majorBidi" w:hAnsiTheme="majorBidi" w:cstheme="majorBidi"/>
          <w:sz w:val="18"/>
          <w:szCs w:val="18"/>
        </w:rPr>
        <w:tab/>
      </w:r>
      <m:oMath>
        <m:sSub>
          <m:sSub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theme="majorBidi"/>
                <w:sz w:val="18"/>
                <w:szCs w:val="18"/>
              </w:rPr>
              <m:t>g</m:t>
            </m:r>
          </m:e>
          <m:sub>
            <m:r>
              <w:rPr>
                <w:rFonts w:ascii="Cambria Math" w:hAnsi="Cambria Math" w:cstheme="majorBidi"/>
                <w:sz w:val="18"/>
                <w:szCs w:val="18"/>
              </w:rPr>
              <m:t>u</m:t>
            </m:r>
          </m:sub>
        </m:sSub>
        <m:d>
          <m:d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theme="majorBidi"/>
                <w:sz w:val="18"/>
                <w:szCs w:val="18"/>
              </w:rPr>
              <m:t>x</m:t>
            </m:r>
          </m:e>
        </m:d>
        <m:r>
          <w:rPr>
            <w:rFonts w:ascii="Cambria Math" w:hAnsi="Cambria Math" w:cstheme="majorBidi"/>
            <w:sz w:val="18"/>
            <w:szCs w:val="18"/>
          </w:rPr>
          <m:t>=</m:t>
        </m:r>
        <m:f>
          <m:f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theme="majorBidi"/>
                <w:sz w:val="18"/>
                <w:szCs w:val="18"/>
              </w:rPr>
              <m:t>x</m:t>
            </m:r>
          </m:num>
          <m:den>
            <m:sSub>
              <m:sSub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F</m:t>
                </m:r>
              </m:e>
              <m:sub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u,t</m:t>
                </m:r>
              </m:sub>
            </m:sSub>
            <m:d>
              <m:d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theme="majorBidi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η</m:t>
                    </m:r>
                  </m:e>
                  <m:sup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i-1</m:t>
                    </m:r>
                  </m:sup>
                </m:sSup>
              </m:e>
            </m:d>
            <m:r>
              <w:rPr>
                <w:rFonts w:ascii="Cambria Math" w:hAnsi="Cambria Math" w:cstheme="majorBidi"/>
                <w:sz w:val="18"/>
                <w:szCs w:val="18"/>
              </w:rPr>
              <m:t>x+1-</m:t>
            </m:r>
            <m:sSubSup>
              <m:sSubSup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bSup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η</m:t>
                </m:r>
              </m:e>
              <m:sub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t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theme="majorBidi"/>
                    <w:sz w:val="18"/>
                    <w:szCs w:val="18"/>
                  </w:rPr>
                  <m:t>L</m:t>
                </m:r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,i-1</m:t>
                </m:r>
              </m:sup>
            </m:sSubSup>
          </m:den>
        </m:f>
        <m:r>
          <w:rPr>
            <w:rFonts w:ascii="Cambria Math" w:hAnsi="Cambria Math" w:cstheme="majorBidi"/>
            <w:sz w:val="18"/>
            <w:szCs w:val="18"/>
          </w:rPr>
          <m:t>.</m:t>
        </m:r>
      </m:oMath>
      <w:r w:rsidR="009C3C4E">
        <w:rPr>
          <w:rFonts w:asciiTheme="majorBidi" w:hAnsiTheme="majorBidi" w:cstheme="majorBidi"/>
          <w:sz w:val="18"/>
          <w:szCs w:val="18"/>
        </w:rPr>
        <w:tab/>
      </w:r>
      <w:r w:rsidR="009C3C4E">
        <w:rPr>
          <w:rFonts w:asciiTheme="majorBidi" w:hAnsiTheme="majorBidi" w:cstheme="majorBidi"/>
          <w:sz w:val="18"/>
          <w:szCs w:val="18"/>
        </w:rPr>
        <w:tab/>
      </w:r>
      <w:r w:rsidR="009C3C4E">
        <w:rPr>
          <w:rFonts w:asciiTheme="majorBidi" w:hAnsiTheme="majorBidi" w:cstheme="majorBidi"/>
          <w:sz w:val="18"/>
          <w:szCs w:val="18"/>
        </w:rPr>
        <w:tab/>
        <w:t xml:space="preserve">              </w:t>
      </w:r>
      <w:r w:rsidRPr="00A662D3">
        <w:rPr>
          <w:rFonts w:asciiTheme="majorBidi" w:hAnsiTheme="majorBidi" w:cstheme="majorBidi"/>
          <w:sz w:val="18"/>
          <w:szCs w:val="18"/>
        </w:rPr>
        <w:tab/>
        <w:t>(A.2)</w:t>
      </w:r>
    </w:p>
    <w:p w:rsidR="009B225C" w:rsidRPr="00A662D3" w:rsidRDefault="009B225C" w:rsidP="009B225C">
      <w:pPr>
        <w:adjustRightInd w:val="0"/>
        <w:jc w:val="both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The first- and second-order derivatives of 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f</m:t>
            </m:r>
          </m:e>
          <m: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dPr>
          <m:e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,</m:t>
            </m:r>
            <m:sSup>
              <m:sSup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i,j</m:t>
                </m:r>
              </m:sup>
            </m:sSup>
          </m:e>
        </m:d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with respect to </w:t>
      </w:r>
      <m:oMath>
        <m:sSub>
          <m:sSub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</w:rPr>
              <m:t>T</m:t>
            </m:r>
          </m:sub>
        </m:sSub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are derived as</w:t>
      </w:r>
    </w:p>
    <w:p w:rsidR="002D00B7" w:rsidRDefault="002D00B7" w:rsidP="009B225C">
      <w:pPr>
        <w:wordWrap w:val="0"/>
        <w:adjustRightInd w:val="0"/>
        <w:jc w:val="right"/>
        <w:rPr>
          <w:rFonts w:asciiTheme="majorBidi" w:hAnsiTheme="majorBidi" w:cstheme="majorBidi"/>
          <w:sz w:val="18"/>
          <w:szCs w:val="18"/>
        </w:rPr>
      </w:pPr>
    </w:p>
    <w:p w:rsidR="009B225C" w:rsidRPr="00A662D3" w:rsidRDefault="00BA2724" w:rsidP="00D30C48">
      <w:pPr>
        <w:wordWrap w:val="0"/>
        <w:adjustRightInd w:val="0"/>
        <w:jc w:val="right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m:oMath>
        <m:f>
          <m:fPr>
            <m:ctrlPr>
              <w:rPr>
                <w:rFonts w:ascii="Cambria Math" w:hAnsi="Cambria Math" w:cstheme="majorBidi"/>
                <w:sz w:val="18"/>
                <w:szCs w:val="18"/>
              </w:rPr>
            </m:ctrlPr>
          </m:fPr>
          <m:num>
            <m:r>
              <w:rPr>
                <w:rFonts w:ascii="Cambria Math" w:hAnsi="Cambria Math" w:cstheme="majorBidi"/>
                <w:sz w:val="18"/>
                <w:szCs w:val="18"/>
              </w:rPr>
              <m:t>∂</m:t>
            </m:r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18"/>
                    <w:szCs w:val="18"/>
                    <w:lang w:eastAsia="zh-CN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18"/>
                    <w:szCs w:val="18"/>
                    <w:lang w:eastAsia="zh-CN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18"/>
                    <w:szCs w:val="18"/>
                    <w:lang w:eastAsia="zh-CN"/>
                  </w:rPr>
                  <m:t>u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theme="majorBidi"/>
                    <w:i/>
                    <w:sz w:val="18"/>
                    <w:szCs w:val="18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宋体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 w:cstheme="majorBidi"/>
                    <w:sz w:val="18"/>
                    <w:szCs w:val="18"/>
                    <w:lang w:eastAsia="zh-CN"/>
                  </w:rPr>
                  <m:t>,</m:t>
                </m:r>
                <m:sSup>
                  <m:sSupPr>
                    <m:ctrlPr>
                      <w:rPr>
                        <w:rFonts w:ascii="Cambria Math" w:hAnsi="Cambria Math" w:cs="宋体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i,j</m:t>
                    </m:r>
                  </m:sup>
                </m:sSup>
              </m:e>
            </m:d>
          </m:num>
          <m:den>
            <m:r>
              <w:rPr>
                <w:rFonts w:ascii="Cambria Math" w:hAnsi="Cambria Math" w:cstheme="majorBidi"/>
                <w:sz w:val="18"/>
                <w:szCs w:val="18"/>
              </w:rPr>
              <m:t>∂</m:t>
            </m:r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T</m:t>
                </m:r>
              </m:sub>
            </m:sSub>
          </m:den>
        </m:f>
        <m:r>
          <w:rPr>
            <w:rFonts w:ascii="Cambria Math" w:hAnsi="Cambria Math" w:cstheme="majorBidi"/>
            <w:sz w:val="18"/>
            <w:szCs w:val="18"/>
          </w:rPr>
          <m:t>=-</m:t>
        </m:r>
        <m:f>
          <m:fPr>
            <m:ctrlPr>
              <w:rPr>
                <w:rFonts w:ascii="Cambria Math" w:hAnsi="Cambria Math" w:cs="宋体"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u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  <w:sz w:val="18"/>
                    <w:szCs w:val="18"/>
                    <w:lang w:eastAsia="zh-CN"/>
                  </w:rPr>
                </m:ctrlPr>
              </m:sSubSupPr>
              <m:e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T</m:t>
                </m:r>
              </m:sub>
              <m:sup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2</m:t>
                </m:r>
              </m:sup>
            </m:sSubSup>
          </m:den>
        </m:f>
        <m:r>
          <m:rPr>
            <m:sty m:val="p"/>
          </m:rPr>
          <w:rPr>
            <w:rFonts w:ascii="Cambria Math" w:hAnsi="Cambria Math" w:cstheme="majorBidi"/>
            <w:sz w:val="18"/>
            <w:szCs w:val="18"/>
          </w:rPr>
          <m:t xml:space="preserve">≤0, </m:t>
        </m:r>
        <m:f>
          <m:fPr>
            <m:ctrlPr>
              <w:rPr>
                <w:rFonts w:ascii="Cambria Math" w:hAnsi="Cambria Math" w:cstheme="majorBidi"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∂</m:t>
                </m:r>
              </m:e>
              <m:sup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18"/>
                    <w:szCs w:val="18"/>
                    <w:lang w:eastAsia="zh-CN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18"/>
                    <w:szCs w:val="18"/>
                    <w:lang w:eastAsia="zh-CN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18"/>
                    <w:szCs w:val="18"/>
                    <w:lang w:eastAsia="zh-CN"/>
                  </w:rPr>
                  <m:t>u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theme="majorBidi"/>
                    <w:i/>
                    <w:sz w:val="18"/>
                    <w:szCs w:val="18"/>
                    <w:lang w:eastAsia="zh-CN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宋体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δ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</m:t>
                    </m:r>
                  </m:sub>
                </m:sSub>
                <m:r>
                  <w:rPr>
                    <w:rFonts w:ascii="Cambria Math" w:eastAsiaTheme="minorEastAsia" w:hAnsi="Cambria Math" w:cstheme="majorBidi"/>
                    <w:sz w:val="18"/>
                    <w:szCs w:val="18"/>
                    <w:lang w:eastAsia="zh-CN"/>
                  </w:rPr>
                  <m:t>,</m:t>
                </m:r>
                <m:sSup>
                  <m:sSupPr>
                    <m:ctrlPr>
                      <w:rPr>
                        <w:rFonts w:ascii="Cambria Math" w:hAnsi="Cambria Math" w:cs="宋体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i,j</m:t>
                    </m:r>
                  </m:sup>
                </m:sSup>
              </m:e>
            </m:d>
          </m:num>
          <m:den>
            <m:r>
              <w:rPr>
                <w:rFonts w:ascii="Cambria Math" w:hAnsi="Cambria Math" w:cstheme="majorBidi"/>
                <w:sz w:val="18"/>
                <w:szCs w:val="18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i/>
                    <w:sz w:val="18"/>
                    <w:szCs w:val="18"/>
                  </w:rPr>
                </m:ctrlPr>
              </m:sSubSup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T</m:t>
                </m:r>
              </m:sub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2</m:t>
                </m:r>
              </m:sup>
            </m:sSubSup>
          </m:den>
        </m:f>
        <m:r>
          <w:rPr>
            <w:rFonts w:ascii="Cambria Math" w:hAnsi="Cambria Math" w:cstheme="majorBidi"/>
            <w:sz w:val="18"/>
            <w:szCs w:val="18"/>
          </w:rPr>
          <m:t>=</m:t>
        </m:r>
        <m:f>
          <m:fPr>
            <m:ctrlPr>
              <w:rPr>
                <w:rFonts w:ascii="Cambria Math" w:hAnsi="Cambria Math" w:cs="宋体"/>
                <w:sz w:val="18"/>
                <w:szCs w:val="18"/>
              </w:rPr>
            </m:ctrlPr>
          </m:fPr>
          <m:num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2D</m:t>
                </m:r>
              </m:e>
              <m:sub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u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sz w:val="18"/>
                    <w:szCs w:val="18"/>
                    <w:lang w:eastAsia="zh-CN"/>
                  </w:rPr>
                </m:ctrlPr>
              </m:sSubSupPr>
              <m:e>
                <m: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T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  <w:lang w:eastAsia="zh-CN"/>
                  </w:rPr>
                  <m:t>3</m:t>
                </m:r>
              </m:sup>
            </m:sSubSup>
          </m:den>
        </m:f>
        <m:r>
          <m:rPr>
            <m:sty m:val="p"/>
          </m:rPr>
          <w:rPr>
            <w:rFonts w:ascii="Cambria Math" w:hAnsi="Cambria Math" w:cstheme="majorBidi"/>
            <w:sz w:val="18"/>
            <w:szCs w:val="18"/>
          </w:rPr>
          <m:t>≥0, ∀</m:t>
        </m:r>
        <m:r>
          <w:rPr>
            <w:rFonts w:ascii="Cambria Math" w:hAnsi="Cambria Math" w:cstheme="majorBidi"/>
            <w:sz w:val="18"/>
            <w:szCs w:val="18"/>
          </w:rPr>
          <m:t>u</m:t>
        </m:r>
      </m:oMath>
      <w:r w:rsidR="00D30C48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               </w:t>
      </w:r>
      <w:r w:rsidR="009B225C" w:rsidRPr="00A662D3">
        <w:rPr>
          <w:rFonts w:asciiTheme="majorBidi" w:hAnsiTheme="majorBidi" w:cstheme="majorBidi"/>
          <w:sz w:val="18"/>
          <w:szCs w:val="18"/>
        </w:rPr>
        <w:tab/>
        <w:t>(A.3)</w:t>
      </w:r>
    </w:p>
    <w:p w:rsidR="009B225C" w:rsidRPr="00A662D3" w:rsidRDefault="009B225C" w:rsidP="009B225C">
      <w:pPr>
        <w:adjustRightInd w:val="0"/>
        <w:jc w:val="both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which shows that 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f</m:t>
            </m:r>
          </m:e>
          <m: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dPr>
          <m:e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,</m:t>
            </m:r>
            <m:sSup>
              <m:sSup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i,j</m:t>
                </m:r>
              </m:sup>
            </m:sSup>
          </m:e>
        </m:d>
      </m:oMath>
      <w:r w:rsidR="00A41B0C">
        <w:rPr>
          <w:rFonts w:asciiTheme="majorBidi" w:eastAsiaTheme="minorEastAsia" w:hAnsiTheme="majorBidi" w:cstheme="majorBidi" w:hint="eastAsia"/>
          <w:sz w:val="18"/>
          <w:szCs w:val="18"/>
          <w:lang w:eastAsia="zh-CN"/>
        </w:rPr>
        <w:t>,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</w:t>
      </w:r>
      <m:oMath>
        <m:r>
          <w:rPr>
            <w:rFonts w:ascii="Cambria Math" w:hAnsi="Cambria Math" w:cs="宋体"/>
            <w:sz w:val="18"/>
            <w:szCs w:val="18"/>
          </w:rPr>
          <m:t>∀u</m:t>
        </m:r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is monotonically decreasing and convex with respect to </w:t>
      </w:r>
      <m:oMath>
        <m:sSub>
          <m:sSub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</w:rPr>
              <m:t>T</m:t>
            </m:r>
          </m:sub>
        </m:sSub>
      </m:oMath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. Subsequently, we can obtain the first- and second-order derivatives of </w:t>
      </w:r>
      <m:oMath>
        <m:sSub>
          <m:sSub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theme="majorBidi"/>
                <w:sz w:val="18"/>
                <w:szCs w:val="18"/>
              </w:rPr>
              <m:t>g</m:t>
            </m:r>
          </m:e>
          <m:sub>
            <m:r>
              <w:rPr>
                <w:rFonts w:ascii="Cambria Math" w:hAnsi="Cambria Math" w:cstheme="majorBidi"/>
                <w:sz w:val="18"/>
                <w:szCs w:val="18"/>
              </w:rPr>
              <m:t>u</m:t>
            </m:r>
          </m:sub>
        </m:sSub>
        <m:d>
          <m:d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theme="majorBidi"/>
                <w:sz w:val="18"/>
                <w:szCs w:val="18"/>
              </w:rPr>
              <m:t>x</m:t>
            </m:r>
          </m:e>
        </m:d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as</w:t>
      </w:r>
    </w:p>
    <w:p w:rsidR="00AD1843" w:rsidRPr="00AD1843" w:rsidRDefault="00BA2724" w:rsidP="009B225C">
      <w:pPr>
        <w:wordWrap w:val="0"/>
        <w:adjustRightInd w:val="0"/>
        <w:jc w:val="right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m:oMath>
        <m:f>
          <m:fPr>
            <m:ctrlPr>
              <w:rPr>
                <w:rFonts w:ascii="Cambria Math" w:hAnsi="Cambria Math" w:cstheme="majorBidi"/>
                <w:sz w:val="18"/>
                <w:szCs w:val="18"/>
              </w:rPr>
            </m:ctrlPr>
          </m:fPr>
          <m:num>
            <m:r>
              <w:rPr>
                <w:rFonts w:ascii="Cambria Math" w:hAnsi="Cambria Math" w:cstheme="majorBidi"/>
                <w:sz w:val="18"/>
                <w:szCs w:val="18"/>
              </w:rPr>
              <m:t>∂</m:t>
            </m:r>
            <m:sSub>
              <m:sSub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g</m:t>
                </m:r>
              </m:e>
              <m:sub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u</m:t>
                </m:r>
              </m:sub>
            </m:sSub>
            <m:d>
              <m:d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x</m:t>
                </m:r>
              </m:e>
            </m:d>
          </m:num>
          <m:den>
            <m:r>
              <w:rPr>
                <w:rFonts w:ascii="Cambria Math" w:hAnsi="Cambria Math" w:cstheme="majorBidi"/>
                <w:sz w:val="18"/>
                <w:szCs w:val="18"/>
              </w:rPr>
              <m:t>∂</m:t>
            </m:r>
            <m:r>
              <w:rPr>
                <w:rFonts w:ascii="Cambria Math" w:hAnsi="Cambria Math" w:cs="宋体"/>
                <w:sz w:val="18"/>
                <w:szCs w:val="18"/>
              </w:rPr>
              <m:t>x</m:t>
            </m:r>
          </m:den>
        </m:f>
        <m:r>
          <w:rPr>
            <w:rFonts w:ascii="Cambria Math" w:hAnsi="Cambria Math" w:cstheme="majorBidi"/>
            <w:sz w:val="18"/>
            <w:szCs w:val="18"/>
          </w:rPr>
          <m:t>=</m:t>
        </m:r>
        <m:f>
          <m:f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theme="majorBidi"/>
                <w:sz w:val="18"/>
                <w:szCs w:val="18"/>
              </w:rPr>
              <m:t>1-</m:t>
            </m:r>
            <m:sSubSup>
              <m:sSubSup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bSup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η</m:t>
                </m:r>
              </m:e>
              <m:sub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t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theme="majorBidi"/>
                    <w:sz w:val="18"/>
                    <w:szCs w:val="18"/>
                  </w:rPr>
                  <m:t>L</m:t>
                </m:r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, i-1</m:t>
                </m:r>
              </m:sup>
            </m:sSubSup>
          </m:num>
          <m:den>
            <m:sSup>
              <m:sSup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theme="majorBidi"/>
                        <w:i/>
                        <w:sz w:val="18"/>
                        <w:szCs w:val="1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ajorBidi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u,t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 w:cstheme="majorBidi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ajorBidi"/>
                                <w:sz w:val="18"/>
                                <w:szCs w:val="18"/>
                              </w:rPr>
                              <m:t>η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ajorBidi"/>
                                <w:sz w:val="18"/>
                                <w:szCs w:val="18"/>
                              </w:rPr>
                              <m:t>i-1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x+1-</m:t>
                    </m:r>
                    <m:sSubSup>
                      <m:sSubSupPr>
                        <m:ctrlPr>
                          <w:rPr>
                            <w:rFonts w:ascii="Cambria Math" w:hAnsi="Cambria Math" w:cstheme="majorBidi"/>
                            <w:i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η</m:t>
                        </m:r>
                      </m:e>
                      <m:sub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t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L</m:t>
                        </m:r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,i-1</m:t>
                        </m:r>
                      </m:sup>
                    </m:sSubSup>
                  </m:e>
                </m:d>
              </m:e>
              <m:sup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2</m:t>
                </m:r>
              </m:sup>
            </m:sSup>
          </m:den>
        </m:f>
        <m:r>
          <w:rPr>
            <w:rFonts w:ascii="Cambria Math" w:hAnsi="Cambria Math" w:cstheme="majorBidi" w:hint="eastAsia"/>
            <w:sz w:val="18"/>
            <w:szCs w:val="18"/>
          </w:rPr>
          <m:t>≥</m:t>
        </m:r>
        <m:r>
          <w:rPr>
            <w:rFonts w:ascii="Cambria Math" w:hAnsi="Cambria Math" w:cstheme="majorBidi"/>
            <w:sz w:val="18"/>
            <w:szCs w:val="18"/>
          </w:rPr>
          <m:t xml:space="preserve">0, </m:t>
        </m:r>
        <m:r>
          <w:rPr>
            <w:rFonts w:ascii="Cambria Math" w:hAnsi="Cambria Math" w:cstheme="majorBidi"/>
            <w:sz w:val="18"/>
            <w:szCs w:val="18"/>
          </w:rPr>
          <m:t xml:space="preserve"> </m:t>
        </m:r>
        <m:f>
          <m:fPr>
            <m:ctrlPr>
              <w:rPr>
                <w:rFonts w:ascii="Cambria Math" w:hAnsi="Cambria Math" w:cstheme="majorBidi"/>
                <w:sz w:val="18"/>
                <w:szCs w:val="18"/>
              </w:rPr>
            </m:ctrlPr>
          </m:fPr>
          <m:num>
            <m:sSup>
              <m:sSup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∂</m:t>
                </m:r>
              </m:e>
              <m:sup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g</m:t>
                </m:r>
              </m:e>
              <m:sub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u</m:t>
                </m:r>
              </m:sub>
            </m:sSub>
            <m:d>
              <m:d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x</m:t>
                </m:r>
              </m:e>
            </m:d>
          </m:num>
          <m:den>
            <m:r>
              <w:rPr>
                <w:rFonts w:ascii="Cambria Math" w:hAnsi="Cambria Math" w:cstheme="majorBidi"/>
                <w:sz w:val="18"/>
                <w:szCs w:val="18"/>
              </w:rPr>
              <m:t>∂</m:t>
            </m:r>
            <m:sSup>
              <m:sSup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hAnsi="Cambria Math" w:cs="宋体"/>
                    <w:sz w:val="18"/>
                    <w:szCs w:val="18"/>
                  </w:rPr>
                  <m:t>x</m:t>
                </m:r>
              </m:e>
              <m:sup>
                <m:r>
                  <w:rPr>
                    <w:rFonts w:ascii="Cambria Math" w:hAnsi="Cambria Math" w:cs="宋体"/>
                    <w:sz w:val="18"/>
                    <w:szCs w:val="18"/>
                  </w:rPr>
                  <m:t>2</m:t>
                </m:r>
              </m:sup>
            </m:sSup>
          </m:den>
        </m:f>
        <m:r>
          <w:rPr>
            <w:rFonts w:ascii="Cambria Math" w:hAnsi="Cambria Math" w:cstheme="majorBidi"/>
            <w:sz w:val="18"/>
            <w:szCs w:val="18"/>
          </w:rPr>
          <m:t>=-</m:t>
        </m:r>
        <m:f>
          <m:f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 w:cstheme="majorBidi"/>
                <w:sz w:val="18"/>
                <w:szCs w:val="18"/>
              </w:rPr>
              <m:t>2</m:t>
            </m:r>
            <m:sSub>
              <m:sSub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F</m:t>
                </m:r>
              </m:e>
              <m:sub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u,t</m:t>
                </m:r>
              </m:sub>
            </m:sSub>
            <m:d>
              <m:d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theme="majorBidi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η</m:t>
                    </m:r>
                  </m:e>
                  <m:sup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i-1</m:t>
                    </m:r>
                  </m:sup>
                </m:sSup>
              </m:e>
            </m:d>
            <m:d>
              <m:d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dPr>
              <m:e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1-</m:t>
                </m:r>
                <m:sSubSup>
                  <m:sSubSupPr>
                    <m:ctrlPr>
                      <w:rPr>
                        <w:rFonts w:ascii="Cambria Math" w:hAnsi="Cambria Math" w:cstheme="majorBidi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η</m:t>
                    </m:r>
                  </m:e>
                  <m:sub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t</m:t>
                    </m:r>
                  </m:sub>
                  <m:sup>
                    <m:r>
                      <m:rPr>
                        <m:sty m:val="p"/>
                      </m:rP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L</m:t>
                    </m:r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, i-1</m:t>
                    </m:r>
                  </m:sup>
                </m:sSubSup>
              </m:e>
            </m:d>
          </m:num>
          <m:den>
            <m:sSup>
              <m:sSupPr>
                <m:ctrlPr>
                  <w:rPr>
                    <w:rFonts w:ascii="Cambria Math" w:hAnsi="Cambria Math" w:cstheme="majorBidi"/>
                    <w:i/>
                    <w:sz w:val="18"/>
                    <w:szCs w:val="1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theme="majorBidi"/>
                        <w:i/>
                        <w:sz w:val="18"/>
                        <w:szCs w:val="1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ajorBidi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u,t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 w:cstheme="majorBidi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hAnsi="Cambria Math" w:cstheme="majorBidi"/>
                                <w:i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theme="majorBidi"/>
                                <w:sz w:val="18"/>
                                <w:szCs w:val="18"/>
                              </w:rPr>
                              <m:t>η</m:t>
                            </m:r>
                          </m:e>
                          <m:sup>
                            <m:r>
                              <w:rPr>
                                <w:rFonts w:ascii="Cambria Math" w:hAnsi="Cambria Math" w:cstheme="majorBidi"/>
                                <w:sz w:val="18"/>
                                <w:szCs w:val="18"/>
                              </w:rPr>
                              <m:t>i-1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hAnsi="Cambria Math" w:cstheme="majorBidi"/>
                        <w:sz w:val="18"/>
                        <w:szCs w:val="18"/>
                      </w:rPr>
                      <m:t>x+1-</m:t>
                    </m:r>
                    <m:sSubSup>
                      <m:sSubSupPr>
                        <m:ctrlPr>
                          <w:rPr>
                            <w:rFonts w:ascii="Cambria Math" w:hAnsi="Cambria Math" w:cstheme="majorBidi"/>
                            <w:i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η</m:t>
                        </m:r>
                      </m:e>
                      <m:sub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t</m:t>
                        </m:r>
                      </m:sub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L</m:t>
                        </m:r>
                        <m:r>
                          <w:rPr>
                            <w:rFonts w:ascii="Cambria Math" w:hAnsi="Cambria Math" w:cstheme="majorBidi"/>
                            <w:sz w:val="18"/>
                            <w:szCs w:val="18"/>
                          </w:rPr>
                          <m:t>,i-1</m:t>
                        </m:r>
                      </m:sup>
                    </m:sSubSup>
                  </m:e>
                </m:d>
              </m:e>
              <m:sup>
                <m:r>
                  <w:rPr>
                    <w:rFonts w:ascii="Cambria Math" w:hAnsi="Cambria Math" w:cstheme="majorBidi"/>
                    <w:sz w:val="18"/>
                    <w:szCs w:val="18"/>
                  </w:rPr>
                  <m:t>3</m:t>
                </m:r>
              </m:sup>
            </m:sSup>
          </m:den>
        </m:f>
        <m:r>
          <w:rPr>
            <w:rFonts w:ascii="Cambria Math" w:hAnsi="Cambria Math" w:cstheme="majorBidi" w:hint="eastAsia"/>
            <w:sz w:val="18"/>
            <w:szCs w:val="18"/>
          </w:rPr>
          <m:t>≤</m:t>
        </m:r>
        <m:r>
          <w:rPr>
            <w:rFonts w:ascii="Cambria Math" w:hAnsi="Cambria Math" w:cstheme="majorBidi"/>
            <w:sz w:val="18"/>
            <w:szCs w:val="18"/>
          </w:rPr>
          <m:t>0, ∀u</m:t>
        </m:r>
      </m:oMath>
      <w:r w:rsidR="00AD1843">
        <w:rPr>
          <w:rFonts w:asciiTheme="majorBidi" w:eastAsiaTheme="minorEastAsia" w:hAnsiTheme="majorBidi" w:cstheme="majorBidi" w:hint="eastAsia"/>
          <w:sz w:val="18"/>
          <w:szCs w:val="18"/>
          <w:lang w:eastAsia="zh-CN"/>
        </w:rPr>
        <w:t xml:space="preserve"> </w:t>
      </w:r>
      <w:r w:rsidR="0029153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     </w:t>
      </w:r>
      <w:r w:rsidR="00AD1843" w:rsidRPr="00A662D3">
        <w:rPr>
          <w:rFonts w:asciiTheme="majorBidi" w:hAnsiTheme="majorBidi" w:cstheme="majorBidi"/>
          <w:sz w:val="18"/>
          <w:szCs w:val="18"/>
        </w:rPr>
        <w:t>(A.4)</w:t>
      </w:r>
    </w:p>
    <w:p w:rsidR="009B225C" w:rsidRPr="00A662D3" w:rsidRDefault="009B225C" w:rsidP="009B225C">
      <w:pPr>
        <w:adjustRightInd w:val="0"/>
        <w:jc w:val="both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which shows that </w:t>
      </w:r>
      <m:oMath>
        <m:sSub>
          <m:sSub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theme="majorBidi"/>
                <w:sz w:val="18"/>
                <w:szCs w:val="18"/>
              </w:rPr>
              <m:t>g</m:t>
            </m:r>
          </m:e>
          <m:sub>
            <m:r>
              <w:rPr>
                <w:rFonts w:ascii="Cambria Math" w:hAnsi="Cambria Math" w:cstheme="majorBidi"/>
                <w:sz w:val="18"/>
                <w:szCs w:val="18"/>
              </w:rPr>
              <m:t>u</m:t>
            </m:r>
          </m:sub>
        </m:sSub>
        <m:d>
          <m:dPr>
            <m:ctrlPr>
              <w:rPr>
                <w:rFonts w:ascii="Cambria Math" w:hAnsi="Cambria Math" w:cstheme="majorBidi"/>
                <w:i/>
                <w:sz w:val="18"/>
                <w:szCs w:val="18"/>
              </w:rPr>
            </m:ctrlPr>
          </m:dPr>
          <m:e>
            <m:r>
              <w:rPr>
                <w:rFonts w:ascii="Cambria Math" w:hAnsi="Cambria Math" w:cstheme="majorBidi"/>
                <w:sz w:val="18"/>
                <w:szCs w:val="18"/>
              </w:rPr>
              <m:t>x</m:t>
            </m:r>
          </m:e>
        </m:d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is monotonically increasing and concave with respect to </w:t>
      </w:r>
      <w:r w:rsidRPr="00A662D3">
        <w:rPr>
          <w:rFonts w:asciiTheme="majorBidi" w:eastAsiaTheme="minorEastAsia" w:hAnsiTheme="majorBidi" w:cstheme="majorBidi"/>
          <w:i/>
          <w:sz w:val="18"/>
          <w:szCs w:val="18"/>
          <w:lang w:eastAsia="zh-CN"/>
        </w:rPr>
        <w:t>x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. As presented in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Ref.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fldChar w:fldCharType="begin"/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instrText xml:space="preserve"> REF _Ref63447007 \r \h  \* MERGEFORMAT </w:instrTex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fldChar w:fldCharType="separate"/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[50]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fldChar w:fldCharType="end"/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, </w:t>
      </w:r>
      <m:oMath>
        <m:sSubSup>
          <m:sSubSupPr>
            <m:ctrlPr>
              <w:rPr>
                <w:rFonts w:ascii="Cambria Math" w:hAnsi="Cambria Math" w:cs="宋体"/>
                <w:sz w:val="18"/>
                <w:szCs w:val="18"/>
              </w:rPr>
            </m:ctrlPr>
          </m:sSubSupPr>
          <m:e>
            <m:acc>
              <m:accPr>
                <m:chr m:val="̅"/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acc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R</m:t>
                </m:r>
              </m:e>
            </m:acc>
          </m:e>
          <m:sub>
            <m:r>
              <w:rPr>
                <w:rFonts w:ascii="Cambria Math" w:hAnsi="Cambria Math"/>
                <w:sz w:val="18"/>
                <w:szCs w:val="18"/>
              </w:rPr>
              <m:t>u,t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</w:rPr>
              <m:t>UL</m:t>
            </m:r>
          </m:sup>
        </m:sSubSup>
        <m:d>
          <m:dPr>
            <m:ctrlPr>
              <w:rPr>
                <w:rFonts w:ascii="Cambria Math" w:hAnsi="Cambria Math" w:cs="宋体"/>
                <w:sz w:val="18"/>
                <w:szCs w:val="18"/>
              </w:rPr>
            </m:ctrlPr>
          </m:dPr>
          <m:e>
            <m:sSup>
              <m:sSupPr>
                <m:ctrlPr>
                  <w:rPr>
                    <w:rFonts w:ascii="Cambria Math" w:hAnsi="Cambria Math" w:cs="宋体"/>
                    <w:b/>
                    <w:i/>
                    <w:sz w:val="18"/>
                    <w:szCs w:val="1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i,j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|</m:t>
            </m:r>
            <m:sSup>
              <m:sSupPr>
                <m:ctrlPr>
                  <w:rPr>
                    <w:rFonts w:ascii="Cambria Math" w:hAnsi="Cambria Math" w:cs="宋体"/>
                    <w:b/>
                    <w:i/>
                    <w:sz w:val="18"/>
                    <w:szCs w:val="1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i,j-1</m:t>
                </m:r>
              </m:sup>
            </m:sSup>
          </m:e>
        </m:d>
      </m:oMath>
      <w:r w:rsidR="00A41B0C">
        <w:rPr>
          <w:rFonts w:asciiTheme="majorBidi" w:eastAsiaTheme="minorEastAsia" w:hAnsiTheme="majorBidi" w:cstheme="majorBidi" w:hint="eastAsia"/>
          <w:sz w:val="18"/>
          <w:szCs w:val="18"/>
          <w:lang w:eastAsia="zh-CN"/>
        </w:rPr>
        <w:t>,</w:t>
      </w:r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m:oMath>
        <m:r>
          <m:rPr>
            <m:sty m:val="p"/>
          </m:rPr>
          <w:rPr>
            <w:rFonts w:ascii="Cambria Math" w:hAnsi="Cambria Math" w:cstheme="majorBidi"/>
            <w:sz w:val="18"/>
            <w:szCs w:val="18"/>
          </w:rPr>
          <m:t>∀</m:t>
        </m:r>
        <m:r>
          <w:rPr>
            <w:rFonts w:ascii="Cambria Math" w:hAnsi="Cambria Math" w:cstheme="majorBidi"/>
            <w:sz w:val="18"/>
            <w:szCs w:val="18"/>
          </w:rPr>
          <m:t>u</m:t>
        </m:r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is concave with respect to </w:t>
      </w:r>
      <m:oMath>
        <m:sSup>
          <m:sSupPr>
            <m:ctrlPr>
              <w:rPr>
                <w:rFonts w:ascii="Cambria Math" w:hAnsi="Cambria Math" w:cs="宋体"/>
                <w:b/>
                <w:i/>
                <w:sz w:val="18"/>
                <w:szCs w:val="1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P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i,j</m:t>
            </m:r>
          </m:sup>
        </m:sSup>
      </m:oMath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so that the composition function </w:t>
      </w:r>
      <m:oMath>
        <m:sSub>
          <m:sSub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 w:cs="宋体"/>
                <w:sz w:val="18"/>
                <w:szCs w:val="18"/>
              </w:rPr>
              <m:t>g</m:t>
            </m:r>
          </m:e>
          <m:sub>
            <m:r>
              <w:rPr>
                <w:rFonts w:ascii="Cambria Math" w:hAnsi="Cambria Math" w:cs="宋体"/>
                <w:sz w:val="18"/>
                <w:szCs w:val="18"/>
              </w:rPr>
              <m:t>u</m:t>
            </m:r>
          </m:sub>
        </m:sSub>
        <m:d>
          <m:d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dPr>
          <m:e>
            <m:sSubSup>
              <m:sSubSupPr>
                <m:ctrlPr>
                  <w:rPr>
                    <w:rFonts w:ascii="Cambria Math" w:hAnsi="Cambria Math" w:cs="宋体"/>
                    <w:sz w:val="18"/>
                    <w:szCs w:val="18"/>
                  </w:rPr>
                </m:ctrlPr>
              </m:sSubSupPr>
              <m:e>
                <m:acc>
                  <m:accPr>
                    <m:chr m:val="̅"/>
                    <m:ctrlPr>
                      <w:rPr>
                        <w:rFonts w:ascii="Cambria Math" w:hAnsi="Cambria Math" w:cs="宋体"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R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8"/>
                    <w:szCs w:val="18"/>
                  </w:rPr>
                  <m:t>u,t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UL</m:t>
                </m:r>
              </m:sup>
            </m:sSubSup>
            <m:d>
              <m:dPr>
                <m:ctrlPr>
                  <w:rPr>
                    <w:rFonts w:ascii="Cambria Math" w:hAnsi="Cambria Math" w:cs="宋体"/>
                    <w:sz w:val="18"/>
                    <w:szCs w:val="1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宋体"/>
                        <w:b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i,j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|</m:t>
                </m:r>
                <m:sSup>
                  <m:sSupPr>
                    <m:ctrlPr>
                      <w:rPr>
                        <w:rFonts w:ascii="Cambria Math" w:hAnsi="Cambria Math" w:cs="宋体"/>
                        <w:b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P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i,j-1</m:t>
                    </m:r>
                  </m:sup>
                </m:sSup>
              </m:e>
            </m:d>
          </m:e>
        </m:d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is concave with respect to </w:t>
      </w:r>
      <m:oMath>
        <m:sSup>
          <m:sSupPr>
            <m:ctrlPr>
              <w:rPr>
                <w:rFonts w:ascii="Cambria Math" w:hAnsi="Cambria Math" w:cs="宋体"/>
                <w:b/>
                <w:i/>
                <w:sz w:val="18"/>
                <w:szCs w:val="1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P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i,j</m:t>
            </m:r>
          </m:sup>
        </m:sSup>
      </m:oMath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. Consequently, 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f</m:t>
            </m:r>
          </m:e>
          <m: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u</m:t>
            </m:r>
          </m:sub>
        </m:sSub>
        <m:d>
          <m:dPr>
            <m:ctrlPr>
              <w:rPr>
                <w:rFonts w:ascii="Cambria Math" w:eastAsiaTheme="minorEastAsia" w:hAnsi="Cambria Math" w:cstheme="majorBidi"/>
                <w:i/>
                <w:sz w:val="18"/>
                <w:szCs w:val="18"/>
                <w:lang w:eastAsia="zh-CN"/>
              </w:rPr>
            </m:ctrlPr>
          </m:dPr>
          <m:e>
            <m:sSub>
              <m:sSub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bPr>
              <m:e>
                <m: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>T</m:t>
                </m:r>
              </m:sub>
            </m:sSub>
            <m:r>
              <w:rPr>
                <w:rFonts w:ascii="Cambria Math" w:eastAsiaTheme="minorEastAsia" w:hAnsi="Cambria Math" w:cstheme="majorBidi"/>
                <w:sz w:val="18"/>
                <w:szCs w:val="18"/>
                <w:lang w:eastAsia="zh-CN"/>
              </w:rPr>
              <m:t>,</m:t>
            </m:r>
            <m:sSup>
              <m:sSupPr>
                <m:ctrlPr>
                  <w:rPr>
                    <w:rFonts w:ascii="Cambria Math" w:hAnsi="Cambria Math" w:cs="宋体"/>
                    <w:i/>
                    <w:sz w:val="18"/>
                    <w:szCs w:val="1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18"/>
                    <w:szCs w:val="18"/>
                  </w:rPr>
                  <m:t>i,j</m:t>
                </m:r>
              </m:sup>
            </m:sSup>
          </m:e>
        </m:d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is convex with respect to the joint of </w:t>
      </w:r>
      <m:oMath>
        <m:sSub>
          <m:sSub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  <w:lang w:eastAsia="zh-CN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  <w:lang w:eastAsia="zh-CN"/>
              </w:rPr>
              <m:t>T</m:t>
            </m:r>
          </m:sub>
        </m:sSub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and </w:t>
      </w:r>
      <m:oMath>
        <m:sSup>
          <m:sSup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P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i,j</m:t>
            </m:r>
          </m:sup>
        </m:sSup>
      </m:oMath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, which guarantees the convexity of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Eq.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(24). </w:t>
      </w:r>
    </w:p>
    <w:p w:rsidR="009B225C" w:rsidRPr="00A662D3" w:rsidRDefault="009B225C" w:rsidP="009B225C">
      <w:pPr>
        <w:adjustRightInd w:val="0"/>
        <w:ind w:firstLineChars="150" w:firstLine="270"/>
        <w:jc w:val="both"/>
        <w:rPr>
          <w:rFonts w:asciiTheme="majorBidi" w:eastAsiaTheme="minorEastAsia" w:hAnsiTheme="majorBidi" w:cstheme="majorBidi"/>
          <w:sz w:val="18"/>
          <w:szCs w:val="18"/>
          <w:lang w:eastAsia="zh-CN"/>
        </w:rPr>
      </w:pP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Furthermore, we denote the optimal solution to </w:t>
      </w:r>
      <w:r w:rsidR="00A41B0C">
        <w:rPr>
          <w:rFonts w:asciiTheme="majorBidi" w:eastAsia="宋体" w:hAnsiTheme="majorBidi" w:cstheme="majorBidi"/>
          <w:sz w:val="18"/>
          <w:szCs w:val="18"/>
          <w:lang w:eastAsia="zh-CN"/>
        </w:rPr>
        <w:t>Eq.</w:t>
      </w:r>
      <w:r w:rsidRPr="00A662D3">
        <w:rPr>
          <w:rFonts w:asciiTheme="majorBidi" w:eastAsia="宋体" w:hAnsiTheme="majorBidi" w:cstheme="majorBidi"/>
          <w:sz w:val="18"/>
          <w:szCs w:val="18"/>
          <w:lang w:eastAsia="zh-CN"/>
        </w:rPr>
        <w:t xml:space="preserve"> (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24) as</w:t>
      </w:r>
      <w:r w:rsidR="00A54D8B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18"/>
            <w:szCs w:val="18"/>
          </w:rPr>
          <m:t>(</m:t>
        </m:r>
        <m:sSubSup>
          <m:sSubSupPr>
            <m:ctrlPr>
              <w:rPr>
                <w:rFonts w:ascii="Cambria Math" w:hAnsi="Cambria Math" w:cs="宋体"/>
                <w:sz w:val="18"/>
                <w:szCs w:val="18"/>
              </w:rPr>
            </m:ctrlPr>
          </m:sSubSupPr>
          <m:e>
            <m:r>
              <w:rPr>
                <w:rFonts w:ascii="Cambria Math" w:hAnsi="Cambria Math"/>
                <w:sz w:val="18"/>
                <w:szCs w:val="18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</w:rPr>
              <m:t>T</m:t>
            </m:r>
          </m:sub>
          <m:sup>
            <m:r>
              <w:rPr>
                <w:rFonts w:ascii="Cambria Math" w:hAnsi="Cambria Math"/>
                <w:sz w:val="18"/>
                <w:szCs w:val="18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  <w:sz w:val="18"/>
            <w:szCs w:val="18"/>
          </w:rPr>
          <m:t>,</m:t>
        </m:r>
        <m:sSup>
          <m:sSup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P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*</m:t>
            </m:r>
          </m:sup>
        </m:sSup>
        <m:r>
          <m:rPr>
            <m:sty m:val="p"/>
          </m:rPr>
          <w:rPr>
            <w:rFonts w:ascii="Cambria Math" w:hAnsi="Cambria Math"/>
            <w:sz w:val="18"/>
            <w:szCs w:val="18"/>
          </w:rPr>
          <m:t>)</m:t>
        </m:r>
      </m:oMath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. Subsequently, we can substitute </w:t>
      </w:r>
      <m:oMath>
        <m:r>
          <m:rPr>
            <m:sty m:val="p"/>
          </m:rPr>
          <w:rPr>
            <w:rFonts w:ascii="Cambria Math" w:hAnsi="Cambria Math"/>
            <w:sz w:val="18"/>
            <w:szCs w:val="18"/>
          </w:rPr>
          <m:t>(</m:t>
        </m:r>
        <m:sSubSup>
          <m:sSubSupPr>
            <m:ctrlPr>
              <w:rPr>
                <w:rFonts w:ascii="Cambria Math" w:hAnsi="Cambria Math" w:cs="宋体"/>
                <w:sz w:val="18"/>
                <w:szCs w:val="18"/>
              </w:rPr>
            </m:ctrlPr>
          </m:sSubSupPr>
          <m:e>
            <m:r>
              <w:rPr>
                <w:rFonts w:ascii="Cambria Math" w:hAnsi="Cambria Math"/>
                <w:sz w:val="18"/>
                <w:szCs w:val="18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</w:rPr>
              <m:t>T</m:t>
            </m:r>
          </m:sub>
          <m:sup>
            <m:r>
              <w:rPr>
                <w:rFonts w:ascii="Cambria Math" w:hAnsi="Cambria Math"/>
                <w:sz w:val="18"/>
                <w:szCs w:val="18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  <w:sz w:val="18"/>
            <w:szCs w:val="18"/>
          </w:rPr>
          <m:t>,</m:t>
        </m:r>
        <m:sSup>
          <m:sSup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P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*</m:t>
            </m:r>
          </m:sup>
        </m:sSup>
        <m:r>
          <m:rPr>
            <m:sty m:val="p"/>
          </m:rPr>
          <w:rPr>
            <w:rFonts w:ascii="Cambria Math" w:hAnsi="Cambria Math"/>
            <w:sz w:val="18"/>
            <w:szCs w:val="18"/>
          </w:rPr>
          <m:t>)</m:t>
        </m:r>
      </m:oMath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 into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Eqs.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(22b)–(22f) and prove that </w:t>
      </w:r>
      <m:oMath>
        <m:r>
          <m:rPr>
            <m:sty m:val="p"/>
          </m:rPr>
          <w:rPr>
            <w:rFonts w:ascii="Cambria Math" w:hAnsi="Cambria Math"/>
            <w:sz w:val="18"/>
            <w:szCs w:val="18"/>
          </w:rPr>
          <m:t>(</m:t>
        </m:r>
        <m:sSubSup>
          <m:sSubSupPr>
            <m:ctrlPr>
              <w:rPr>
                <w:rFonts w:ascii="Cambria Math" w:hAnsi="Cambria Math" w:cs="宋体"/>
                <w:sz w:val="18"/>
                <w:szCs w:val="18"/>
              </w:rPr>
            </m:ctrlPr>
          </m:sSubSupPr>
          <m:e>
            <m:r>
              <w:rPr>
                <w:rFonts w:ascii="Cambria Math" w:hAnsi="Cambria Math"/>
                <w:sz w:val="18"/>
                <w:szCs w:val="18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8"/>
                <w:szCs w:val="18"/>
              </w:rPr>
              <m:t>T</m:t>
            </m:r>
          </m:sub>
          <m:sup>
            <m:r>
              <w:rPr>
                <w:rFonts w:ascii="Cambria Math" w:hAnsi="Cambria Math"/>
                <w:sz w:val="18"/>
                <w:szCs w:val="18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  <w:sz w:val="18"/>
            <w:szCs w:val="18"/>
          </w:rPr>
          <m:t>,</m:t>
        </m:r>
        <m:sSup>
          <m:sSupPr>
            <m:ctrlPr>
              <w:rPr>
                <w:rFonts w:ascii="Cambria Math" w:hAnsi="Cambria Math" w:cs="宋体"/>
                <w:i/>
                <w:sz w:val="18"/>
                <w:szCs w:val="1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8"/>
                <w:szCs w:val="18"/>
              </w:rPr>
              <m:t>P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*</m:t>
            </m:r>
          </m:sup>
        </m:sSup>
        <m:r>
          <m:rPr>
            <m:sty m:val="p"/>
          </m:rPr>
          <w:rPr>
            <w:rFonts w:ascii="Cambria Math" w:hAnsi="Cambria Math"/>
            <w:sz w:val="18"/>
            <w:szCs w:val="18"/>
          </w:rPr>
          <m:t>)</m:t>
        </m:r>
      </m:oMath>
      <w:r w:rsidRPr="00A662D3">
        <w:rPr>
          <w:rFonts w:asciiTheme="majorBidi" w:hAnsiTheme="majorBidi" w:cstheme="majorBidi"/>
          <w:sz w:val="18"/>
          <w:szCs w:val="18"/>
        </w:rPr>
        <w:t xml:space="preserve">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also belongs to the feasible region of </w:t>
      </w:r>
      <w:r w:rsidR="00A41B0C">
        <w:rPr>
          <w:rFonts w:asciiTheme="majorBidi" w:eastAsiaTheme="minorEastAsia" w:hAnsiTheme="majorBidi" w:cstheme="majorBidi"/>
          <w:sz w:val="18"/>
          <w:szCs w:val="18"/>
          <w:lang w:eastAsia="zh-CN"/>
        </w:rPr>
        <w:t xml:space="preserve">Eq. </w:t>
      </w:r>
      <w:r w:rsidRPr="00A662D3">
        <w:rPr>
          <w:rFonts w:asciiTheme="majorBidi" w:eastAsiaTheme="minorEastAsia" w:hAnsiTheme="majorBidi" w:cstheme="majorBidi"/>
          <w:sz w:val="18"/>
          <w:szCs w:val="18"/>
          <w:lang w:eastAsia="zh-CN"/>
        </w:rPr>
        <w:t>(22). Consequently, Property 1 is proved.</w:t>
      </w:r>
    </w:p>
    <w:p w:rsidR="00E96C82" w:rsidRDefault="00E96C82"/>
    <w:sectPr w:rsidR="00E96C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724" w:rsidRDefault="00BA2724" w:rsidP="009B225C">
      <w:r>
        <w:separator/>
      </w:r>
    </w:p>
  </w:endnote>
  <w:endnote w:type="continuationSeparator" w:id="0">
    <w:p w:rsidR="00BA2724" w:rsidRDefault="00BA2724" w:rsidP="009B2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724" w:rsidRDefault="00BA2724" w:rsidP="009B225C">
      <w:r>
        <w:separator/>
      </w:r>
    </w:p>
  </w:footnote>
  <w:footnote w:type="continuationSeparator" w:id="0">
    <w:p w:rsidR="00BA2724" w:rsidRDefault="00BA2724" w:rsidP="009B22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84"/>
    <w:rsid w:val="00081A09"/>
    <w:rsid w:val="000B2E77"/>
    <w:rsid w:val="001F0D60"/>
    <w:rsid w:val="00291533"/>
    <w:rsid w:val="002B2EBD"/>
    <w:rsid w:val="002D00B7"/>
    <w:rsid w:val="002F3057"/>
    <w:rsid w:val="00461010"/>
    <w:rsid w:val="004D75DE"/>
    <w:rsid w:val="00587037"/>
    <w:rsid w:val="007E4206"/>
    <w:rsid w:val="007E7986"/>
    <w:rsid w:val="00803C48"/>
    <w:rsid w:val="00866A39"/>
    <w:rsid w:val="00965846"/>
    <w:rsid w:val="009B225C"/>
    <w:rsid w:val="009C3C4E"/>
    <w:rsid w:val="00A41B0C"/>
    <w:rsid w:val="00A54D8B"/>
    <w:rsid w:val="00AD1843"/>
    <w:rsid w:val="00AE493E"/>
    <w:rsid w:val="00B601EE"/>
    <w:rsid w:val="00BA2724"/>
    <w:rsid w:val="00BF59AE"/>
    <w:rsid w:val="00C40381"/>
    <w:rsid w:val="00C53342"/>
    <w:rsid w:val="00C812B1"/>
    <w:rsid w:val="00CB19DF"/>
    <w:rsid w:val="00CB2501"/>
    <w:rsid w:val="00CE75E1"/>
    <w:rsid w:val="00D22EC1"/>
    <w:rsid w:val="00D30C48"/>
    <w:rsid w:val="00E96C82"/>
    <w:rsid w:val="00F12784"/>
    <w:rsid w:val="00F16EB7"/>
    <w:rsid w:val="00FD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AEA837-FC8D-489E-88C0-3F08D70CB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225C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225C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9B225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B225C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9B225C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C3C4E"/>
    <w:rPr>
      <w:color w:val="808080"/>
    </w:rPr>
  </w:style>
  <w:style w:type="paragraph" w:customStyle="1" w:styleId="htitle">
    <w:name w:val="htitle"/>
    <w:basedOn w:val="a"/>
    <w:link w:val="htitleChar"/>
    <w:rsid w:val="00A41B0C"/>
    <w:pPr>
      <w:keepNext/>
      <w:widowControl/>
      <w:autoSpaceDE/>
      <w:autoSpaceDN/>
      <w:spacing w:before="240"/>
      <w:outlineLvl w:val="0"/>
    </w:pPr>
    <w:rPr>
      <w:rFonts w:eastAsia="宋体"/>
      <w:kern w:val="28"/>
      <w:sz w:val="36"/>
      <w:szCs w:val="20"/>
    </w:rPr>
  </w:style>
  <w:style w:type="paragraph" w:customStyle="1" w:styleId="hauthors">
    <w:name w:val="hauthors"/>
    <w:basedOn w:val="a"/>
    <w:rsid w:val="00A41B0C"/>
    <w:pPr>
      <w:widowControl/>
      <w:autoSpaceDE/>
      <w:autoSpaceDN/>
      <w:spacing w:before="120"/>
    </w:pPr>
    <w:rPr>
      <w:rFonts w:eastAsia="宋体"/>
      <w:sz w:val="21"/>
      <w:szCs w:val="20"/>
    </w:rPr>
  </w:style>
  <w:style w:type="paragraph" w:customStyle="1" w:styleId="haffiliations">
    <w:name w:val="haffiliations"/>
    <w:basedOn w:val="a"/>
    <w:rsid w:val="00A41B0C"/>
    <w:pPr>
      <w:widowControl/>
      <w:autoSpaceDE/>
      <w:autoSpaceDN/>
      <w:spacing w:before="120"/>
    </w:pPr>
    <w:rPr>
      <w:rFonts w:eastAsia="宋体"/>
      <w:sz w:val="21"/>
      <w:szCs w:val="20"/>
    </w:rPr>
  </w:style>
  <w:style w:type="character" w:customStyle="1" w:styleId="htitleChar">
    <w:name w:val="htitle Char"/>
    <w:link w:val="htitle"/>
    <w:rsid w:val="00A41B0C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character" w:styleId="a8">
    <w:name w:val="Hyperlink"/>
    <w:uiPriority w:val="99"/>
    <w:unhideWhenUsed/>
    <w:rsid w:val="00A41B0C"/>
    <w:rPr>
      <w:color w:val="0563C1"/>
      <w:u w:val="single"/>
    </w:rPr>
  </w:style>
  <w:style w:type="paragraph" w:customStyle="1" w:styleId="Default">
    <w:name w:val="Default"/>
    <w:qFormat/>
    <w:rsid w:val="00A41B0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E7986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7E7986"/>
    <w:rPr>
      <w:rFonts w:ascii="Times New Roman" w:eastAsia="Times New Roman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engwei@tsinghua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1544</TotalTime>
  <Pages>1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</dc:creator>
  <cp:keywords/>
  <dc:description/>
  <cp:lastModifiedBy>wx</cp:lastModifiedBy>
  <cp:revision>27</cp:revision>
  <dcterms:created xsi:type="dcterms:W3CDTF">2021-10-08T02:43:00Z</dcterms:created>
  <dcterms:modified xsi:type="dcterms:W3CDTF">2021-11-04T01:47:00Z</dcterms:modified>
</cp:coreProperties>
</file>