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75" w:rsidRPr="00433975" w:rsidRDefault="00433975" w:rsidP="00433975">
      <w:pPr>
        <w:jc w:val="left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433975">
        <w:rPr>
          <w:rFonts w:ascii="Times New Roman" w:hAnsi="Times New Roman"/>
          <w:b/>
          <w:bCs/>
          <w:color w:val="000000"/>
          <w:sz w:val="18"/>
          <w:szCs w:val="18"/>
        </w:rPr>
        <w:t>Table S1</w:t>
      </w:r>
    </w:p>
    <w:p w:rsidR="00433975" w:rsidRPr="00433975" w:rsidRDefault="00433975" w:rsidP="00433975">
      <w:pPr>
        <w:jc w:val="left"/>
        <w:rPr>
          <w:rFonts w:ascii="Times New Roman" w:hAnsi="Times New Roman"/>
          <w:color w:val="000000"/>
          <w:sz w:val="18"/>
          <w:szCs w:val="18"/>
        </w:rPr>
      </w:pPr>
      <w:r w:rsidRPr="00433975">
        <w:rPr>
          <w:rFonts w:ascii="Times New Roman" w:hAnsi="Times New Roman"/>
          <w:bCs/>
          <w:color w:val="000000"/>
          <w:sz w:val="18"/>
          <w:szCs w:val="18"/>
        </w:rPr>
        <w:t>Characteristics of 285 CHB patients with normal ALT levels in the training cohort and the validation cohort.</w:t>
      </w:r>
    </w:p>
    <w:tbl>
      <w:tblPr>
        <w:tblW w:w="8207" w:type="dxa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770"/>
        <w:gridCol w:w="2080"/>
        <w:gridCol w:w="1522"/>
      </w:tblGrid>
      <w:tr w:rsidR="00433975" w:rsidRPr="00433975" w:rsidTr="00433975">
        <w:trPr>
          <w:trHeight w:val="508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Variables</w:t>
            </w:r>
          </w:p>
        </w:tc>
        <w:tc>
          <w:tcPr>
            <w:tcW w:w="1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Training cohort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Validation cohort</w:t>
            </w:r>
          </w:p>
        </w:tc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i/>
                <w:i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i/>
                <w:iCs/>
                <w:color w:val="000000"/>
                <w:sz w:val="15"/>
                <w:szCs w:val="15"/>
              </w:rPr>
              <w:t>P</w:t>
            </w: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 xml:space="preserve"> value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Case number, </w:t>
            </w:r>
            <w:r w:rsidRPr="00433975">
              <w:rPr>
                <w:rFonts w:ascii="Times New Roman" w:hAnsi="Times New Roman"/>
                <w:i/>
                <w:color w:val="000000"/>
                <w:sz w:val="15"/>
                <w:szCs w:val="15"/>
              </w:rPr>
              <w:t>n</w:t>
            </w:r>
          </w:p>
        </w:tc>
        <w:tc>
          <w:tcPr>
            <w:tcW w:w="177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199</w:t>
            </w:r>
          </w:p>
        </w:tc>
        <w:tc>
          <w:tcPr>
            <w:tcW w:w="208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86</w:t>
            </w:r>
          </w:p>
        </w:tc>
        <w:tc>
          <w:tcPr>
            <w:tcW w:w="1522" w:type="dxa"/>
            <w:tcBorders>
              <w:top w:val="single" w:sz="4" w:space="0" w:color="auto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—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Male gender, </w:t>
            </w:r>
            <w:r w:rsidRPr="00433975">
              <w:rPr>
                <w:rFonts w:ascii="Times New Roman" w:hAnsi="Times New Roman"/>
                <w:i/>
                <w:color w:val="000000"/>
                <w:sz w:val="15"/>
                <w:szCs w:val="15"/>
              </w:rPr>
              <w:t>n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(proportion)</w:t>
            </w:r>
          </w:p>
        </w:tc>
        <w:tc>
          <w:tcPr>
            <w:tcW w:w="1770" w:type="dxa"/>
            <w:tcBorders>
              <w:top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113 (56.78%)</w:t>
            </w:r>
          </w:p>
        </w:tc>
        <w:tc>
          <w:tcPr>
            <w:tcW w:w="2080" w:type="dxa"/>
            <w:tcBorders>
              <w:top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49 (56.98%)</w:t>
            </w:r>
          </w:p>
        </w:tc>
        <w:tc>
          <w:tcPr>
            <w:tcW w:w="1522" w:type="dxa"/>
            <w:tcBorders>
              <w:top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1.000</w:t>
            </w:r>
          </w:p>
        </w:tc>
      </w:tr>
      <w:tr w:rsidR="00433975" w:rsidRPr="00433975" w:rsidTr="00433975">
        <w:trPr>
          <w:trHeight w:val="453"/>
        </w:trPr>
        <w:tc>
          <w:tcPr>
            <w:tcW w:w="2835" w:type="dxa"/>
            <w:tcBorders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Age (years)</w:t>
            </w:r>
          </w:p>
        </w:tc>
        <w:tc>
          <w:tcPr>
            <w:tcW w:w="1770" w:type="dxa"/>
            <w:tcBorders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43.12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9.64</w:t>
            </w:r>
          </w:p>
        </w:tc>
        <w:tc>
          <w:tcPr>
            <w:tcW w:w="2080" w:type="dxa"/>
            <w:tcBorders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42.75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11.31</w:t>
            </w:r>
          </w:p>
        </w:tc>
        <w:tc>
          <w:tcPr>
            <w:tcW w:w="1522" w:type="dxa"/>
            <w:tcBorders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0.791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BMI (</w:t>
            </w:r>
            <w:proofErr w:type="spellStart"/>
            <w:r w:rsidRPr="00433975">
              <w:rPr>
                <w:rFonts w:ascii="Times New Roman" w:hAnsi="Times New Roman"/>
                <w:sz w:val="15"/>
                <w:szCs w:val="15"/>
              </w:rPr>
              <w:t>kg·m</w:t>
            </w:r>
            <w:proofErr w:type="spellEnd"/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–2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23.49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3.31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23.29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3.23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0.632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HBV DNA (</w:t>
            </w:r>
            <w:proofErr w:type="spellStart"/>
            <w:r w:rsidRPr="00433975">
              <w:rPr>
                <w:rFonts w:ascii="Times New Roman" w:hAnsi="Times New Roman"/>
                <w:sz w:val="15"/>
                <w:szCs w:val="15"/>
              </w:rPr>
              <w:t>lg</w:t>
            </w:r>
            <w:proofErr w:type="spellEnd"/>
            <w:r w:rsidRPr="00433975">
              <w:rPr>
                <w:rFonts w:ascii="Times New Roman" w:hAnsi="Times New Roman"/>
                <w:sz w:val="15"/>
                <w:szCs w:val="15"/>
              </w:rPr>
              <w:t>(</w:t>
            </w:r>
            <w:proofErr w:type="spellStart"/>
            <w:r w:rsidRPr="00433975">
              <w:rPr>
                <w:rFonts w:ascii="Times New Roman" w:hAnsi="Times New Roman"/>
                <w:sz w:val="15"/>
                <w:szCs w:val="15"/>
              </w:rPr>
              <w:t>IU·mL</w:t>
            </w:r>
            <w:proofErr w:type="spellEnd"/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sz w:val="15"/>
                <w:szCs w:val="15"/>
              </w:rPr>
              <w:t>)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4.61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2.03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4.70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2.01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0.732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proofErr w:type="spellStart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HBeAg</w:t>
            </w:r>
            <w:proofErr w:type="spellEnd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positive, </w:t>
            </w:r>
            <w:r w:rsidRPr="00433975">
              <w:rPr>
                <w:rFonts w:ascii="Times New Roman" w:hAnsi="Times New Roman"/>
                <w:i/>
                <w:color w:val="000000"/>
                <w:sz w:val="15"/>
                <w:szCs w:val="15"/>
              </w:rPr>
              <w:t>n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(proportion)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62 (31.16%)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29 (33.72%)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0.651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LSM (</w:t>
            </w:r>
            <w:proofErr w:type="spellStart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kPa</w:t>
            </w:r>
            <w:proofErr w:type="spellEnd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9.43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7.06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9.46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6.94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0.970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ALT (</w:t>
            </w:r>
            <w:r w:rsidRPr="00433975">
              <w:rPr>
                <w:rFonts w:ascii="Times New Roman" w:hAnsi="Times New Roman"/>
                <w:sz w:val="15"/>
                <w:szCs w:val="15"/>
              </w:rPr>
              <w:t>IU·L</w:t>
            </w:r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26.51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7.30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25.99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8.38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0.598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AST (</w:t>
            </w:r>
            <w:r w:rsidRPr="00433975">
              <w:rPr>
                <w:rFonts w:ascii="Times New Roman" w:hAnsi="Times New Roman"/>
                <w:sz w:val="15"/>
                <w:szCs w:val="15"/>
              </w:rPr>
              <w:t>IU·L</w:t>
            </w:r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26.28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8.03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25.21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7.16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0.287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ALP (</w:t>
            </w:r>
            <w:r w:rsidRPr="00433975">
              <w:rPr>
                <w:rFonts w:ascii="Times New Roman" w:hAnsi="Times New Roman"/>
                <w:sz w:val="15"/>
                <w:szCs w:val="15"/>
              </w:rPr>
              <w:t>IU·L</w:t>
            </w:r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62.20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23.57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61.14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24.96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0.735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GGT (</w:t>
            </w:r>
            <w:r w:rsidRPr="00433975">
              <w:rPr>
                <w:rFonts w:ascii="Times New Roman" w:hAnsi="Times New Roman"/>
                <w:sz w:val="15"/>
                <w:szCs w:val="15"/>
              </w:rPr>
              <w:t>IU·L</w:t>
            </w:r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28.40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23.28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28.49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27.45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0.977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PLT (10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9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</w:t>
            </w:r>
            <w:r w:rsidRPr="00433975">
              <w:rPr>
                <w:rFonts w:ascii="Times New Roman" w:hAnsi="Times New Roman"/>
                <w:sz w:val="15"/>
                <w:szCs w:val="15"/>
              </w:rPr>
              <w:t>L</w:t>
            </w:r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189.21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61.42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179.29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52.95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0.194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AFP (</w:t>
            </w:r>
            <w:proofErr w:type="spellStart"/>
            <w:r w:rsidRPr="00433975">
              <w:rPr>
                <w:rFonts w:ascii="Times New Roman" w:hAnsi="Times New Roman"/>
                <w:sz w:val="15"/>
                <w:szCs w:val="15"/>
              </w:rPr>
              <w:t>ng·mL</w:t>
            </w:r>
            <w:proofErr w:type="spellEnd"/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9.12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42.74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8.21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32.29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0.861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proofErr w:type="spellStart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TBil</w:t>
            </w:r>
            <w:proofErr w:type="spellEnd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(</w:t>
            </w:r>
            <w:proofErr w:type="spellStart"/>
            <w:r w:rsidRPr="00433975">
              <w:rPr>
                <w:rFonts w:ascii="Times New Roman" w:hAnsi="Times New Roman"/>
                <w:sz w:val="15"/>
                <w:szCs w:val="15"/>
              </w:rPr>
              <w:t>μmol·L</w:t>
            </w:r>
            <w:proofErr w:type="spellEnd"/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4.40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3.44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4.24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2.31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0.677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proofErr w:type="spellStart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DBil</w:t>
            </w:r>
            <w:proofErr w:type="spellEnd"/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(</w:t>
            </w:r>
            <w:proofErr w:type="spellStart"/>
            <w:r w:rsidRPr="00433975">
              <w:rPr>
                <w:rFonts w:ascii="Times New Roman" w:hAnsi="Times New Roman"/>
                <w:sz w:val="15"/>
                <w:szCs w:val="15"/>
              </w:rPr>
              <w:t>μmol·L</w:t>
            </w:r>
            <w:proofErr w:type="spellEnd"/>
            <w:r w:rsidRPr="00433975">
              <w:rPr>
                <w:rFonts w:ascii="Times New Roman" w:hAnsi="Times New Roman"/>
                <w:sz w:val="15"/>
                <w:szCs w:val="15"/>
                <w:vertAlign w:val="superscript"/>
              </w:rPr>
              <w:t>–1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7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11.15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5.88</w:t>
            </w:r>
          </w:p>
        </w:tc>
        <w:tc>
          <w:tcPr>
            <w:tcW w:w="2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 xml:space="preserve">9.99 </w:t>
            </w:r>
            <w:r w:rsidRPr="00433975">
              <w:rPr>
                <w:rFonts w:ascii="Times New Roman" w:eastAsia="等线" w:hAnsi="Times New Roman"/>
                <w:color w:val="000000"/>
                <w:kern w:val="24"/>
                <w:sz w:val="15"/>
                <w:szCs w:val="15"/>
              </w:rPr>
              <w:t>± 4.40</w:t>
            </w:r>
          </w:p>
        </w:tc>
        <w:tc>
          <w:tcPr>
            <w:tcW w:w="1522" w:type="dxa"/>
            <w:tcBorders>
              <w:top w:val="nil"/>
              <w:bottom w:val="nil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0.102</w:t>
            </w:r>
          </w:p>
        </w:tc>
      </w:tr>
      <w:tr w:rsidR="00433975" w:rsidRPr="00433975" w:rsidTr="00433975">
        <w:trPr>
          <w:trHeight w:val="462"/>
        </w:trPr>
        <w:tc>
          <w:tcPr>
            <w:tcW w:w="283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Significant inflammation, </w:t>
            </w:r>
            <w:r w:rsidRPr="00433975">
              <w:rPr>
                <w:rFonts w:ascii="Times New Roman" w:hAnsi="Times New Roman"/>
                <w:i/>
                <w:color w:val="000000"/>
                <w:sz w:val="15"/>
                <w:szCs w:val="15"/>
              </w:rPr>
              <w:t>n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(proportion)</w:t>
            </w:r>
          </w:p>
        </w:tc>
        <w:tc>
          <w:tcPr>
            <w:tcW w:w="17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8 (18.59%)</w:t>
            </w:r>
          </w:p>
        </w:tc>
        <w:tc>
          <w:tcPr>
            <w:tcW w:w="20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6 (22.09%)</w:t>
            </w:r>
          </w:p>
        </w:tc>
        <w:tc>
          <w:tcPr>
            <w:tcW w:w="1522" w:type="dxa"/>
            <w:tcBorders>
              <w:top w:val="nil"/>
              <w:bottom w:val="single" w:sz="4" w:space="0" w:color="auto"/>
            </w:tcBorders>
            <w:vAlign w:val="center"/>
          </w:tcPr>
          <w:p w:rsidR="00433975" w:rsidRPr="00433975" w:rsidRDefault="00433975" w:rsidP="00433975">
            <w:pPr>
              <w:jc w:val="left"/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</w:pPr>
            <w:r w:rsidRPr="00433975">
              <w:rPr>
                <w:rFonts w:ascii="Times New Roman" w:eastAsia="等线 Light" w:hAnsi="Times New Roman"/>
                <w:color w:val="000000"/>
                <w:kern w:val="24"/>
                <w:sz w:val="15"/>
                <w:szCs w:val="15"/>
              </w:rPr>
              <w:t>0.599</w:t>
            </w:r>
          </w:p>
        </w:tc>
      </w:tr>
    </w:tbl>
    <w:p w:rsidR="00433975" w:rsidRPr="00433975" w:rsidRDefault="00433975" w:rsidP="00433975">
      <w:pPr>
        <w:jc w:val="left"/>
        <w:rPr>
          <w:rFonts w:ascii="Times New Roman" w:hAnsi="Times New Roman"/>
          <w:b/>
          <w:bCs/>
          <w:color w:val="000000"/>
          <w:sz w:val="22"/>
        </w:rPr>
      </w:pPr>
    </w:p>
    <w:p w:rsidR="00433975" w:rsidRPr="00433975" w:rsidRDefault="00433975" w:rsidP="00433975">
      <w:pPr>
        <w:jc w:val="left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433975">
        <w:rPr>
          <w:rFonts w:ascii="Times New Roman" w:hAnsi="Times New Roman"/>
          <w:b/>
          <w:bCs/>
          <w:color w:val="000000"/>
          <w:sz w:val="18"/>
          <w:szCs w:val="18"/>
        </w:rPr>
        <w:t>Table S2</w:t>
      </w:r>
    </w:p>
    <w:p w:rsidR="00433975" w:rsidRPr="00433975" w:rsidRDefault="00433975" w:rsidP="00433975">
      <w:pPr>
        <w:jc w:val="left"/>
        <w:rPr>
          <w:rFonts w:ascii="Times New Roman" w:hAnsi="Times New Roman"/>
          <w:color w:val="000000"/>
          <w:sz w:val="18"/>
          <w:szCs w:val="18"/>
        </w:rPr>
      </w:pPr>
      <w:r w:rsidRPr="00433975">
        <w:rPr>
          <w:rFonts w:ascii="Times New Roman" w:hAnsi="Times New Roman"/>
          <w:bCs/>
          <w:color w:val="000000"/>
          <w:sz w:val="18"/>
          <w:szCs w:val="18"/>
        </w:rPr>
        <w:t>Predictive value of constructed serum N-glycan models in CHB patients with normal ALT levels in the training cohort</w:t>
      </w:r>
      <w:r>
        <w:rPr>
          <w:rFonts w:ascii="Times New Roman" w:hAnsi="Times New Roman"/>
          <w:bCs/>
          <w:color w:val="000000"/>
          <w:sz w:val="18"/>
          <w:szCs w:val="18"/>
        </w:rPr>
        <w:t>.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851"/>
        <w:gridCol w:w="1076"/>
        <w:gridCol w:w="1334"/>
        <w:gridCol w:w="1218"/>
        <w:gridCol w:w="1050"/>
        <w:gridCol w:w="991"/>
        <w:gridCol w:w="1560"/>
      </w:tblGrid>
      <w:tr w:rsidR="00433975" w:rsidRPr="00433975" w:rsidTr="00433975">
        <w:tc>
          <w:tcPr>
            <w:tcW w:w="127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Fibrosis stages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i/>
                <w:color w:val="000000"/>
                <w:sz w:val="15"/>
                <w:szCs w:val="15"/>
              </w:rPr>
              <w:t>N</w:t>
            </w: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-glycan models</w:t>
            </w: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Cut</w:t>
            </w: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off</w:t>
            </w:r>
          </w:p>
        </w:tc>
        <w:tc>
          <w:tcPr>
            <w:tcW w:w="1076" w:type="dxa"/>
            <w:tcBorders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AUROC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Sensitivity (%)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Specificity (%)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PPV (%)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NPV (%)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Coincidence rate (%)</w:t>
            </w:r>
          </w:p>
        </w:tc>
      </w:tr>
      <w:tr w:rsidR="00433975" w:rsidRPr="00433975" w:rsidTr="00433975">
        <w:tc>
          <w:tcPr>
            <w:tcW w:w="127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≥ F3 vs &lt; F3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RF-A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0.50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0.94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94.49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83.33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90.91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89.55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90.45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SVM-A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–0.30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0.97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84.25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98.61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99.07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78.02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89.45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LR-A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1.09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0.80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58.27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91.67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92.50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55.46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70.35</w:t>
            </w:r>
          </w:p>
        </w:tc>
      </w:tr>
      <w:tr w:rsidR="00433975" w:rsidRPr="00433975" w:rsidTr="00433975">
        <w:tc>
          <w:tcPr>
            <w:tcW w:w="12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≥ F5 vs &lt; F5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RF-B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0.50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0.97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36.36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99.40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92.31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88.71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88.94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SVM-B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–0.99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0.99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42.42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100.00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100.00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89.73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90.45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LR-B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–2.02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0.77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81.82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59.04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28.42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94.23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62.81</w:t>
            </w:r>
          </w:p>
        </w:tc>
      </w:tr>
    </w:tbl>
    <w:p w:rsidR="00433975" w:rsidRPr="00433975" w:rsidRDefault="00433975" w:rsidP="00433975">
      <w:pPr>
        <w:jc w:val="left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433975">
        <w:rPr>
          <w:rFonts w:ascii="Times New Roman" w:hAnsi="Times New Roman"/>
          <w:color w:val="000000"/>
          <w:sz w:val="22"/>
        </w:rPr>
        <w:br w:type="page"/>
      </w:r>
      <w:r w:rsidRPr="00433975">
        <w:rPr>
          <w:rFonts w:ascii="Times New Roman" w:hAnsi="Times New Roman"/>
          <w:b/>
          <w:bCs/>
          <w:color w:val="000000"/>
          <w:sz w:val="18"/>
          <w:szCs w:val="18"/>
        </w:rPr>
        <w:lastRenderedPageBreak/>
        <w:t xml:space="preserve">Table </w:t>
      </w:r>
      <w:r w:rsidRPr="00433975">
        <w:rPr>
          <w:rFonts w:ascii="Times New Roman" w:hAnsi="Times New Roman"/>
          <w:b/>
          <w:bCs/>
          <w:color w:val="000000"/>
          <w:sz w:val="18"/>
          <w:szCs w:val="18"/>
        </w:rPr>
        <w:t>S</w:t>
      </w:r>
      <w:r w:rsidRPr="00433975">
        <w:rPr>
          <w:rFonts w:ascii="Times New Roman" w:hAnsi="Times New Roman"/>
          <w:b/>
          <w:bCs/>
          <w:color w:val="000000"/>
          <w:sz w:val="18"/>
          <w:szCs w:val="18"/>
        </w:rPr>
        <w:t>3</w:t>
      </w:r>
    </w:p>
    <w:p w:rsidR="00433975" w:rsidRPr="00433975" w:rsidRDefault="00433975" w:rsidP="00433975">
      <w:pPr>
        <w:jc w:val="left"/>
        <w:rPr>
          <w:rFonts w:ascii="Times New Roman" w:hAnsi="Times New Roman"/>
          <w:color w:val="000000"/>
          <w:sz w:val="18"/>
          <w:szCs w:val="18"/>
        </w:rPr>
      </w:pPr>
      <w:r w:rsidRPr="00433975">
        <w:rPr>
          <w:rFonts w:ascii="Times New Roman" w:hAnsi="Times New Roman"/>
          <w:bCs/>
          <w:color w:val="000000"/>
          <w:sz w:val="18"/>
          <w:szCs w:val="18"/>
        </w:rPr>
        <w:t xml:space="preserve">Predictive value of constructed serum </w:t>
      </w:r>
      <w:r w:rsidRPr="00433975">
        <w:rPr>
          <w:rFonts w:ascii="Times New Roman" w:hAnsi="Times New Roman"/>
          <w:bCs/>
          <w:i/>
          <w:color w:val="000000"/>
          <w:sz w:val="18"/>
          <w:szCs w:val="18"/>
        </w:rPr>
        <w:t>N</w:t>
      </w:r>
      <w:r w:rsidRPr="00433975">
        <w:rPr>
          <w:rFonts w:ascii="Times New Roman" w:hAnsi="Times New Roman"/>
          <w:bCs/>
          <w:color w:val="000000"/>
          <w:sz w:val="18"/>
          <w:szCs w:val="18"/>
        </w:rPr>
        <w:t>-glycan models in CHB patients with normal ALT levels in the validation cohort</w:t>
      </w:r>
      <w:r w:rsidRPr="00433975">
        <w:rPr>
          <w:rFonts w:ascii="Times New Roman" w:hAnsi="Times New Roman"/>
          <w:bCs/>
          <w:color w:val="00000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793"/>
        <w:gridCol w:w="1334"/>
        <w:gridCol w:w="1218"/>
        <w:gridCol w:w="1050"/>
        <w:gridCol w:w="991"/>
        <w:gridCol w:w="1560"/>
      </w:tblGrid>
      <w:tr w:rsidR="00433975" w:rsidRPr="00433975" w:rsidTr="00433975">
        <w:tc>
          <w:tcPr>
            <w:tcW w:w="127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Fibrosis stages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N-glycan models</w:t>
            </w:r>
          </w:p>
        </w:tc>
        <w:tc>
          <w:tcPr>
            <w:tcW w:w="793" w:type="dxa"/>
            <w:tcBorders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Cut</w:t>
            </w:r>
            <w:bookmarkStart w:id="0" w:name="_GoBack"/>
            <w:bookmarkEnd w:id="0"/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off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Sensitivity (%)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Specificity (%)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PPV (%)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NPV (%)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bCs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bCs/>
                <w:color w:val="000000"/>
                <w:sz w:val="15"/>
                <w:szCs w:val="15"/>
              </w:rPr>
              <w:t>Coincidence rate (%)</w:t>
            </w:r>
          </w:p>
        </w:tc>
      </w:tr>
      <w:tr w:rsidR="00433975" w:rsidRPr="00433975" w:rsidTr="00433975">
        <w:tc>
          <w:tcPr>
            <w:tcW w:w="127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≥</w:t>
            </w:r>
            <w:r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F3 vs &lt;</w:t>
            </w:r>
            <w:r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F3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RF-A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89.09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74.19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85.96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79.31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83.72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SVM-A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/>
                <w:color w:val="000000"/>
                <w:sz w:val="15"/>
                <w:szCs w:val="15"/>
              </w:rPr>
              <w:t>–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0.30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81.82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80.65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88.24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71.43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81.40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LR-A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1.09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60.00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83.87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86.84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54.17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68.60</w:t>
            </w:r>
          </w:p>
        </w:tc>
      </w:tr>
      <w:tr w:rsidR="00433975" w:rsidRPr="00433975" w:rsidTr="00433975">
        <w:tc>
          <w:tcPr>
            <w:tcW w:w="127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≥</w:t>
            </w:r>
            <w:r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F5 vs &lt;</w:t>
            </w:r>
            <w:r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F5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RF-B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0.50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21.43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98.61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75.00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86.59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86.05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SVM-B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/>
                <w:color w:val="000000"/>
                <w:sz w:val="15"/>
                <w:szCs w:val="15"/>
              </w:rPr>
              <w:t>–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0.99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21.43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100.00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100.00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86.75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87.21</w:t>
            </w:r>
          </w:p>
        </w:tc>
      </w:tr>
      <w:tr w:rsidR="00433975" w:rsidRPr="00433975" w:rsidTr="00433975">
        <w:tc>
          <w:tcPr>
            <w:tcW w:w="127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LR-B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/>
                <w:color w:val="000000"/>
                <w:sz w:val="15"/>
                <w:szCs w:val="15"/>
              </w:rPr>
              <w:t>–</w:t>
            </w: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2.02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78.57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54.17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25.00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92.86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33975" w:rsidRPr="00433975" w:rsidRDefault="00433975" w:rsidP="00433975">
            <w:pPr>
              <w:jc w:val="left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33975">
              <w:rPr>
                <w:rFonts w:ascii="Times New Roman" w:hAnsi="Times New Roman"/>
                <w:color w:val="000000"/>
                <w:sz w:val="15"/>
                <w:szCs w:val="15"/>
              </w:rPr>
              <w:t>58.14</w:t>
            </w:r>
          </w:p>
        </w:tc>
      </w:tr>
    </w:tbl>
    <w:p w:rsidR="0094195E" w:rsidRPr="00433975" w:rsidRDefault="0094195E" w:rsidP="00433975">
      <w:pPr>
        <w:jc w:val="left"/>
        <w:rPr>
          <w:rFonts w:ascii="Times New Roman" w:hAnsi="Times New Roman" w:hint="eastAsia"/>
          <w:color w:val="000000"/>
          <w:sz w:val="22"/>
        </w:rPr>
      </w:pPr>
    </w:p>
    <w:sectPr w:rsidR="0094195E" w:rsidRPr="00433975" w:rsidSect="00433975">
      <w:footerReference w:type="default" r:id="rId4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0AA" w:rsidRDefault="00BF4BA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BF4BA9">
      <w:rPr>
        <w:noProof/>
        <w:lang w:val="zh-CN"/>
      </w:rPr>
      <w:t>2</w:t>
    </w:r>
    <w:r>
      <w:fldChar w:fldCharType="end"/>
    </w:r>
  </w:p>
  <w:p w:rsidR="009E08BB" w:rsidRDefault="00BF4BA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975"/>
    <w:rsid w:val="00433975"/>
    <w:rsid w:val="0094195E"/>
    <w:rsid w:val="00BF4BA9"/>
    <w:rsid w:val="00FC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5C96F"/>
  <w15:chartTrackingRefBased/>
  <w15:docId w15:val="{D7308E2F-227F-400B-A827-44BE3D09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97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339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433975"/>
    <w:rPr>
      <w:rFonts w:ascii="Calibri" w:eastAsia="宋体" w:hAnsi="Calibri" w:cs="Times New Roman"/>
      <w:sz w:val="18"/>
      <w:szCs w:val="18"/>
    </w:rPr>
  </w:style>
  <w:style w:type="character" w:styleId="a5">
    <w:name w:val="line number"/>
    <w:basedOn w:val="a0"/>
    <w:uiPriority w:val="99"/>
    <w:semiHidden/>
    <w:unhideWhenUsed/>
    <w:rsid w:val="00433975"/>
  </w:style>
  <w:style w:type="paragraph" w:styleId="a6">
    <w:name w:val="Balloon Text"/>
    <w:basedOn w:val="a"/>
    <w:link w:val="a7"/>
    <w:uiPriority w:val="99"/>
    <w:semiHidden/>
    <w:unhideWhenUsed/>
    <w:rsid w:val="00433975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43397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</dc:creator>
  <cp:keywords/>
  <dc:description/>
  <cp:lastModifiedBy>bella</cp:lastModifiedBy>
  <cp:revision>1</cp:revision>
  <dcterms:created xsi:type="dcterms:W3CDTF">2023-04-10T14:58:00Z</dcterms:created>
  <dcterms:modified xsi:type="dcterms:W3CDTF">2023-04-10T15:26:00Z</dcterms:modified>
</cp:coreProperties>
</file>