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915" w:rsidRPr="00AB3915" w:rsidRDefault="00AB3915" w:rsidP="00AB3915">
      <w:pPr>
        <w:adjustRightInd w:val="0"/>
        <w:snapToGrid w:val="0"/>
      </w:pPr>
      <w:r w:rsidRPr="00AB3915">
        <w:t>Supplementary data for</w:t>
      </w:r>
    </w:p>
    <w:p w:rsidR="00AB3915" w:rsidRPr="00002C09" w:rsidRDefault="00AB3915" w:rsidP="00AB3915">
      <w:pPr>
        <w:adjustRightInd w:val="0"/>
        <w:snapToGrid w:val="0"/>
        <w:spacing w:beforeLines="50" w:before="120" w:afterLines="50" w:after="120"/>
        <w:rPr>
          <w:rFonts w:eastAsia="方正大标宋_GBK"/>
          <w:b/>
          <w:bCs/>
          <w:kern w:val="28"/>
          <w:sz w:val="30"/>
          <w:szCs w:val="30"/>
          <w:lang w:eastAsia="zh-CN"/>
        </w:rPr>
      </w:pPr>
      <w:r w:rsidRPr="00002C09">
        <w:rPr>
          <w:rFonts w:eastAsia="方正大标宋_GBK"/>
          <w:b/>
          <w:bCs/>
          <w:kern w:val="28"/>
          <w:sz w:val="30"/>
          <w:szCs w:val="30"/>
          <w:lang w:eastAsia="zh-CN"/>
        </w:rPr>
        <w:t xml:space="preserve">Rapid </w:t>
      </w:r>
      <w:r>
        <w:rPr>
          <w:rFonts w:eastAsia="方正大标宋_GBK"/>
          <w:b/>
          <w:bCs/>
          <w:kern w:val="28"/>
          <w:sz w:val="30"/>
          <w:szCs w:val="30"/>
          <w:lang w:eastAsia="zh-CN"/>
        </w:rPr>
        <w:t>D</w:t>
      </w:r>
      <w:r w:rsidRPr="00002C09">
        <w:rPr>
          <w:rFonts w:eastAsia="方正大标宋_GBK"/>
          <w:b/>
          <w:bCs/>
          <w:kern w:val="28"/>
          <w:sz w:val="30"/>
          <w:szCs w:val="30"/>
          <w:lang w:eastAsia="zh-CN"/>
        </w:rPr>
        <w:t xml:space="preserve">etection of </w:t>
      </w:r>
      <w:r>
        <w:rPr>
          <w:rFonts w:eastAsia="方正大标宋_GBK"/>
          <w:b/>
          <w:bCs/>
          <w:kern w:val="28"/>
          <w:sz w:val="30"/>
          <w:szCs w:val="30"/>
          <w:lang w:eastAsia="zh-CN"/>
        </w:rPr>
        <w:t>W</w:t>
      </w:r>
      <w:r w:rsidRPr="00002C09">
        <w:rPr>
          <w:rFonts w:eastAsia="方正大标宋_GBK"/>
          <w:b/>
          <w:bCs/>
          <w:kern w:val="28"/>
          <w:sz w:val="30"/>
          <w:szCs w:val="30"/>
          <w:lang w:eastAsia="zh-CN"/>
        </w:rPr>
        <w:t xml:space="preserve">heat </w:t>
      </w:r>
      <w:r>
        <w:rPr>
          <w:rFonts w:eastAsia="方正大标宋_GBK"/>
          <w:b/>
          <w:bCs/>
          <w:kern w:val="28"/>
          <w:sz w:val="30"/>
          <w:szCs w:val="30"/>
          <w:lang w:eastAsia="zh-CN"/>
        </w:rPr>
        <w:t>B</w:t>
      </w:r>
      <w:r w:rsidRPr="00002C09">
        <w:rPr>
          <w:rFonts w:eastAsia="方正大标宋_GBK"/>
          <w:b/>
          <w:bCs/>
          <w:kern w:val="28"/>
          <w:sz w:val="30"/>
          <w:szCs w:val="30"/>
          <w:lang w:eastAsia="zh-CN"/>
        </w:rPr>
        <w:t xml:space="preserve">last </w:t>
      </w:r>
      <w:r>
        <w:rPr>
          <w:rFonts w:eastAsia="方正大标宋_GBK"/>
          <w:b/>
          <w:bCs/>
          <w:kern w:val="28"/>
          <w:sz w:val="30"/>
          <w:szCs w:val="30"/>
          <w:lang w:eastAsia="zh-CN"/>
        </w:rPr>
        <w:t>P</w:t>
      </w:r>
      <w:r w:rsidRPr="00002C09">
        <w:rPr>
          <w:rFonts w:eastAsia="方正大标宋_GBK"/>
          <w:b/>
          <w:bCs/>
          <w:kern w:val="28"/>
          <w:sz w:val="30"/>
          <w:szCs w:val="30"/>
          <w:lang w:eastAsia="zh-CN"/>
        </w:rPr>
        <w:t xml:space="preserve">athogen </w:t>
      </w:r>
      <w:r w:rsidRPr="00002C09">
        <w:rPr>
          <w:rFonts w:eastAsia="方正大标宋_GBK"/>
          <w:b/>
          <w:bCs/>
          <w:i/>
          <w:kern w:val="28"/>
          <w:sz w:val="30"/>
          <w:szCs w:val="30"/>
          <w:lang w:eastAsia="zh-CN"/>
        </w:rPr>
        <w:t xml:space="preserve">Magnaporthe Oryzae Triticum </w:t>
      </w:r>
      <w:r>
        <w:rPr>
          <w:rFonts w:eastAsia="方正大标宋_GBK"/>
          <w:b/>
          <w:bCs/>
          <w:kern w:val="28"/>
          <w:sz w:val="30"/>
          <w:szCs w:val="30"/>
          <w:lang w:eastAsia="zh-CN"/>
        </w:rPr>
        <w:t>P</w:t>
      </w:r>
      <w:r w:rsidRPr="00002C09">
        <w:rPr>
          <w:rFonts w:eastAsia="方正大标宋_GBK"/>
          <w:b/>
          <w:bCs/>
          <w:kern w:val="28"/>
          <w:sz w:val="30"/>
          <w:szCs w:val="30"/>
          <w:lang w:eastAsia="zh-CN"/>
        </w:rPr>
        <w:t xml:space="preserve">athotype </w:t>
      </w:r>
      <w:r>
        <w:rPr>
          <w:rFonts w:eastAsia="方正大标宋_GBK"/>
          <w:b/>
          <w:bCs/>
          <w:kern w:val="28"/>
          <w:sz w:val="30"/>
          <w:szCs w:val="30"/>
          <w:lang w:eastAsia="zh-CN"/>
        </w:rPr>
        <w:t>U</w:t>
      </w:r>
      <w:r w:rsidRPr="00002C09">
        <w:rPr>
          <w:rFonts w:eastAsia="方正大标宋_GBK"/>
          <w:b/>
          <w:bCs/>
          <w:kern w:val="28"/>
          <w:sz w:val="30"/>
          <w:szCs w:val="30"/>
          <w:lang w:eastAsia="zh-CN"/>
        </w:rPr>
        <w:t xml:space="preserve">sing </w:t>
      </w:r>
      <w:r>
        <w:rPr>
          <w:rFonts w:eastAsia="方正大标宋_GBK"/>
          <w:b/>
          <w:bCs/>
          <w:kern w:val="28"/>
          <w:sz w:val="30"/>
          <w:szCs w:val="30"/>
          <w:lang w:eastAsia="zh-CN"/>
        </w:rPr>
        <w:t>G</w:t>
      </w:r>
      <w:r w:rsidRPr="00002C09">
        <w:rPr>
          <w:rFonts w:eastAsia="方正大标宋_GBK"/>
          <w:b/>
          <w:bCs/>
          <w:kern w:val="28"/>
          <w:sz w:val="30"/>
          <w:szCs w:val="30"/>
          <w:lang w:eastAsia="zh-CN"/>
        </w:rPr>
        <w:t>enome-</w:t>
      </w:r>
      <w:r>
        <w:rPr>
          <w:rFonts w:eastAsia="方正大标宋_GBK"/>
          <w:b/>
          <w:bCs/>
          <w:kern w:val="28"/>
          <w:sz w:val="30"/>
          <w:szCs w:val="30"/>
          <w:lang w:eastAsia="zh-CN"/>
        </w:rPr>
        <w:t>S</w:t>
      </w:r>
      <w:r w:rsidRPr="00002C09">
        <w:rPr>
          <w:rFonts w:eastAsia="方正大标宋_GBK"/>
          <w:b/>
          <w:bCs/>
          <w:kern w:val="28"/>
          <w:sz w:val="30"/>
          <w:szCs w:val="30"/>
          <w:lang w:eastAsia="zh-CN"/>
        </w:rPr>
        <w:t xml:space="preserve">pecific </w:t>
      </w:r>
      <w:r>
        <w:rPr>
          <w:rFonts w:eastAsia="方正大标宋_GBK"/>
          <w:b/>
          <w:bCs/>
          <w:kern w:val="28"/>
          <w:sz w:val="30"/>
          <w:szCs w:val="30"/>
          <w:lang w:eastAsia="zh-CN"/>
        </w:rPr>
        <w:t>P</w:t>
      </w:r>
      <w:r w:rsidRPr="00002C09">
        <w:rPr>
          <w:rFonts w:eastAsia="方正大标宋_GBK"/>
          <w:b/>
          <w:bCs/>
          <w:kern w:val="28"/>
          <w:sz w:val="30"/>
          <w:szCs w:val="30"/>
          <w:lang w:eastAsia="zh-CN"/>
        </w:rPr>
        <w:t xml:space="preserve">rimers and Cas12a-mediated </w:t>
      </w:r>
      <w:r>
        <w:rPr>
          <w:rFonts w:eastAsia="方正大标宋_GBK"/>
          <w:b/>
          <w:bCs/>
          <w:kern w:val="28"/>
          <w:sz w:val="30"/>
          <w:szCs w:val="30"/>
          <w:lang w:eastAsia="zh-CN"/>
        </w:rPr>
        <w:t>T</w:t>
      </w:r>
      <w:r w:rsidRPr="00002C09">
        <w:rPr>
          <w:rFonts w:eastAsia="方正大标宋_GBK"/>
          <w:b/>
          <w:bCs/>
          <w:kern w:val="28"/>
          <w:sz w:val="30"/>
          <w:szCs w:val="30"/>
          <w:lang w:eastAsia="zh-CN"/>
        </w:rPr>
        <w:t>echnology</w:t>
      </w:r>
    </w:p>
    <w:p w:rsidR="00AB3915" w:rsidRPr="00002C09" w:rsidRDefault="00AB3915" w:rsidP="00AB3915">
      <w:pPr>
        <w:rPr>
          <w:rFonts w:eastAsiaTheme="minorEastAsia"/>
        </w:rPr>
      </w:pPr>
      <w:r w:rsidRPr="00002C09">
        <w:t>Houxiang Kang</w:t>
      </w:r>
      <w:r>
        <w:t xml:space="preserve"> </w:t>
      </w:r>
      <w:r>
        <w:rPr>
          <w:rFonts w:eastAsiaTheme="minorEastAsia"/>
          <w:vertAlign w:val="superscript"/>
        </w:rPr>
        <w:t>a</w:t>
      </w:r>
      <w:r w:rsidRPr="00002C09">
        <w:rPr>
          <w:rFonts w:eastAsiaTheme="minorEastAsia"/>
          <w:vertAlign w:val="superscript"/>
        </w:rPr>
        <w:t>,</w:t>
      </w:r>
      <w:r>
        <w:rPr>
          <w:rFonts w:eastAsiaTheme="minorEastAsia"/>
          <w:vertAlign w:val="superscript"/>
        </w:rPr>
        <w:t xml:space="preserve"> </w:t>
      </w:r>
      <w:r w:rsidRPr="00002C09">
        <w:rPr>
          <w:rFonts w:eastAsiaTheme="minorEastAsia"/>
          <w:vertAlign w:val="superscript"/>
        </w:rPr>
        <w:t xml:space="preserve">#, </w:t>
      </w:r>
      <w:r w:rsidRPr="00002C09">
        <w:rPr>
          <w:rFonts w:eastAsiaTheme="minorEastAsia"/>
        </w:rPr>
        <w:t>*, Ye Peng</w:t>
      </w:r>
      <w:r>
        <w:rPr>
          <w:rFonts w:eastAsiaTheme="minorEastAsia"/>
          <w:vertAlign w:val="superscript"/>
        </w:rPr>
        <w:t xml:space="preserve"> a</w:t>
      </w:r>
      <w:r w:rsidRPr="00002C09">
        <w:rPr>
          <w:rFonts w:eastAsiaTheme="minorEastAsia"/>
          <w:vertAlign w:val="superscript"/>
        </w:rPr>
        <w:t>,</w:t>
      </w:r>
      <w:r>
        <w:rPr>
          <w:rFonts w:eastAsiaTheme="minorEastAsia"/>
          <w:vertAlign w:val="superscript"/>
        </w:rPr>
        <w:t xml:space="preserve"> </w:t>
      </w:r>
      <w:r w:rsidRPr="00002C09">
        <w:rPr>
          <w:rFonts w:eastAsiaTheme="minorEastAsia"/>
          <w:vertAlign w:val="superscript"/>
        </w:rPr>
        <w:t>#</w:t>
      </w:r>
      <w:r w:rsidRPr="00002C09">
        <w:rPr>
          <w:rFonts w:eastAsiaTheme="minorEastAsia"/>
        </w:rPr>
        <w:t>, Kangyu Hua</w:t>
      </w:r>
      <w:r>
        <w:rPr>
          <w:rFonts w:eastAsiaTheme="minorEastAsia"/>
        </w:rPr>
        <w:t xml:space="preserve"> </w:t>
      </w:r>
      <w:r>
        <w:rPr>
          <w:rFonts w:eastAsiaTheme="minorEastAsia"/>
          <w:vertAlign w:val="superscript"/>
        </w:rPr>
        <w:t>b</w:t>
      </w:r>
      <w:r w:rsidRPr="00002C09">
        <w:rPr>
          <w:rFonts w:eastAsiaTheme="minorEastAsia"/>
          <w:vertAlign w:val="superscript"/>
        </w:rPr>
        <w:t>,</w:t>
      </w:r>
      <w:r>
        <w:rPr>
          <w:rFonts w:eastAsiaTheme="minorEastAsia"/>
          <w:vertAlign w:val="superscript"/>
        </w:rPr>
        <w:t xml:space="preserve"> </w:t>
      </w:r>
      <w:r w:rsidRPr="00002C09">
        <w:rPr>
          <w:rFonts w:eastAsiaTheme="minorEastAsia"/>
          <w:vertAlign w:val="superscript"/>
        </w:rPr>
        <w:t>#</w:t>
      </w:r>
      <w:r w:rsidRPr="00002C09">
        <w:rPr>
          <w:rFonts w:eastAsiaTheme="minorEastAsia"/>
        </w:rPr>
        <w:t>, Yufei Deng</w:t>
      </w:r>
      <w:r>
        <w:rPr>
          <w:rFonts w:eastAsiaTheme="minorEastAsia"/>
        </w:rPr>
        <w:t xml:space="preserve"> </w:t>
      </w:r>
      <w:r>
        <w:rPr>
          <w:rFonts w:eastAsiaTheme="minorEastAsia"/>
          <w:vertAlign w:val="superscript"/>
        </w:rPr>
        <w:t>a</w:t>
      </w:r>
      <w:r w:rsidRPr="00002C09">
        <w:rPr>
          <w:rFonts w:eastAsiaTheme="minorEastAsia"/>
        </w:rPr>
        <w:t>, Maria Bellizzi</w:t>
      </w:r>
      <w:r>
        <w:rPr>
          <w:rFonts w:eastAsiaTheme="minorEastAsia"/>
        </w:rPr>
        <w:t xml:space="preserve"> </w:t>
      </w:r>
      <w:r>
        <w:rPr>
          <w:rFonts w:eastAsiaTheme="minorEastAsia"/>
          <w:vertAlign w:val="superscript"/>
        </w:rPr>
        <w:t>b</w:t>
      </w:r>
      <w:r w:rsidRPr="00002C09">
        <w:rPr>
          <w:rFonts w:eastAsiaTheme="minorEastAsia"/>
        </w:rPr>
        <w:t>, Dipali Rani Gupta</w:t>
      </w:r>
      <w:r>
        <w:rPr>
          <w:rFonts w:eastAsiaTheme="minorEastAsia"/>
          <w:vertAlign w:val="superscript"/>
        </w:rPr>
        <w:t xml:space="preserve"> c</w:t>
      </w:r>
      <w:r w:rsidRPr="00002C09">
        <w:rPr>
          <w:rFonts w:eastAsiaTheme="minorEastAsia"/>
        </w:rPr>
        <w:t>, Nur Uddin Mahmud</w:t>
      </w:r>
      <w:r>
        <w:rPr>
          <w:rFonts w:eastAsiaTheme="minorEastAsia"/>
          <w:vertAlign w:val="superscript"/>
        </w:rPr>
        <w:t xml:space="preserve"> c</w:t>
      </w:r>
      <w:r w:rsidRPr="00002C09">
        <w:rPr>
          <w:rFonts w:eastAsiaTheme="minorEastAsia"/>
        </w:rPr>
        <w:t>, Alfredo S. Urashima</w:t>
      </w:r>
      <w:r>
        <w:rPr>
          <w:rFonts w:eastAsiaTheme="minorEastAsia"/>
          <w:vertAlign w:val="superscript"/>
        </w:rPr>
        <w:t xml:space="preserve"> d</w:t>
      </w:r>
      <w:r w:rsidRPr="00002C09">
        <w:rPr>
          <w:rFonts w:eastAsiaTheme="minorEastAsia"/>
        </w:rPr>
        <w:t>, Sanjoy Kumar Paul</w:t>
      </w:r>
      <w:r>
        <w:rPr>
          <w:rFonts w:eastAsiaTheme="minorEastAsia"/>
          <w:vertAlign w:val="superscript"/>
        </w:rPr>
        <w:t xml:space="preserve"> c</w:t>
      </w:r>
      <w:r w:rsidRPr="00002C09">
        <w:rPr>
          <w:rFonts w:eastAsiaTheme="minorEastAsia"/>
        </w:rPr>
        <w:t>, Gary Peterson</w:t>
      </w:r>
      <w:r>
        <w:rPr>
          <w:rFonts w:eastAsiaTheme="minorEastAsia"/>
          <w:vertAlign w:val="superscript"/>
        </w:rPr>
        <w:t xml:space="preserve"> e</w:t>
      </w:r>
      <w:r w:rsidRPr="00002C09">
        <w:rPr>
          <w:rFonts w:eastAsiaTheme="minorEastAsia"/>
        </w:rPr>
        <w:t>, Yilin Zhou</w:t>
      </w:r>
      <w:r>
        <w:rPr>
          <w:rFonts w:eastAsiaTheme="minorEastAsia"/>
          <w:vertAlign w:val="superscript"/>
        </w:rPr>
        <w:t xml:space="preserve"> a</w:t>
      </w:r>
      <w:r w:rsidRPr="00002C09">
        <w:rPr>
          <w:rFonts w:eastAsiaTheme="minorEastAsia"/>
        </w:rPr>
        <w:t>, Xueping Zhou</w:t>
      </w:r>
      <w:r>
        <w:rPr>
          <w:rFonts w:eastAsiaTheme="minorEastAsia"/>
          <w:vertAlign w:val="superscript"/>
        </w:rPr>
        <w:t xml:space="preserve"> a</w:t>
      </w:r>
      <w:r w:rsidRPr="00002C09">
        <w:rPr>
          <w:rFonts w:eastAsiaTheme="minorEastAsia"/>
        </w:rPr>
        <w:t>, Md Tofazzal Islam</w:t>
      </w:r>
      <w:r>
        <w:rPr>
          <w:rFonts w:eastAsiaTheme="minorEastAsia"/>
          <w:vertAlign w:val="superscript"/>
        </w:rPr>
        <w:t xml:space="preserve"> c</w:t>
      </w:r>
      <w:r w:rsidRPr="00002C09">
        <w:rPr>
          <w:rFonts w:eastAsiaTheme="minorEastAsia"/>
          <w:vertAlign w:val="superscript"/>
        </w:rPr>
        <w:t>,</w:t>
      </w:r>
      <w:r w:rsidRPr="00002C09">
        <w:rPr>
          <w:rFonts w:eastAsiaTheme="minorEastAsia"/>
        </w:rPr>
        <w:t>* and Guo-Liang Wang</w:t>
      </w:r>
      <w:r>
        <w:rPr>
          <w:rFonts w:eastAsiaTheme="minorEastAsia"/>
          <w:vertAlign w:val="superscript"/>
        </w:rPr>
        <w:t xml:space="preserve"> b</w:t>
      </w:r>
      <w:r w:rsidRPr="00002C09">
        <w:rPr>
          <w:rFonts w:eastAsiaTheme="minorEastAsia"/>
          <w:vertAlign w:val="superscript"/>
        </w:rPr>
        <w:t>,</w:t>
      </w:r>
      <w:r w:rsidRPr="00002C09">
        <w:rPr>
          <w:rFonts w:eastAsiaTheme="minorEastAsia"/>
        </w:rPr>
        <w:t>*</w:t>
      </w:r>
    </w:p>
    <w:p w:rsidR="00AB3915" w:rsidRPr="00002C09" w:rsidRDefault="00AB3915" w:rsidP="00AB3915">
      <w:pPr>
        <w:pStyle w:val="authadd"/>
        <w:autoSpaceDE w:val="0"/>
        <w:autoSpaceDN w:val="0"/>
        <w:adjustRightInd w:val="0"/>
        <w:snapToGrid w:val="0"/>
        <w:spacing w:line="240" w:lineRule="auto"/>
        <w:rPr>
          <w:i/>
          <w:sz w:val="18"/>
          <w:szCs w:val="18"/>
        </w:rPr>
      </w:pPr>
      <w:r w:rsidRPr="00002C09">
        <w:rPr>
          <w:i/>
          <w:sz w:val="18"/>
          <w:szCs w:val="18"/>
          <w:vertAlign w:val="superscript"/>
        </w:rPr>
        <w:t>a</w:t>
      </w:r>
      <w:r w:rsidRPr="00002C09">
        <w:rPr>
          <w:i/>
          <w:sz w:val="18"/>
          <w:szCs w:val="18"/>
        </w:rPr>
        <w:t xml:space="preserve"> State Key Laboratory for Biology of Plant Diseases and Insect Pests, Institute of Plant Protection, Chinese Academy of Agricultural Sciences, Beijing 100193, China.</w:t>
      </w:r>
    </w:p>
    <w:p w:rsidR="00AB3915" w:rsidRPr="00002C09" w:rsidRDefault="00AB3915" w:rsidP="00AB3915">
      <w:pPr>
        <w:pStyle w:val="authadd"/>
        <w:autoSpaceDE w:val="0"/>
        <w:autoSpaceDN w:val="0"/>
        <w:adjustRightInd w:val="0"/>
        <w:snapToGrid w:val="0"/>
        <w:spacing w:line="240" w:lineRule="auto"/>
        <w:rPr>
          <w:i/>
          <w:sz w:val="18"/>
          <w:szCs w:val="18"/>
        </w:rPr>
      </w:pPr>
      <w:r w:rsidRPr="00002C09">
        <w:rPr>
          <w:i/>
          <w:sz w:val="18"/>
          <w:szCs w:val="18"/>
          <w:vertAlign w:val="superscript"/>
        </w:rPr>
        <w:t>b</w:t>
      </w:r>
      <w:r>
        <w:rPr>
          <w:i/>
          <w:sz w:val="18"/>
          <w:szCs w:val="18"/>
        </w:rPr>
        <w:t xml:space="preserve"> </w:t>
      </w:r>
      <w:r w:rsidRPr="00002C09">
        <w:rPr>
          <w:i/>
          <w:sz w:val="18"/>
          <w:szCs w:val="18"/>
        </w:rPr>
        <w:t>Department of Plant Pathology, Ohio State University, Columbus, Ohio 43210, USA.</w:t>
      </w:r>
    </w:p>
    <w:p w:rsidR="00AB3915" w:rsidRPr="00002C09" w:rsidRDefault="00AB3915" w:rsidP="00AB3915">
      <w:pPr>
        <w:pStyle w:val="authadd"/>
        <w:autoSpaceDE w:val="0"/>
        <w:autoSpaceDN w:val="0"/>
        <w:adjustRightInd w:val="0"/>
        <w:snapToGrid w:val="0"/>
        <w:spacing w:line="240" w:lineRule="auto"/>
        <w:rPr>
          <w:i/>
          <w:sz w:val="18"/>
          <w:szCs w:val="18"/>
        </w:rPr>
      </w:pPr>
      <w:r w:rsidRPr="00002C09">
        <w:rPr>
          <w:i/>
          <w:sz w:val="18"/>
          <w:szCs w:val="18"/>
          <w:vertAlign w:val="superscript"/>
        </w:rPr>
        <w:t>c</w:t>
      </w:r>
      <w:r>
        <w:rPr>
          <w:i/>
          <w:sz w:val="18"/>
          <w:szCs w:val="18"/>
        </w:rPr>
        <w:t xml:space="preserve"> </w:t>
      </w:r>
      <w:r w:rsidRPr="00002C09">
        <w:rPr>
          <w:i/>
          <w:sz w:val="18"/>
          <w:szCs w:val="18"/>
        </w:rPr>
        <w:t>Institute of Biotechnology and Genetic Engineering (IBGE), Bangabandhu Sheikh Mujibur Rahman Agricultural University</w:t>
      </w:r>
      <w:r>
        <w:rPr>
          <w:i/>
          <w:sz w:val="18"/>
          <w:szCs w:val="18"/>
        </w:rPr>
        <w:t>,</w:t>
      </w:r>
      <w:r w:rsidRPr="00002C09">
        <w:rPr>
          <w:i/>
          <w:sz w:val="18"/>
          <w:szCs w:val="18"/>
        </w:rPr>
        <w:t xml:space="preserve"> Gazipur 1706, Bangladesh.</w:t>
      </w:r>
    </w:p>
    <w:p w:rsidR="00AB3915" w:rsidRPr="00002C09" w:rsidRDefault="00AB3915" w:rsidP="00AB3915">
      <w:pPr>
        <w:pStyle w:val="authadd"/>
        <w:autoSpaceDE w:val="0"/>
        <w:autoSpaceDN w:val="0"/>
        <w:adjustRightInd w:val="0"/>
        <w:snapToGrid w:val="0"/>
        <w:spacing w:line="240" w:lineRule="auto"/>
        <w:rPr>
          <w:i/>
          <w:sz w:val="18"/>
          <w:szCs w:val="18"/>
        </w:rPr>
      </w:pPr>
      <w:r w:rsidRPr="00002C09">
        <w:rPr>
          <w:i/>
          <w:sz w:val="18"/>
          <w:szCs w:val="18"/>
          <w:vertAlign w:val="superscript"/>
        </w:rPr>
        <w:t>d</w:t>
      </w:r>
      <w:r>
        <w:rPr>
          <w:i/>
          <w:sz w:val="18"/>
          <w:szCs w:val="18"/>
        </w:rPr>
        <w:t xml:space="preserve"> </w:t>
      </w:r>
      <w:r w:rsidRPr="00002C09">
        <w:rPr>
          <w:i/>
          <w:sz w:val="18"/>
          <w:szCs w:val="18"/>
        </w:rPr>
        <w:t>Centro de Ciências Agrárias, Universidade Federal de São Carlos, Araras, SP, Brazil.</w:t>
      </w:r>
    </w:p>
    <w:p w:rsidR="00AB3915" w:rsidRPr="00002C09" w:rsidRDefault="00AB3915" w:rsidP="00AB3915">
      <w:pPr>
        <w:pStyle w:val="authadd"/>
        <w:autoSpaceDE w:val="0"/>
        <w:autoSpaceDN w:val="0"/>
        <w:adjustRightInd w:val="0"/>
        <w:snapToGrid w:val="0"/>
        <w:spacing w:line="240" w:lineRule="auto"/>
        <w:rPr>
          <w:i/>
          <w:sz w:val="18"/>
          <w:szCs w:val="18"/>
        </w:rPr>
      </w:pPr>
      <w:r w:rsidRPr="00002C09">
        <w:rPr>
          <w:i/>
          <w:sz w:val="18"/>
          <w:szCs w:val="18"/>
          <w:vertAlign w:val="superscript"/>
        </w:rPr>
        <w:t>e</w:t>
      </w:r>
      <w:r>
        <w:rPr>
          <w:i/>
          <w:sz w:val="18"/>
          <w:szCs w:val="18"/>
        </w:rPr>
        <w:t xml:space="preserve"> </w:t>
      </w:r>
      <w:r w:rsidRPr="00002C09">
        <w:rPr>
          <w:i/>
          <w:sz w:val="18"/>
          <w:szCs w:val="18"/>
        </w:rPr>
        <w:t>United States Department of Agriculture-Agricultural Research Service (USDA -ARS), Foreign Disease-Weed Science Research Unit (FDWSRU), Ft. Detrick, MD 21702</w:t>
      </w:r>
      <w:r>
        <w:rPr>
          <w:i/>
          <w:sz w:val="18"/>
          <w:szCs w:val="18"/>
        </w:rPr>
        <w:t>, USA</w:t>
      </w:r>
      <w:r w:rsidRPr="00002C09">
        <w:rPr>
          <w:i/>
          <w:sz w:val="18"/>
          <w:szCs w:val="18"/>
        </w:rPr>
        <w:t>.</w:t>
      </w:r>
    </w:p>
    <w:p w:rsidR="00AB3915" w:rsidRDefault="00AB3915" w:rsidP="00AB3915">
      <w:pPr>
        <w:widowControl w:val="0"/>
        <w:adjustRightInd w:val="0"/>
        <w:snapToGrid w:val="0"/>
        <w:rPr>
          <w:sz w:val="18"/>
          <w:szCs w:val="18"/>
        </w:rPr>
      </w:pPr>
    </w:p>
    <w:p w:rsidR="00AB3915" w:rsidRPr="00CB035D" w:rsidRDefault="00AB3915" w:rsidP="00AB3915">
      <w:pPr>
        <w:widowControl w:val="0"/>
        <w:adjustRightInd w:val="0"/>
        <w:snapToGrid w:val="0"/>
        <w:rPr>
          <w:sz w:val="18"/>
          <w:szCs w:val="18"/>
        </w:rPr>
      </w:pPr>
      <w:r w:rsidRPr="00CB035D">
        <w:rPr>
          <w:sz w:val="18"/>
          <w:szCs w:val="18"/>
        </w:rPr>
        <w:t>*</w:t>
      </w:r>
      <w:r w:rsidRPr="00CB035D">
        <w:rPr>
          <w:b/>
          <w:sz w:val="18"/>
          <w:szCs w:val="18"/>
        </w:rPr>
        <w:t xml:space="preserve"> </w:t>
      </w:r>
      <w:r w:rsidRPr="00CB035D">
        <w:rPr>
          <w:sz w:val="18"/>
          <w:szCs w:val="18"/>
        </w:rPr>
        <w:t>Corresponding author.</w:t>
      </w:r>
    </w:p>
    <w:p w:rsidR="00AB3915" w:rsidRDefault="00AB3915" w:rsidP="00AB3915">
      <w:pPr>
        <w:pStyle w:val="1"/>
        <w:autoSpaceDE w:val="0"/>
        <w:autoSpaceDN w:val="0"/>
        <w:adjustRightInd w:val="0"/>
        <w:ind w:left="0"/>
        <w:contextualSpacing w:val="0"/>
        <w:jc w:val="left"/>
        <w:rPr>
          <w:rFonts w:eastAsiaTheme="minorEastAsia"/>
          <w:u w:val="single"/>
        </w:rPr>
      </w:pPr>
      <w:r w:rsidRPr="00CB035D">
        <w:rPr>
          <w:i/>
          <w:sz w:val="18"/>
          <w:szCs w:val="18"/>
        </w:rPr>
        <w:t>E-mail address:</w:t>
      </w:r>
      <w:r w:rsidRPr="00E10024">
        <w:rPr>
          <w:rFonts w:eastAsiaTheme="minorEastAsia"/>
          <w:u w:val="single"/>
        </w:rPr>
        <w:t xml:space="preserve"> </w:t>
      </w:r>
      <w:hyperlink r:id="rId6" w:history="1">
        <w:r w:rsidRPr="00A37B98">
          <w:rPr>
            <w:rStyle w:val="a7"/>
            <w:rFonts w:eastAsiaTheme="minorEastAsia"/>
          </w:rPr>
          <w:t>kanghouxiangcaas@163.com</w:t>
        </w:r>
      </w:hyperlink>
      <w:r>
        <w:rPr>
          <w:rFonts w:eastAsiaTheme="minorEastAsia"/>
          <w:u w:val="single"/>
        </w:rPr>
        <w:t xml:space="preserve"> (H. Kang), </w:t>
      </w:r>
      <w:hyperlink r:id="rId7" w:history="1">
        <w:r w:rsidRPr="00A37B98">
          <w:rPr>
            <w:rStyle w:val="a7"/>
            <w:rFonts w:eastAsiaTheme="minorEastAsia"/>
          </w:rPr>
          <w:t>wang.620@osu.edu</w:t>
        </w:r>
      </w:hyperlink>
      <w:r>
        <w:rPr>
          <w:rFonts w:eastAsiaTheme="minorEastAsia"/>
          <w:u w:val="single"/>
        </w:rPr>
        <w:t xml:space="preserve"> (GL. Wang), </w:t>
      </w:r>
      <w:hyperlink r:id="rId8" w:history="1">
        <w:r w:rsidRPr="00A37B98">
          <w:rPr>
            <w:rStyle w:val="a7"/>
            <w:rFonts w:eastAsiaTheme="minorEastAsia"/>
          </w:rPr>
          <w:t>tofazzalislam@yahoo.com</w:t>
        </w:r>
      </w:hyperlink>
      <w:r>
        <w:rPr>
          <w:rFonts w:eastAsiaTheme="minorEastAsia"/>
        </w:rPr>
        <w:t xml:space="preserve"> (</w:t>
      </w:r>
      <w:r w:rsidRPr="002F7A5C">
        <w:rPr>
          <w:rFonts w:eastAsiaTheme="minorEastAsia"/>
        </w:rPr>
        <w:t>T</w:t>
      </w:r>
      <w:r>
        <w:rPr>
          <w:rFonts w:eastAsiaTheme="minorEastAsia"/>
        </w:rPr>
        <w:t>.</w:t>
      </w:r>
      <w:r w:rsidRPr="002F7A5C">
        <w:rPr>
          <w:rFonts w:eastAsiaTheme="minorEastAsia"/>
        </w:rPr>
        <w:t xml:space="preserve"> Islam</w:t>
      </w:r>
      <w:r>
        <w:rPr>
          <w:rFonts w:eastAsiaTheme="minorEastAsia"/>
        </w:rPr>
        <w:t>)</w:t>
      </w:r>
    </w:p>
    <w:p w:rsidR="00AB3915" w:rsidRPr="00CB035D" w:rsidRDefault="00AB3915" w:rsidP="00AB3915">
      <w:pPr>
        <w:widowControl w:val="0"/>
        <w:adjustRightInd w:val="0"/>
        <w:snapToGrid w:val="0"/>
        <w:rPr>
          <w:sz w:val="18"/>
          <w:szCs w:val="18"/>
          <w:lang w:eastAsia="zh-CN"/>
        </w:rPr>
      </w:pPr>
      <w:r w:rsidRPr="00CB035D">
        <w:rPr>
          <w:sz w:val="18"/>
          <w:szCs w:val="18"/>
          <w:vertAlign w:val="superscript"/>
        </w:rPr>
        <w:t>#</w:t>
      </w:r>
      <w:r w:rsidRPr="00CB035D">
        <w:rPr>
          <w:sz w:val="18"/>
          <w:szCs w:val="18"/>
        </w:rPr>
        <w:t xml:space="preserve"> These authors contributed equally to this work.</w:t>
      </w:r>
    </w:p>
    <w:p w:rsidR="00AB3915" w:rsidRDefault="00AB3915" w:rsidP="00AB3915">
      <w:pPr>
        <w:autoSpaceDE w:val="0"/>
        <w:autoSpaceDN w:val="0"/>
        <w:adjustRightInd w:val="0"/>
        <w:jc w:val="both"/>
        <w:rPr>
          <w:rFonts w:eastAsiaTheme="minorEastAsia"/>
        </w:rPr>
      </w:pPr>
    </w:p>
    <w:p w:rsidR="00AB3915" w:rsidRPr="00293495" w:rsidRDefault="00AB3915" w:rsidP="00AB3915">
      <w:pPr>
        <w:autoSpaceDE w:val="0"/>
        <w:autoSpaceDN w:val="0"/>
        <w:adjustRightInd w:val="0"/>
        <w:jc w:val="both"/>
        <w:rPr>
          <w:rFonts w:eastAsiaTheme="minorEastAsia"/>
          <w:b/>
          <w:sz w:val="21"/>
          <w:szCs w:val="21"/>
        </w:rPr>
      </w:pPr>
      <w:r w:rsidRPr="00293495">
        <w:rPr>
          <w:rFonts w:eastAsiaTheme="minorEastAsia"/>
          <w:b/>
          <w:sz w:val="21"/>
          <w:szCs w:val="21"/>
        </w:rPr>
        <w:t xml:space="preserve">Experimental </w:t>
      </w:r>
      <w:r>
        <w:rPr>
          <w:rFonts w:eastAsiaTheme="minorEastAsia"/>
          <w:b/>
          <w:sz w:val="21"/>
          <w:szCs w:val="21"/>
        </w:rPr>
        <w:t>p</w:t>
      </w:r>
      <w:r w:rsidRPr="00293495">
        <w:rPr>
          <w:rFonts w:eastAsiaTheme="minorEastAsia"/>
          <w:b/>
          <w:sz w:val="21"/>
          <w:szCs w:val="21"/>
        </w:rPr>
        <w:t xml:space="preserve">rocedures </w:t>
      </w:r>
    </w:p>
    <w:p w:rsidR="00AB3915" w:rsidRPr="00293495" w:rsidRDefault="00AB3915" w:rsidP="00AB3915">
      <w:pPr>
        <w:autoSpaceDE w:val="0"/>
        <w:autoSpaceDN w:val="0"/>
        <w:adjustRightInd w:val="0"/>
        <w:ind w:firstLineChars="100" w:firstLine="210"/>
        <w:jc w:val="both"/>
        <w:rPr>
          <w:rFonts w:eastAsiaTheme="minorEastAsia"/>
          <w:sz w:val="21"/>
          <w:szCs w:val="21"/>
        </w:rPr>
      </w:pPr>
      <w:r w:rsidRPr="00AB3915">
        <w:rPr>
          <w:rFonts w:eastAsiaTheme="minorEastAsia"/>
          <w:sz w:val="21"/>
          <w:szCs w:val="21"/>
        </w:rPr>
        <w:t>P</w:t>
      </w:r>
      <w:r w:rsidRPr="00AB3915">
        <w:rPr>
          <w:rFonts w:eastAsiaTheme="minorEastAsia" w:hint="eastAsia"/>
          <w:sz w:val="21"/>
          <w:szCs w:val="21"/>
          <w:lang w:eastAsia="zh-CN"/>
        </w:rPr>
        <w:t>CR</w:t>
      </w:r>
      <w:r w:rsidRPr="00AB3915">
        <w:rPr>
          <w:rFonts w:eastAsiaTheme="minorEastAsia"/>
          <w:sz w:val="21"/>
          <w:szCs w:val="21"/>
        </w:rPr>
        <w:t xml:space="preserve"> assay</w:t>
      </w:r>
      <w:r w:rsidRPr="00293495">
        <w:rPr>
          <w:rFonts w:eastAsiaTheme="minorEastAsia"/>
          <w:sz w:val="21"/>
          <w:szCs w:val="21"/>
        </w:rPr>
        <w:t xml:space="preserve"> was conducted with eight samples (labeled 1 to 8) containing 20</w:t>
      </w:r>
      <w:r w:rsidRPr="006F0768">
        <w:rPr>
          <w:rFonts w:eastAsiaTheme="minorEastAsia"/>
          <w:sz w:val="18"/>
          <w:szCs w:val="18"/>
        </w:rPr>
        <w:t xml:space="preserve"> </w:t>
      </w:r>
      <w:r w:rsidRPr="00293495">
        <w:rPr>
          <w:rFonts w:eastAsiaTheme="minorEastAsia"/>
          <w:sz w:val="21"/>
          <w:szCs w:val="21"/>
        </w:rPr>
        <w:t>ng∙μL</w:t>
      </w:r>
      <w:r w:rsidRPr="00293495">
        <w:rPr>
          <w:rFonts w:eastAsiaTheme="minorEastAsia"/>
          <w:sz w:val="21"/>
          <w:szCs w:val="21"/>
          <w:vertAlign w:val="superscript"/>
        </w:rPr>
        <w:t>−1</w:t>
      </w:r>
      <w:r w:rsidRPr="00293495">
        <w:rPr>
          <w:rFonts w:eastAsiaTheme="minorEastAsia"/>
          <w:sz w:val="21"/>
          <w:szCs w:val="21"/>
        </w:rPr>
        <w:t xml:space="preserve"> MoT genomic DNA (samples 1 to 3) and 20</w:t>
      </w:r>
      <w:r w:rsidRPr="006F0768">
        <w:rPr>
          <w:rFonts w:eastAsiaTheme="minorEastAsia"/>
          <w:sz w:val="21"/>
          <w:szCs w:val="21"/>
        </w:rPr>
        <w:t xml:space="preserve"> </w:t>
      </w:r>
      <w:r w:rsidRPr="00002C09">
        <w:rPr>
          <w:rFonts w:eastAsiaTheme="minorEastAsia"/>
          <w:sz w:val="21"/>
          <w:szCs w:val="21"/>
        </w:rPr>
        <w:t>ng∙μL</w:t>
      </w:r>
      <w:r w:rsidRPr="00002C09">
        <w:rPr>
          <w:rFonts w:eastAsiaTheme="minorEastAsia"/>
          <w:sz w:val="21"/>
          <w:szCs w:val="21"/>
          <w:vertAlign w:val="superscript"/>
        </w:rPr>
        <w:t>−1</w:t>
      </w:r>
      <w:r w:rsidRPr="00293495">
        <w:rPr>
          <w:rFonts w:eastAsiaTheme="minorEastAsia"/>
          <w:sz w:val="21"/>
          <w:szCs w:val="21"/>
        </w:rPr>
        <w:t xml:space="preserve">MoO genomic DNA (samples 4 to 8) to test for LAMP primer specificity. </w:t>
      </w:r>
      <w:r w:rsidRPr="00AF1733">
        <w:rPr>
          <w:rFonts w:ascii="宋体" w:hAnsi="宋体" w:cs="宋体" w:hint="eastAsia"/>
          <w:sz w:val="21"/>
          <w:szCs w:val="21"/>
        </w:rPr>
        <w:t>①</w:t>
      </w:r>
      <w:r w:rsidRPr="00293495">
        <w:rPr>
          <w:rFonts w:eastAsiaTheme="minorEastAsia"/>
          <w:sz w:val="21"/>
          <w:szCs w:val="21"/>
        </w:rPr>
        <w:t xml:space="preserve"> LAMP-amplified genomic DNA visualized on a 2% agarose gel; the left side and the right side of the gel indicate results obtained with LAMP primers that targeted MoT-6098 and MoT-6099, respectively. </w:t>
      </w:r>
      <w:r w:rsidRPr="00AF1733">
        <w:rPr>
          <w:rFonts w:ascii="宋体" w:hAnsi="宋体" w:cs="宋体" w:hint="eastAsia"/>
          <w:sz w:val="21"/>
          <w:szCs w:val="21"/>
        </w:rPr>
        <w:t>②</w:t>
      </w:r>
      <w:r w:rsidRPr="00293495">
        <w:rPr>
          <w:rFonts w:eastAsiaTheme="minorEastAsia"/>
          <w:sz w:val="21"/>
          <w:szCs w:val="21"/>
        </w:rPr>
        <w:t xml:space="preserve"> LAMP-amplified genomic DNA visualized with SYBR Green dye; a 2-μL volume of </w:t>
      </w:r>
      <w:r w:rsidRPr="00AB3915">
        <w:rPr>
          <w:rFonts w:eastAsiaTheme="minorEastAsia"/>
          <w:sz w:val="21"/>
          <w:szCs w:val="21"/>
        </w:rPr>
        <w:t>1000</w:t>
      </w:r>
      <w:r w:rsidR="00AF1733">
        <w:rPr>
          <w:rFonts w:eastAsiaTheme="minorEastAsia"/>
          <w:sz w:val="21"/>
          <w:szCs w:val="21"/>
        </w:rPr>
        <w:t xml:space="preserve"> </w:t>
      </w:r>
      <w:r w:rsidRPr="00AB3915">
        <w:rPr>
          <w:rFonts w:eastAsiaTheme="minorEastAsia"/>
          <w:sz w:val="21"/>
          <w:szCs w:val="21"/>
        </w:rPr>
        <w:t>×</w:t>
      </w:r>
      <w:r w:rsidRPr="00293495">
        <w:rPr>
          <w:rFonts w:eastAsiaTheme="minorEastAsia"/>
          <w:sz w:val="21"/>
          <w:szCs w:val="21"/>
        </w:rPr>
        <w:t xml:space="preserve"> SYBR Green dye was added to each PCR tube. Tubes with amplified DNA</w:t>
      </w:r>
      <w:r>
        <w:rPr>
          <w:rFonts w:eastAsiaTheme="minorEastAsia"/>
          <w:sz w:val="21"/>
          <w:szCs w:val="21"/>
        </w:rPr>
        <w:t>.</w:t>
      </w:r>
    </w:p>
    <w:p w:rsidR="00AB3915" w:rsidRPr="00D94330" w:rsidRDefault="00D94330" w:rsidP="00AB3915">
      <w:pPr>
        <w:autoSpaceDE w:val="0"/>
        <w:autoSpaceDN w:val="0"/>
        <w:adjustRightInd w:val="0"/>
        <w:jc w:val="both"/>
        <w:rPr>
          <w:rFonts w:eastAsiaTheme="minorEastAsia"/>
          <w:sz w:val="18"/>
          <w:szCs w:val="18"/>
        </w:rPr>
      </w:pPr>
      <w:r w:rsidRPr="00D94330">
        <w:rPr>
          <w:rFonts w:eastAsiaTheme="minorEastAsia"/>
          <w:noProof/>
          <w:sz w:val="18"/>
          <w:szCs w:val="18"/>
          <w:lang w:eastAsia="zh-CN"/>
        </w:rPr>
        <w:drawing>
          <wp:inline distT="0" distB="0" distL="0" distR="0">
            <wp:extent cx="5274310" cy="2772734"/>
            <wp:effectExtent l="0" t="0" r="254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72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915" w:rsidRPr="00293495" w:rsidRDefault="00AB3915" w:rsidP="00AB3915">
      <w:pPr>
        <w:autoSpaceDE w:val="0"/>
        <w:autoSpaceDN w:val="0"/>
        <w:adjustRightInd w:val="0"/>
        <w:jc w:val="both"/>
        <w:rPr>
          <w:rFonts w:eastAsiaTheme="minorEastAsia"/>
          <w:sz w:val="18"/>
          <w:szCs w:val="18"/>
        </w:rPr>
      </w:pPr>
      <w:r w:rsidRPr="00293495">
        <w:rPr>
          <w:rFonts w:eastAsiaTheme="minorEastAsia"/>
          <w:b/>
          <w:sz w:val="18"/>
          <w:szCs w:val="18"/>
        </w:rPr>
        <w:t>Fig. S1.</w:t>
      </w:r>
      <w:r w:rsidRPr="00293495">
        <w:rPr>
          <w:rFonts w:eastAsiaTheme="minorEastAsia"/>
          <w:sz w:val="18"/>
          <w:szCs w:val="18"/>
        </w:rPr>
        <w:t xml:space="preserve"> PCR amplification of the USDA </w:t>
      </w:r>
      <w:r w:rsidRPr="00293495">
        <w:rPr>
          <w:rFonts w:eastAsiaTheme="minorEastAsia"/>
          <w:i/>
          <w:sz w:val="18"/>
          <w:szCs w:val="18"/>
        </w:rPr>
        <w:t>Magnaporthe oryzae</w:t>
      </w:r>
      <w:r w:rsidRPr="00293495">
        <w:rPr>
          <w:rFonts w:eastAsiaTheme="minorEastAsia"/>
          <w:sz w:val="18"/>
          <w:szCs w:val="18"/>
        </w:rPr>
        <w:t xml:space="preserve"> collection. PCR agarose gels indicate the specificity of MoT-6098F/R and MoT-6099F/R primer pairs. The strain names of loading samples (1–24 and a–e) are indicated in Table 3.</w:t>
      </w:r>
    </w:p>
    <w:p w:rsidR="00D94330" w:rsidRDefault="00D94330" w:rsidP="00AB3915">
      <w:pPr>
        <w:autoSpaceDE w:val="0"/>
        <w:autoSpaceDN w:val="0"/>
        <w:adjustRightInd w:val="0"/>
        <w:jc w:val="both"/>
        <w:rPr>
          <w:rFonts w:eastAsiaTheme="minorEastAsia"/>
          <w:b/>
          <w:sz w:val="18"/>
          <w:szCs w:val="18"/>
        </w:rPr>
      </w:pPr>
    </w:p>
    <w:p w:rsidR="00AB3915" w:rsidRPr="00293495" w:rsidRDefault="00AB3915" w:rsidP="00AB3915">
      <w:pPr>
        <w:autoSpaceDE w:val="0"/>
        <w:autoSpaceDN w:val="0"/>
        <w:adjustRightInd w:val="0"/>
        <w:jc w:val="both"/>
        <w:rPr>
          <w:rFonts w:eastAsiaTheme="minorEastAsia"/>
          <w:sz w:val="18"/>
          <w:szCs w:val="18"/>
        </w:rPr>
      </w:pPr>
      <w:r w:rsidRPr="00293495">
        <w:rPr>
          <w:rFonts w:eastAsiaTheme="minorEastAsia"/>
          <w:b/>
          <w:sz w:val="18"/>
          <w:szCs w:val="18"/>
        </w:rPr>
        <w:t>Table S1</w:t>
      </w:r>
      <w:r w:rsidRPr="00293495">
        <w:rPr>
          <w:rFonts w:eastAsiaTheme="minorEastAsia"/>
          <w:sz w:val="18"/>
          <w:szCs w:val="18"/>
        </w:rPr>
        <w:t xml:space="preserve"> </w:t>
      </w:r>
    </w:p>
    <w:p w:rsidR="00AB3915" w:rsidRDefault="00AB3915" w:rsidP="00AB3915">
      <w:pPr>
        <w:autoSpaceDE w:val="0"/>
        <w:autoSpaceDN w:val="0"/>
        <w:adjustRightInd w:val="0"/>
        <w:jc w:val="both"/>
        <w:rPr>
          <w:rFonts w:eastAsiaTheme="minorEastAsia"/>
          <w:sz w:val="18"/>
          <w:szCs w:val="18"/>
        </w:rPr>
      </w:pPr>
      <w:r w:rsidRPr="00293495">
        <w:rPr>
          <w:rFonts w:eastAsiaTheme="minorEastAsia"/>
          <w:sz w:val="18"/>
          <w:szCs w:val="18"/>
        </w:rPr>
        <w:t xml:space="preserve">The candidate MoT-specific genes and their hits in the </w:t>
      </w:r>
      <w:r w:rsidRPr="00293495">
        <w:rPr>
          <w:sz w:val="18"/>
          <w:szCs w:val="18"/>
        </w:rPr>
        <w:t>National Center for Biotechnology Information</w:t>
      </w:r>
      <w:r w:rsidRPr="00293495">
        <w:rPr>
          <w:rFonts w:eastAsiaTheme="minorEastAsia"/>
          <w:sz w:val="18"/>
          <w:szCs w:val="18"/>
        </w:rPr>
        <w:t xml:space="preserve"> (NCBI)-nr database.</w:t>
      </w:r>
    </w:p>
    <w:tbl>
      <w:tblPr>
        <w:tblStyle w:val="TableNormal"/>
        <w:tblW w:w="0" w:type="auto"/>
        <w:tblInd w:w="103" w:type="dxa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1416"/>
        <w:gridCol w:w="1987"/>
        <w:gridCol w:w="4109"/>
      </w:tblGrid>
      <w:tr w:rsidR="00D94330" w:rsidRPr="00D94330" w:rsidTr="00D94330">
        <w:trPr>
          <w:trHeight w:hRule="exact" w:val="427"/>
        </w:trPr>
        <w:tc>
          <w:tcPr>
            <w:tcW w:w="2098" w:type="dxa"/>
            <w:tcBorders>
              <w:bottom w:val="single" w:sz="4" w:space="0" w:color="auto"/>
            </w:tcBorders>
          </w:tcPr>
          <w:p w:rsidR="00D94330" w:rsidRPr="00D94330" w:rsidRDefault="00D94330" w:rsidP="00AF1733">
            <w:pPr>
              <w:pStyle w:val="TableParagraph"/>
              <w:spacing w:before="192"/>
              <w:ind w:left="39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MoT Gene</w:t>
            </w:r>
            <w:r w:rsidRPr="00D94330">
              <w:rPr>
                <w:rFonts w:ascii="Times New Roman"/>
                <w:spacing w:val="-8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ID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D94330" w:rsidRPr="00D94330" w:rsidRDefault="00D94330" w:rsidP="00AF1733">
            <w:pPr>
              <w:pStyle w:val="TableParagraph"/>
              <w:spacing w:before="192"/>
              <w:ind w:left="34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bookmarkStart w:id="0" w:name="OLE_LINK12"/>
            <w:bookmarkStart w:id="1" w:name="OLE_LINK13"/>
            <w:bookmarkStart w:id="2" w:name="_GoBack"/>
            <w:r w:rsidRPr="00D94330">
              <w:rPr>
                <w:rFonts w:ascii="Times New Roman"/>
                <w:w w:val="105"/>
                <w:sz w:val="15"/>
                <w:szCs w:val="15"/>
              </w:rPr>
              <w:t>E-value</w:t>
            </w:r>
            <w:bookmarkEnd w:id="0"/>
            <w:bookmarkEnd w:id="1"/>
            <w:bookmarkEnd w:id="2"/>
          </w:p>
        </w:tc>
        <w:tc>
          <w:tcPr>
            <w:tcW w:w="1987" w:type="dxa"/>
            <w:tcBorders>
              <w:bottom w:val="single" w:sz="4" w:space="0" w:color="auto"/>
            </w:tcBorders>
          </w:tcPr>
          <w:p w:rsidR="00D94330" w:rsidRPr="00D94330" w:rsidRDefault="00D94330" w:rsidP="00AF1733">
            <w:pPr>
              <w:pStyle w:val="TableParagraph"/>
              <w:spacing w:before="192"/>
              <w:ind w:left="11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Accession</w:t>
            </w:r>
            <w:r w:rsidRPr="00D94330">
              <w:rPr>
                <w:rFonts w:ascii="Times New Roman"/>
                <w:spacing w:val="-1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Number</w:t>
            </w:r>
          </w:p>
        </w:tc>
        <w:tc>
          <w:tcPr>
            <w:tcW w:w="4109" w:type="dxa"/>
            <w:tcBorders>
              <w:bottom w:val="single" w:sz="4" w:space="0" w:color="auto"/>
            </w:tcBorders>
          </w:tcPr>
          <w:p w:rsidR="00D94330" w:rsidRPr="00D94330" w:rsidRDefault="00D94330" w:rsidP="00AF1733">
            <w:pPr>
              <w:pStyle w:val="TableParagraph"/>
              <w:spacing w:before="192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Annotation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ind w:right="1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2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1.00E-147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EJT69103.1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</w:t>
            </w:r>
            <w:r w:rsidRPr="00D94330">
              <w:rPr>
                <w:rFonts w:ascii="Times New Roman"/>
                <w:spacing w:val="-1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ind w:right="1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3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3.00E-47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EFQ36351.1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</w:t>
            </w:r>
            <w:r w:rsidRPr="00D94330">
              <w:rPr>
                <w:rFonts w:ascii="Times New Roman"/>
                <w:spacing w:val="-1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24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5.00E-35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XP_002567524.1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</w:t>
            </w:r>
            <w:r w:rsidRPr="00D94330">
              <w:rPr>
                <w:rFonts w:ascii="Times New Roman"/>
                <w:spacing w:val="-1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44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1.00E-92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EFQ26907.1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</w:t>
            </w:r>
            <w:r w:rsidRPr="00D94330">
              <w:rPr>
                <w:rFonts w:ascii="Times New Roman"/>
                <w:spacing w:val="-1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45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1.00E-105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P08659.1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Luciferin</w:t>
            </w:r>
            <w:r w:rsidRPr="00D94330">
              <w:rPr>
                <w:rFonts w:ascii="Times New Roman"/>
                <w:spacing w:val="-1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4-monooxygenase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70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GAA90565.1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carboxylesterase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71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GAA90566.1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metallo-beta-lactamase</w:t>
            </w:r>
            <w:r w:rsidRPr="00D94330">
              <w:rPr>
                <w:rFonts w:ascii="Times New Roman"/>
                <w:spacing w:val="-2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superfamily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72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GAA90567.1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i/>
                <w:w w:val="105"/>
                <w:sz w:val="15"/>
                <w:szCs w:val="15"/>
              </w:rPr>
              <w:t>N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-hydroxyarylamine</w:t>
            </w:r>
            <w:r w:rsidRPr="00D94330">
              <w:rPr>
                <w:rFonts w:ascii="Times New Roman"/>
                <w:spacing w:val="-2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O-acetyltransferase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lastRenderedPageBreak/>
              <w:t>73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BAE64790.1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unnamed protein</w:t>
            </w:r>
            <w:r w:rsidRPr="00D94330">
              <w:rPr>
                <w:rFonts w:ascii="Times New Roman"/>
                <w:spacing w:val="-1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product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86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3.00E-44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EJT73756.1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</w:t>
            </w:r>
            <w:r w:rsidRPr="00D94330">
              <w:rPr>
                <w:rFonts w:ascii="Times New Roman"/>
                <w:spacing w:val="-1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90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1.00E-165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GAA90560.1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3-hydroxyacyl-CoA</w:t>
            </w:r>
            <w:r w:rsidRPr="00D94330">
              <w:rPr>
                <w:rFonts w:ascii="Times New Roman"/>
                <w:spacing w:val="-17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dehyrogenase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91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EIT83292.1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acyl-CoA transferases/carnitine</w:t>
            </w:r>
            <w:r w:rsidRPr="00D94330">
              <w:rPr>
                <w:rFonts w:ascii="Times New Roman"/>
                <w:spacing w:val="-28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dehydratase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92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GAA90562.1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monooxygenase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95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7.00E-41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EJT78137.1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</w:t>
            </w:r>
            <w:r w:rsidRPr="00D94330">
              <w:rPr>
                <w:rFonts w:ascii="Times New Roman"/>
                <w:spacing w:val="-1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96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GAA90564.1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AMP-binding</w:t>
            </w:r>
            <w:r w:rsidRPr="00D94330">
              <w:rPr>
                <w:rFonts w:ascii="Times New Roman"/>
                <w:spacing w:val="-11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enzyme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97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GAA90563.1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amidase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120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3.00E-07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XP_003039521.1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predicted</w:t>
            </w:r>
            <w:r w:rsidRPr="00D94330">
              <w:rPr>
                <w:rFonts w:ascii="Times New Roman"/>
                <w:spacing w:val="-11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148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GAA90558.1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MOSC domain-containing</w:t>
            </w:r>
            <w:r w:rsidRPr="00D94330">
              <w:rPr>
                <w:rFonts w:ascii="Times New Roman"/>
                <w:spacing w:val="-2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149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6.00E-23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XP_001939316.1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conserved hypothetical</w:t>
            </w:r>
            <w:r w:rsidRPr="00D94330">
              <w:rPr>
                <w:rFonts w:ascii="Times New Roman"/>
                <w:spacing w:val="-28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163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1.00E-44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XP_001590166.1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SS1G_08930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196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2.00E-35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ELA36003.1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transcription activator for actt3</w:t>
            </w:r>
            <w:r w:rsidRPr="00D94330">
              <w:rPr>
                <w:rFonts w:ascii="Times New Roman"/>
                <w:spacing w:val="-30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197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1.00E-143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ELA36004.1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peptide synthase</w:t>
            </w:r>
            <w:r w:rsidRPr="00D94330">
              <w:rPr>
                <w:rFonts w:ascii="Times New Roman"/>
                <w:spacing w:val="-13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198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3.00E-60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CCF37496.1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phoma betae P450</w:t>
            </w:r>
            <w:r w:rsidRPr="00D94330">
              <w:rPr>
                <w:rFonts w:ascii="Times New Roman"/>
                <w:spacing w:val="-1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monooxygenase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199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CCF37497.1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MFS</w:t>
            </w:r>
            <w:r w:rsidRPr="00D94330">
              <w:rPr>
                <w:rFonts w:ascii="Times New Roman"/>
                <w:spacing w:val="-10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transporter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200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4.00E-75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CCF35217.1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citrinin biosynthesis oxydoreductase</w:t>
            </w:r>
            <w:r w:rsidRPr="00D94330">
              <w:rPr>
                <w:rFonts w:ascii="Times New Roman"/>
                <w:spacing w:val="-2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CtnB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231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2.00E-73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EJT76683.1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chitinase</w:t>
            </w:r>
            <w:r w:rsidRPr="00D94330">
              <w:rPr>
                <w:rFonts w:ascii="Times New Roman"/>
                <w:spacing w:val="-10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1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232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4.00E-31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DAA05855.1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TPA_inf: chitinase</w:t>
            </w:r>
            <w:r w:rsidRPr="00D94330">
              <w:rPr>
                <w:rFonts w:ascii="Times New Roman"/>
                <w:spacing w:val="-13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18-7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373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XP_001259131.1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C2H2 type zinc finger domain</w:t>
            </w:r>
            <w:r w:rsidRPr="00D94330">
              <w:rPr>
                <w:rFonts w:ascii="Times New Roman"/>
                <w:spacing w:val="-19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430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3.00E-70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EKG11427.1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Acetyl xylan</w:t>
            </w:r>
            <w:r w:rsidRPr="00D94330">
              <w:rPr>
                <w:rFonts w:ascii="Times New Roman"/>
                <w:spacing w:val="-1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esterase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477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6.00E-38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EJT79698.1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GGTG_04782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493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4.00E-23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GAA90556.1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aldo/keto</w:t>
            </w:r>
            <w:r w:rsidRPr="00D94330">
              <w:rPr>
                <w:rFonts w:ascii="Times New Roman"/>
                <w:spacing w:val="-17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reductase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494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1.00E-109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XP_002377550.1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vegetative specific protein H5,</w:t>
            </w:r>
            <w:r w:rsidRPr="00D94330">
              <w:rPr>
                <w:rFonts w:ascii="Times New Roman"/>
                <w:spacing w:val="-19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putative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516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8.00E-07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XP_002159202.1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PREDICTED: hypothetical</w:t>
            </w:r>
            <w:r w:rsidRPr="00D94330">
              <w:rPr>
                <w:rFonts w:ascii="Times New Roman"/>
                <w:spacing w:val="-20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540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8.00E-80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ELA36220.1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histidine</w:t>
            </w:r>
            <w:r w:rsidRPr="00D94330">
              <w:rPr>
                <w:rFonts w:ascii="Times New Roman"/>
                <w:spacing w:val="-8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acid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565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1.00E-38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XP_002486046.1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TSTA_100530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567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2.00E-80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EFY93979.1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MAA_10559</w:t>
            </w:r>
          </w:p>
        </w:tc>
      </w:tr>
      <w:tr w:rsidR="00D94330" w:rsidRPr="00D94330" w:rsidTr="00D94330">
        <w:trPr>
          <w:trHeight w:hRule="exact" w:val="518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135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570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135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1.00E-130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135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XP_003044139.1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5" w:line="252" w:lineRule="auto"/>
              <w:ind w:left="105" w:right="185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</w:t>
            </w:r>
            <w:r w:rsidRPr="00D94330">
              <w:rPr>
                <w:rFonts w:ascii="Times New Roman"/>
                <w:spacing w:val="-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  <w:r w:rsidRPr="00D94330">
              <w:rPr>
                <w:rFonts w:ascii="Times New Roman"/>
                <w:w w:val="102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sz w:val="15"/>
                <w:szCs w:val="15"/>
              </w:rPr>
              <w:t>NECHADRAFT_55320</w:t>
            </w:r>
          </w:p>
        </w:tc>
      </w:tr>
      <w:tr w:rsidR="00D94330" w:rsidRPr="00D94330" w:rsidTr="00D94330">
        <w:trPr>
          <w:trHeight w:hRule="exact" w:val="307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577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1.00E-103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EIT73982.1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Ao3042_09955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794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1.00E-179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ELA24105.1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nf-x1 finger and helicase</w:t>
            </w:r>
            <w:r w:rsidRPr="00D94330">
              <w:rPr>
                <w:rFonts w:ascii="Times New Roman"/>
                <w:spacing w:val="-19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domain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AF1733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796</w:t>
            </w:r>
          </w:p>
        </w:tc>
        <w:tc>
          <w:tcPr>
            <w:tcW w:w="1416" w:type="dxa"/>
          </w:tcPr>
          <w:p w:rsidR="00D94330" w:rsidRPr="00D94330" w:rsidRDefault="00D94330" w:rsidP="00AF1733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1.00E-59</w:t>
            </w:r>
          </w:p>
        </w:tc>
        <w:tc>
          <w:tcPr>
            <w:tcW w:w="198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EJT80303.1</w:t>
            </w:r>
          </w:p>
        </w:tc>
        <w:tc>
          <w:tcPr>
            <w:tcW w:w="4109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GGTG_00305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841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1.00E-146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EER42715.1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conserved hypothetical</w:t>
            </w:r>
            <w:r w:rsidRPr="00D94330">
              <w:rPr>
                <w:rFonts w:ascii="Times New Roman"/>
                <w:spacing w:val="-28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4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855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4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6.00E-06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4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EJT71152.1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4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GGTG_10412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1038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6.00E-62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XP_003041158.1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</w:t>
            </w:r>
            <w:r w:rsidRPr="00D94330">
              <w:rPr>
                <w:rFonts w:ascii="Times New Roman"/>
                <w:spacing w:val="-1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1108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CCF44299.1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hybrid PKS-NRPS</w:t>
            </w:r>
            <w:r w:rsidRPr="00D94330">
              <w:rPr>
                <w:rFonts w:ascii="Times New Roman"/>
                <w:spacing w:val="-1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1109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ELA36001.1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toxin biosynthesis cytochrome</w:t>
            </w:r>
            <w:r w:rsidRPr="00D94330">
              <w:rPr>
                <w:rFonts w:ascii="Times New Roman"/>
                <w:spacing w:val="-30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p450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1132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5.00E-31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XP_001941679.1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conserved hypothetical</w:t>
            </w:r>
            <w:r w:rsidRPr="00D94330">
              <w:rPr>
                <w:rFonts w:ascii="Times New Roman"/>
                <w:spacing w:val="-28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1712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2.00E-28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CCF43986.1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CH063_13531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1769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1.00E-113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EJT79479.1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GGTG_04563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2033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XP_002151003.1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polyketide synthase,</w:t>
            </w:r>
            <w:r w:rsidRPr="00D94330">
              <w:rPr>
                <w:rFonts w:ascii="Times New Roman"/>
                <w:spacing w:val="-1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putative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2034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2.00E-65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EFY98434.1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short-chain</w:t>
            </w:r>
            <w:r w:rsidRPr="00D94330">
              <w:rPr>
                <w:rFonts w:ascii="Times New Roman"/>
                <w:spacing w:val="-23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dehydrogenase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2035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XP_003300445.1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PTT_11692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2036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1.00E-96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EKG09613.1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Thioesterase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2037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1.00E-87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EFQ36172.1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major facilitator superfamily</w:t>
            </w:r>
            <w:r w:rsidRPr="00D94330">
              <w:rPr>
                <w:rFonts w:ascii="Times New Roman"/>
                <w:spacing w:val="-23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transporter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4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2038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4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6.00E-87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4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EFQ31561.1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4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GLRG_06850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2039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1.00E-127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XP_001825810.2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quinone</w:t>
            </w:r>
            <w:r w:rsidRPr="00D94330">
              <w:rPr>
                <w:rFonts w:ascii="Times New Roman"/>
                <w:spacing w:val="-11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oxidoreductase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2040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1.00E-152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EFQ29844.1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FAD binding domain-containing</w:t>
            </w:r>
            <w:r w:rsidRPr="00D94330">
              <w:rPr>
                <w:rFonts w:ascii="Times New Roman"/>
                <w:spacing w:val="-2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lastRenderedPageBreak/>
              <w:t>2042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1.00E-161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CCF33128.1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N-alkane-inducible cytochrome</w:t>
            </w:r>
            <w:r w:rsidRPr="00D94330">
              <w:rPr>
                <w:rFonts w:ascii="Times New Roman"/>
                <w:spacing w:val="-31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P450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2057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6.00E-28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XP_001390912.1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nucleoside-diphosphate-sugar</w:t>
            </w:r>
            <w:r w:rsidRPr="00D94330">
              <w:rPr>
                <w:rFonts w:ascii="Times New Roman"/>
                <w:spacing w:val="-2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epimerase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2513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4.00E-78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ELA31658.1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MFS multidrug</w:t>
            </w:r>
            <w:r w:rsidRPr="00D94330">
              <w:rPr>
                <w:rFonts w:ascii="Times New Roman"/>
                <w:spacing w:val="-13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transporter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2515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1.00E-151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EFY98073.1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MAA_06182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2573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7.00E-40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CCF33526.1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pfs domain-containing</w:t>
            </w:r>
            <w:r w:rsidRPr="00D94330">
              <w:rPr>
                <w:rFonts w:ascii="Times New Roman"/>
                <w:spacing w:val="-21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3053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4.00E-82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CCF32170.1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chitinase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3055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5.00E-86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XP_681092.1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7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AN7823.2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3069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EJT71303.1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GGTG_10562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3077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ELA32418.1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hydantoinase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4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3079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4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4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EKJ70896.1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4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FPSE_08947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3991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7.00E-06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XP_003225832.1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PREDICTED:</w:t>
            </w:r>
            <w:r w:rsidRPr="00D94330">
              <w:rPr>
                <w:rFonts w:ascii="Times New Roman"/>
                <w:spacing w:val="-20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galectin-3-like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3994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1.00E-08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XP_002159202.1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PREDICTED: hypothetical</w:t>
            </w:r>
            <w:r w:rsidRPr="00D94330">
              <w:rPr>
                <w:rFonts w:ascii="Times New Roman"/>
                <w:spacing w:val="-20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4342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2.00E-18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EJT69101.1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GGTG_13369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4343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1.00E-48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EDP48583.1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HET domain</w:t>
            </w:r>
            <w:r w:rsidRPr="00D94330">
              <w:rPr>
                <w:rFonts w:ascii="Times New Roman"/>
                <w:spacing w:val="-11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4353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1.00E-11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XP_001832670.2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CC1G_08498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4415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8.00E-92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EJT71268.1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GGTG_10527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4444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7.00E-55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EFQ26035.1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GLRG_01179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4930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1.00E-143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CCF36962.1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CH063_00242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4996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5.00E-74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XP_001228928.1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CHGG_02412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4998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3.00E-12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EGZ68512.1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HET-domain-containing</w:t>
            </w:r>
            <w:r w:rsidRPr="00D94330">
              <w:rPr>
                <w:rFonts w:ascii="Times New Roman"/>
                <w:spacing w:val="-2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5017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8.00E-70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EGX89376.1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CCM_07627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4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5122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4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2.00E-53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4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EJT69991.1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4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GGTG_12168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5246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2.00E-08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EFQ30668.1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major facilitator superfamily</w:t>
            </w:r>
            <w:r w:rsidRPr="00D94330">
              <w:rPr>
                <w:rFonts w:ascii="Times New Roman"/>
                <w:spacing w:val="-23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transporter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5278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XP_001823425.2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phenylalanine</w:t>
            </w:r>
            <w:r w:rsidRPr="00D94330">
              <w:rPr>
                <w:rFonts w:ascii="Times New Roman"/>
                <w:spacing w:val="-17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ammonia-lyase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5323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1.00E-156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EGR45503.1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predicted</w:t>
            </w:r>
            <w:r w:rsidRPr="00D94330">
              <w:rPr>
                <w:rFonts w:ascii="Times New Roman"/>
                <w:spacing w:val="-11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5545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1.00E-20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EKG12872.1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MPH_09971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4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6044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4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2.00E-11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4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ELA25190.1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4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CGGC5_1933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6049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7.00E-25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EKJ68722.1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FPSE_11100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6050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2.00E-18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XP_961736.1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NCU05175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6098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ELA37971.1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acid</w:t>
            </w:r>
            <w:r w:rsidRPr="00D94330">
              <w:rPr>
                <w:rFonts w:ascii="Times New Roman"/>
                <w:spacing w:val="-1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trehalase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6099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1.00E-130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ELA37972.1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duf341</w:t>
            </w:r>
            <w:r w:rsidRPr="00D94330">
              <w:rPr>
                <w:rFonts w:ascii="Times New Roman"/>
                <w:spacing w:val="-8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family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6100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3.00E-22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EGU77119.1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FOXB_12370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6153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3.00E-53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EJT81722.1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GGTG_01698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6541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3.00E-28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EJT70096.1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GGTG_12269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8107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5.00E-15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ELA36000.1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hybrid nrps</w:t>
            </w:r>
            <w:r w:rsidRPr="00D94330">
              <w:rPr>
                <w:rFonts w:ascii="Times New Roman"/>
                <w:spacing w:val="-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pks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8109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3.00E-75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EEH06832.1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conserved hypothetical</w:t>
            </w:r>
            <w:r w:rsidRPr="00D94330">
              <w:rPr>
                <w:rFonts w:ascii="Times New Roman"/>
                <w:spacing w:val="-21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8168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XP_001940764.1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HC-toxin</w:t>
            </w:r>
            <w:r w:rsidRPr="00D94330">
              <w:rPr>
                <w:rFonts w:ascii="Times New Roman"/>
                <w:spacing w:val="-17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synthetase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8994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2.00E-06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EHK20107.1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20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TRIVIDRAFT_48046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4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10236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4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5.00E-20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4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EJT81373.1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4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6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GGTG_01354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10519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6.00E-42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XP_001911151.1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</w:t>
            </w:r>
            <w:r w:rsidRPr="00D94330">
              <w:rPr>
                <w:rFonts w:ascii="Times New Roman"/>
                <w:spacing w:val="-12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10520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1.00E-52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ZP_12992284.1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putative polyketide synthase</w:t>
            </w:r>
            <w:r w:rsidRPr="00D94330">
              <w:rPr>
                <w:rFonts w:ascii="Times New Roman"/>
                <w:spacing w:val="-17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protein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10521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94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7.00E-72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EHY60876.1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hypothetical protein</w:t>
            </w:r>
            <w:r w:rsidRPr="00D94330">
              <w:rPr>
                <w:rFonts w:ascii="Times New Roman"/>
                <w:spacing w:val="-18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HMPREF1120_08820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2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10522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29"/>
              <w:ind w:left="239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1.00E-140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2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XP_002563800.1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Pc20g13190</w:t>
            </w:r>
          </w:p>
        </w:tc>
      </w:tr>
      <w:tr w:rsidR="00D94330" w:rsidRPr="00D94330" w:rsidTr="00D94330">
        <w:trPr>
          <w:trHeight w:hRule="exact" w:val="312"/>
        </w:trPr>
        <w:tc>
          <w:tcPr>
            <w:tcW w:w="2098" w:type="dxa"/>
          </w:tcPr>
          <w:p w:rsidR="00D94330" w:rsidRPr="00D94330" w:rsidRDefault="00D94330" w:rsidP="00D94330">
            <w:pPr>
              <w:pStyle w:val="TableParagraph"/>
              <w:spacing w:before="39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10573</w:t>
            </w:r>
          </w:p>
        </w:tc>
        <w:tc>
          <w:tcPr>
            <w:tcW w:w="1416" w:type="dxa"/>
          </w:tcPr>
          <w:p w:rsidR="00D94330" w:rsidRPr="00D94330" w:rsidRDefault="00D94330" w:rsidP="00D94330">
            <w:pPr>
              <w:pStyle w:val="TableParagraph"/>
              <w:spacing w:before="39"/>
              <w:ind w:righ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0</w:t>
            </w:r>
          </w:p>
        </w:tc>
        <w:tc>
          <w:tcPr>
            <w:tcW w:w="1987" w:type="dxa"/>
          </w:tcPr>
          <w:p w:rsidR="00D94330" w:rsidRPr="00D94330" w:rsidRDefault="00D94330" w:rsidP="00D94330">
            <w:pPr>
              <w:pStyle w:val="TableParagraph"/>
              <w:spacing w:before="39"/>
              <w:ind w:left="10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EJT70140.1</w:t>
            </w:r>
          </w:p>
        </w:tc>
        <w:tc>
          <w:tcPr>
            <w:tcW w:w="4109" w:type="dxa"/>
          </w:tcPr>
          <w:p w:rsidR="00D94330" w:rsidRPr="00D94330" w:rsidRDefault="00D94330" w:rsidP="00D94330">
            <w:pPr>
              <w:pStyle w:val="TableParagraph"/>
              <w:spacing w:before="3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leucoanthocyanidin</w:t>
            </w:r>
            <w:r w:rsidRPr="00D94330">
              <w:rPr>
                <w:rFonts w:ascii="Times New Roman"/>
                <w:spacing w:val="-27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reductase</w:t>
            </w:r>
          </w:p>
        </w:tc>
      </w:tr>
    </w:tbl>
    <w:p w:rsidR="00D94330" w:rsidRPr="00D94330" w:rsidRDefault="00D94330" w:rsidP="00D94330">
      <w:pPr>
        <w:rPr>
          <w:rFonts w:eastAsia="Times New Roman"/>
          <w:sz w:val="15"/>
          <w:szCs w:val="15"/>
        </w:rPr>
        <w:sectPr w:rsidR="00D94330" w:rsidRPr="00D94330" w:rsidSect="00D94330">
          <w:pgSz w:w="12240" w:h="15840"/>
          <w:pgMar w:top="300" w:right="800" w:bottom="280" w:left="1600" w:header="720" w:footer="720" w:gutter="0"/>
          <w:cols w:space="720"/>
        </w:sectPr>
      </w:pPr>
    </w:p>
    <w:p w:rsidR="00D94330" w:rsidRPr="00293495" w:rsidRDefault="00D94330" w:rsidP="00D94330">
      <w:pPr>
        <w:autoSpaceDE w:val="0"/>
        <w:autoSpaceDN w:val="0"/>
        <w:adjustRightInd w:val="0"/>
        <w:jc w:val="both"/>
        <w:rPr>
          <w:rFonts w:eastAsiaTheme="minorEastAsia"/>
          <w:sz w:val="18"/>
          <w:szCs w:val="18"/>
        </w:rPr>
      </w:pPr>
      <w:r w:rsidRPr="00293495">
        <w:rPr>
          <w:rFonts w:eastAsiaTheme="minorEastAsia"/>
          <w:b/>
          <w:sz w:val="18"/>
          <w:szCs w:val="18"/>
        </w:rPr>
        <w:lastRenderedPageBreak/>
        <w:t>Table S2</w:t>
      </w:r>
      <w:r w:rsidRPr="00293495">
        <w:rPr>
          <w:rFonts w:eastAsiaTheme="minorEastAsia"/>
          <w:sz w:val="18"/>
          <w:szCs w:val="18"/>
        </w:rPr>
        <w:t xml:space="preserve"> </w:t>
      </w:r>
    </w:p>
    <w:p w:rsidR="00D94330" w:rsidRPr="00293495" w:rsidRDefault="00D94330" w:rsidP="00D94330">
      <w:pPr>
        <w:autoSpaceDE w:val="0"/>
        <w:autoSpaceDN w:val="0"/>
        <w:adjustRightInd w:val="0"/>
        <w:jc w:val="both"/>
        <w:rPr>
          <w:rFonts w:eastAsiaTheme="minorEastAsia"/>
          <w:sz w:val="18"/>
          <w:szCs w:val="18"/>
        </w:rPr>
      </w:pPr>
      <w:r w:rsidRPr="00293495">
        <w:rPr>
          <w:rFonts w:eastAsiaTheme="minorEastAsia"/>
          <w:sz w:val="18"/>
          <w:szCs w:val="18"/>
        </w:rPr>
        <w:t xml:space="preserve">The 57 genes that are annotated as fungal genes in the </w:t>
      </w:r>
      <w:r w:rsidRPr="00293495">
        <w:rPr>
          <w:sz w:val="18"/>
          <w:szCs w:val="18"/>
        </w:rPr>
        <w:t>National Center for Biotechnology Information</w:t>
      </w:r>
      <w:r w:rsidRPr="00293495">
        <w:rPr>
          <w:rFonts w:eastAsiaTheme="minorEastAsia"/>
          <w:sz w:val="18"/>
          <w:szCs w:val="18"/>
        </w:rPr>
        <w:t xml:space="preserve"> (NCBI) database.</w:t>
      </w:r>
    </w:p>
    <w:tbl>
      <w:tblPr>
        <w:tblStyle w:val="TableNormal"/>
        <w:tblW w:w="0" w:type="auto"/>
        <w:tblInd w:w="103" w:type="dxa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3053"/>
        <w:gridCol w:w="4867"/>
      </w:tblGrid>
      <w:tr w:rsidR="00D94330" w:rsidRPr="00D94330" w:rsidTr="00AF1733">
        <w:trPr>
          <w:trHeight w:hRule="exact" w:val="726"/>
        </w:trPr>
        <w:tc>
          <w:tcPr>
            <w:tcW w:w="1690" w:type="dxa"/>
            <w:tcBorders>
              <w:bottom w:val="single" w:sz="4" w:space="0" w:color="auto"/>
            </w:tcBorders>
          </w:tcPr>
          <w:p w:rsidR="00D94330" w:rsidRPr="00D94330" w:rsidRDefault="00D94330" w:rsidP="00AF1733">
            <w:pPr>
              <w:pStyle w:val="TableParagraph"/>
              <w:spacing w:before="5" w:line="252" w:lineRule="auto"/>
              <w:ind w:left="554" w:right="327" w:hanging="223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Number</w:t>
            </w:r>
            <w:r w:rsidRPr="00D94330">
              <w:rPr>
                <w:rFonts w:ascii="Times New Roman"/>
                <w:spacing w:val="-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of</w:t>
            </w:r>
            <w:r w:rsidRPr="00D94330">
              <w:rPr>
                <w:rFonts w:ascii="Times New Roman"/>
                <w:w w:val="102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Genes</w:t>
            </w:r>
          </w:p>
        </w:tc>
        <w:tc>
          <w:tcPr>
            <w:tcW w:w="3053" w:type="dxa"/>
            <w:tcBorders>
              <w:bottom w:val="single" w:sz="4" w:space="0" w:color="auto"/>
            </w:tcBorders>
          </w:tcPr>
          <w:p w:rsidR="00D94330" w:rsidRPr="00D94330" w:rsidRDefault="00D94330" w:rsidP="00AF1733">
            <w:pPr>
              <w:pStyle w:val="TableParagraph"/>
              <w:spacing w:before="130"/>
              <w:ind w:left="356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Species of their Best</w:t>
            </w:r>
            <w:r w:rsidRPr="00D94330">
              <w:rPr>
                <w:rFonts w:ascii="Times New Roman"/>
                <w:spacing w:val="-17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Hits</w:t>
            </w:r>
          </w:p>
        </w:tc>
        <w:tc>
          <w:tcPr>
            <w:tcW w:w="4867" w:type="dxa"/>
            <w:tcBorders>
              <w:bottom w:val="single" w:sz="4" w:space="0" w:color="auto"/>
            </w:tcBorders>
          </w:tcPr>
          <w:p w:rsidR="00D94330" w:rsidRPr="00D94330" w:rsidRDefault="00D94330" w:rsidP="00AF1733">
            <w:pPr>
              <w:pStyle w:val="TableParagraph"/>
              <w:spacing w:before="130"/>
              <w:ind w:left="2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Gene</w:t>
            </w:r>
            <w:r w:rsidRPr="00D94330">
              <w:rPr>
                <w:rFonts w:ascii="Times New Roman"/>
                <w:spacing w:val="-7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IDs</w:t>
            </w:r>
          </w:p>
        </w:tc>
      </w:tr>
      <w:tr w:rsidR="00D94330" w:rsidRPr="00D94330" w:rsidTr="00AF1733">
        <w:trPr>
          <w:trHeight w:hRule="exact" w:val="518"/>
        </w:trPr>
        <w:tc>
          <w:tcPr>
            <w:tcW w:w="1690" w:type="dxa"/>
            <w:tcBorders>
              <w:top w:val="single" w:sz="4" w:space="0" w:color="auto"/>
            </w:tcBorders>
          </w:tcPr>
          <w:p w:rsidR="00D94330" w:rsidRPr="00D94330" w:rsidRDefault="00D94330" w:rsidP="00AF1733">
            <w:pPr>
              <w:pStyle w:val="TableParagraph"/>
              <w:spacing w:before="135"/>
              <w:ind w:lef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16</w:t>
            </w:r>
          </w:p>
        </w:tc>
        <w:tc>
          <w:tcPr>
            <w:tcW w:w="3053" w:type="dxa"/>
            <w:tcBorders>
              <w:top w:val="single" w:sz="4" w:space="0" w:color="auto"/>
            </w:tcBorders>
          </w:tcPr>
          <w:p w:rsidR="00D94330" w:rsidRPr="00D94330" w:rsidRDefault="00D94330" w:rsidP="00AF1733">
            <w:pPr>
              <w:pStyle w:val="TableParagraph"/>
              <w:spacing w:before="135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Gaeumannomyces_graminis</w:t>
            </w:r>
          </w:p>
        </w:tc>
        <w:tc>
          <w:tcPr>
            <w:tcW w:w="4867" w:type="dxa"/>
            <w:tcBorders>
              <w:top w:val="single" w:sz="4" w:space="0" w:color="auto"/>
            </w:tcBorders>
          </w:tcPr>
          <w:p w:rsidR="00D94330" w:rsidRPr="00D94330" w:rsidRDefault="00D94330" w:rsidP="00AF1733">
            <w:pPr>
              <w:pStyle w:val="TableParagraph"/>
              <w:spacing w:before="10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2 86 95 231 477 796 855 1769 3069 4342</w:t>
            </w:r>
            <w:r w:rsidRPr="00D94330">
              <w:rPr>
                <w:rFonts w:ascii="Times New Roman"/>
                <w:spacing w:val="-1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4415</w:t>
            </w:r>
          </w:p>
          <w:p w:rsidR="00D94330" w:rsidRPr="00D94330" w:rsidRDefault="00D94330" w:rsidP="00AF1733">
            <w:pPr>
              <w:pStyle w:val="TableParagraph"/>
              <w:spacing w:before="8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5122 6153 6541 10236</w:t>
            </w:r>
            <w:r w:rsidRPr="00D94330">
              <w:rPr>
                <w:rFonts w:ascii="Times New Roman"/>
                <w:spacing w:val="-9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10573</w:t>
            </w:r>
          </w:p>
        </w:tc>
      </w:tr>
      <w:tr w:rsidR="00D94330" w:rsidRPr="00D94330" w:rsidTr="00AF1733">
        <w:trPr>
          <w:trHeight w:hRule="exact" w:val="514"/>
        </w:trPr>
        <w:tc>
          <w:tcPr>
            <w:tcW w:w="1690" w:type="dxa"/>
          </w:tcPr>
          <w:p w:rsidR="00D94330" w:rsidRPr="00D94330" w:rsidRDefault="00D94330" w:rsidP="00AF1733">
            <w:pPr>
              <w:pStyle w:val="TableParagraph"/>
              <w:spacing w:before="130"/>
              <w:ind w:left="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11</w:t>
            </w:r>
          </w:p>
        </w:tc>
        <w:tc>
          <w:tcPr>
            <w:tcW w:w="3053" w:type="dxa"/>
          </w:tcPr>
          <w:p w:rsidR="00D94330" w:rsidRPr="00D94330" w:rsidRDefault="00D94330" w:rsidP="00AF1733">
            <w:pPr>
              <w:pStyle w:val="TableParagraph"/>
              <w:spacing w:before="130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Colletotrichum_gloeosporioides</w:t>
            </w:r>
          </w:p>
        </w:tc>
        <w:tc>
          <w:tcPr>
            <w:tcW w:w="4867" w:type="dxa"/>
          </w:tcPr>
          <w:p w:rsidR="00D94330" w:rsidRPr="00D94330" w:rsidRDefault="00D94330" w:rsidP="00AF1733">
            <w:pPr>
              <w:pStyle w:val="TableParagraph"/>
              <w:spacing w:before="5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196 197 540 794 1109 2513 3077 6044 6098</w:t>
            </w:r>
            <w:r w:rsidRPr="00D94330">
              <w:rPr>
                <w:rFonts w:ascii="Times New Roman"/>
                <w:spacing w:val="-15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6099</w:t>
            </w:r>
          </w:p>
          <w:p w:rsidR="00D94330" w:rsidRPr="00D94330" w:rsidRDefault="00D94330" w:rsidP="00AF1733">
            <w:pPr>
              <w:pStyle w:val="TableParagraph"/>
              <w:spacing w:before="13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8107</w:t>
            </w:r>
          </w:p>
        </w:tc>
      </w:tr>
      <w:tr w:rsidR="00D94330" w:rsidRPr="00D94330" w:rsidTr="00AF1733">
        <w:trPr>
          <w:trHeight w:hRule="exact" w:val="312"/>
        </w:trPr>
        <w:tc>
          <w:tcPr>
            <w:tcW w:w="1690" w:type="dxa"/>
          </w:tcPr>
          <w:p w:rsidR="00D94330" w:rsidRPr="00D94330" w:rsidRDefault="00D94330" w:rsidP="00AF1733">
            <w:pPr>
              <w:pStyle w:val="TableParagraph"/>
              <w:spacing w:before="29"/>
              <w:ind w:left="1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9</w:t>
            </w:r>
          </w:p>
        </w:tc>
        <w:tc>
          <w:tcPr>
            <w:tcW w:w="3053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Colletotrichum_higginsianum</w:t>
            </w:r>
          </w:p>
        </w:tc>
        <w:tc>
          <w:tcPr>
            <w:tcW w:w="486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198 199 200 1108 1712 2042 2573 3053</w:t>
            </w:r>
            <w:r w:rsidRPr="00D94330">
              <w:rPr>
                <w:rFonts w:ascii="Times New Roman"/>
                <w:spacing w:val="-14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4930</w:t>
            </w:r>
          </w:p>
        </w:tc>
      </w:tr>
      <w:tr w:rsidR="00D94330" w:rsidRPr="00D94330" w:rsidTr="00AF1733">
        <w:trPr>
          <w:trHeight w:hRule="exact" w:val="312"/>
        </w:trPr>
        <w:tc>
          <w:tcPr>
            <w:tcW w:w="1690" w:type="dxa"/>
          </w:tcPr>
          <w:p w:rsidR="00D94330" w:rsidRPr="00D94330" w:rsidRDefault="00D94330" w:rsidP="00AF1733">
            <w:pPr>
              <w:pStyle w:val="TableParagraph"/>
              <w:spacing w:before="29"/>
              <w:ind w:left="1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9</w:t>
            </w:r>
          </w:p>
        </w:tc>
        <w:tc>
          <w:tcPr>
            <w:tcW w:w="3053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Aspergillus_kawachii</w:t>
            </w:r>
          </w:p>
        </w:tc>
        <w:tc>
          <w:tcPr>
            <w:tcW w:w="486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70 71 72 90 92 96 97 148</w:t>
            </w:r>
            <w:r w:rsidRPr="00D94330">
              <w:rPr>
                <w:rFonts w:ascii="Times New Roman"/>
                <w:spacing w:val="-11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493</w:t>
            </w:r>
          </w:p>
        </w:tc>
      </w:tr>
      <w:tr w:rsidR="00D94330" w:rsidRPr="00D94330" w:rsidTr="00AF1733">
        <w:trPr>
          <w:trHeight w:hRule="exact" w:val="307"/>
        </w:trPr>
        <w:tc>
          <w:tcPr>
            <w:tcW w:w="1690" w:type="dxa"/>
          </w:tcPr>
          <w:p w:rsidR="00D94330" w:rsidRPr="00D94330" w:rsidRDefault="00D94330" w:rsidP="00AF1733">
            <w:pPr>
              <w:pStyle w:val="TableParagraph"/>
              <w:spacing w:before="29"/>
              <w:ind w:left="1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7</w:t>
            </w:r>
          </w:p>
        </w:tc>
        <w:tc>
          <w:tcPr>
            <w:tcW w:w="3053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Glomerella_graminicola</w:t>
            </w:r>
          </w:p>
        </w:tc>
        <w:tc>
          <w:tcPr>
            <w:tcW w:w="4867" w:type="dxa"/>
          </w:tcPr>
          <w:p w:rsidR="00D94330" w:rsidRPr="00D94330" w:rsidRDefault="00D94330" w:rsidP="00AF1733">
            <w:pPr>
              <w:pStyle w:val="TableParagraph"/>
              <w:spacing w:before="2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3 44 2037 2038 2040 4444</w:t>
            </w:r>
            <w:r w:rsidRPr="00D94330">
              <w:rPr>
                <w:rFonts w:ascii="Times New Roman"/>
                <w:spacing w:val="-10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5246</w:t>
            </w:r>
          </w:p>
        </w:tc>
      </w:tr>
      <w:tr w:rsidR="00D94330" w:rsidRPr="00D94330" w:rsidTr="00AF1733">
        <w:trPr>
          <w:trHeight w:hRule="exact" w:val="336"/>
        </w:trPr>
        <w:tc>
          <w:tcPr>
            <w:tcW w:w="1690" w:type="dxa"/>
          </w:tcPr>
          <w:p w:rsidR="00D94330" w:rsidRPr="00D94330" w:rsidRDefault="00D94330" w:rsidP="00AF1733">
            <w:pPr>
              <w:pStyle w:val="TableParagraph"/>
              <w:spacing w:before="39"/>
              <w:ind w:left="1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2"/>
                <w:sz w:val="15"/>
                <w:szCs w:val="15"/>
              </w:rPr>
              <w:t>5</w:t>
            </w:r>
          </w:p>
        </w:tc>
        <w:tc>
          <w:tcPr>
            <w:tcW w:w="3053" w:type="dxa"/>
          </w:tcPr>
          <w:p w:rsidR="00D94330" w:rsidRPr="00D94330" w:rsidRDefault="00D94330" w:rsidP="00AF1733">
            <w:pPr>
              <w:pStyle w:val="TableParagraph"/>
              <w:spacing w:before="3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Aspergillus_oryzae</w:t>
            </w:r>
          </w:p>
        </w:tc>
        <w:tc>
          <w:tcPr>
            <w:tcW w:w="4867" w:type="dxa"/>
          </w:tcPr>
          <w:p w:rsidR="00D94330" w:rsidRPr="00D94330" w:rsidRDefault="00D94330" w:rsidP="00AF1733">
            <w:pPr>
              <w:pStyle w:val="TableParagraph"/>
              <w:spacing w:before="39"/>
              <w:ind w:left="105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D94330">
              <w:rPr>
                <w:rFonts w:ascii="Times New Roman"/>
                <w:w w:val="105"/>
                <w:sz w:val="15"/>
                <w:szCs w:val="15"/>
              </w:rPr>
              <w:t>73 91 577 2039</w:t>
            </w:r>
            <w:r w:rsidRPr="00D94330">
              <w:rPr>
                <w:rFonts w:ascii="Times New Roman"/>
                <w:spacing w:val="-7"/>
                <w:w w:val="105"/>
                <w:sz w:val="15"/>
                <w:szCs w:val="15"/>
              </w:rPr>
              <w:t xml:space="preserve"> </w:t>
            </w:r>
            <w:r w:rsidRPr="00D94330">
              <w:rPr>
                <w:rFonts w:ascii="Times New Roman"/>
                <w:w w:val="105"/>
                <w:sz w:val="15"/>
                <w:szCs w:val="15"/>
              </w:rPr>
              <w:t>5278</w:t>
            </w:r>
          </w:p>
        </w:tc>
      </w:tr>
    </w:tbl>
    <w:p w:rsidR="00D94330" w:rsidRPr="00D94330" w:rsidRDefault="00D94330" w:rsidP="00D94330">
      <w:pPr>
        <w:rPr>
          <w:rFonts w:eastAsia="Times New Roman"/>
          <w:sz w:val="15"/>
          <w:szCs w:val="15"/>
        </w:rPr>
        <w:sectPr w:rsidR="00D94330" w:rsidRPr="00D94330">
          <w:pgSz w:w="12240" w:h="15840"/>
          <w:pgMar w:top="1380" w:right="800" w:bottom="280" w:left="1600" w:header="720" w:footer="720" w:gutter="0"/>
          <w:cols w:space="720"/>
        </w:sectPr>
      </w:pPr>
    </w:p>
    <w:p w:rsidR="00D94330" w:rsidRPr="00293495" w:rsidRDefault="00D94330" w:rsidP="00AB3915">
      <w:pPr>
        <w:autoSpaceDE w:val="0"/>
        <w:autoSpaceDN w:val="0"/>
        <w:adjustRightInd w:val="0"/>
        <w:jc w:val="both"/>
        <w:rPr>
          <w:rFonts w:eastAsiaTheme="minorEastAsia"/>
          <w:sz w:val="18"/>
          <w:szCs w:val="18"/>
        </w:rPr>
      </w:pPr>
    </w:p>
    <w:sectPr w:rsidR="00D94330" w:rsidRPr="002934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5F2C" w:rsidRDefault="00A65F2C" w:rsidP="00AB3915">
      <w:r>
        <w:separator/>
      </w:r>
    </w:p>
  </w:endnote>
  <w:endnote w:type="continuationSeparator" w:id="0">
    <w:p w:rsidR="00A65F2C" w:rsidRDefault="00A65F2C" w:rsidP="00AB3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大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5F2C" w:rsidRDefault="00A65F2C" w:rsidP="00AB3915">
      <w:r>
        <w:separator/>
      </w:r>
    </w:p>
  </w:footnote>
  <w:footnote w:type="continuationSeparator" w:id="0">
    <w:p w:rsidR="00A65F2C" w:rsidRDefault="00A65F2C" w:rsidP="00AB39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840"/>
    <w:rsid w:val="00291840"/>
    <w:rsid w:val="003A4C45"/>
    <w:rsid w:val="004F0794"/>
    <w:rsid w:val="00A65F2C"/>
    <w:rsid w:val="00AB3915"/>
    <w:rsid w:val="00AF1733"/>
    <w:rsid w:val="00B2425B"/>
    <w:rsid w:val="00D9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1E38142-60EE-444B-A32A-56EC52CEF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915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B3915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rsid w:val="00AB391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B391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rsid w:val="00AB3915"/>
    <w:rPr>
      <w:sz w:val="18"/>
      <w:szCs w:val="18"/>
    </w:rPr>
  </w:style>
  <w:style w:type="character" w:styleId="a5">
    <w:name w:val="annotation reference"/>
    <w:basedOn w:val="a0"/>
    <w:uiPriority w:val="99"/>
    <w:semiHidden/>
    <w:rsid w:val="00AB3915"/>
    <w:rPr>
      <w:rFonts w:cs="Times New Roman"/>
      <w:sz w:val="21"/>
    </w:rPr>
  </w:style>
  <w:style w:type="paragraph" w:styleId="a6">
    <w:name w:val="annotation text"/>
    <w:basedOn w:val="a"/>
    <w:link w:val="Char1"/>
    <w:uiPriority w:val="99"/>
    <w:rsid w:val="00AB3915"/>
  </w:style>
  <w:style w:type="character" w:customStyle="1" w:styleId="Char1">
    <w:name w:val="批注文字 Char"/>
    <w:basedOn w:val="a0"/>
    <w:link w:val="a6"/>
    <w:uiPriority w:val="99"/>
    <w:rsid w:val="00AB3915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styleId="a7">
    <w:name w:val="Hyperlink"/>
    <w:basedOn w:val="a0"/>
    <w:uiPriority w:val="99"/>
    <w:rsid w:val="00AB3915"/>
    <w:rPr>
      <w:rFonts w:cs="Times New Roman"/>
      <w:color w:val="0000FF"/>
      <w:u w:val="single"/>
    </w:rPr>
  </w:style>
  <w:style w:type="paragraph" w:customStyle="1" w:styleId="1">
    <w:name w:val="列出段落1"/>
    <w:basedOn w:val="a"/>
    <w:uiPriority w:val="99"/>
    <w:rsid w:val="00AB3915"/>
    <w:pPr>
      <w:widowControl w:val="0"/>
      <w:ind w:left="720"/>
      <w:contextualSpacing/>
      <w:jc w:val="both"/>
    </w:pPr>
    <w:rPr>
      <w:kern w:val="2"/>
      <w:sz w:val="21"/>
      <w:lang w:eastAsia="zh-CN"/>
    </w:rPr>
  </w:style>
  <w:style w:type="paragraph" w:customStyle="1" w:styleId="authadd">
    <w:name w:val="authadd"/>
    <w:basedOn w:val="a"/>
    <w:rsid w:val="00AB3915"/>
    <w:pPr>
      <w:spacing w:line="240" w:lineRule="exact"/>
    </w:pPr>
    <w:rPr>
      <w:szCs w:val="20"/>
      <w:lang w:val="en-GB" w:eastAsia="zh-CN"/>
    </w:rPr>
  </w:style>
  <w:style w:type="paragraph" w:styleId="a8">
    <w:name w:val="Balloon Text"/>
    <w:basedOn w:val="a"/>
    <w:link w:val="Char2"/>
    <w:uiPriority w:val="99"/>
    <w:semiHidden/>
    <w:unhideWhenUsed/>
    <w:rsid w:val="00AB3915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AB3915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94330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94330"/>
    <w:pPr>
      <w:widowControl w:val="0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fazzalislam@yahoo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ang.620@osu.ed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nghouxiangcaas@163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1242</Words>
  <Characters>7080</Characters>
  <Application>Microsoft Office Word</Application>
  <DocSecurity>0</DocSecurity>
  <Lines>59</Lines>
  <Paragraphs>16</Paragraphs>
  <ScaleCrop>false</ScaleCrop>
  <Company>HP</Company>
  <LinksUpToDate>false</LinksUpToDate>
  <CharactersWithSpaces>8306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</dc:creator>
  <cp:keywords/>
  <dc:description/>
  <cp:lastModifiedBy>ZSS</cp:lastModifiedBy>
  <cp:revision>4</cp:revision>
  <dcterms:created xsi:type="dcterms:W3CDTF">2020-08-19T08:51:00Z</dcterms:created>
  <dcterms:modified xsi:type="dcterms:W3CDTF">2020-09-01T05:19:00Z</dcterms:modified>
</cp:coreProperties>
</file>