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01919" w14:textId="0BF6CD37" w:rsidR="00AD3876" w:rsidRPr="00930B1C" w:rsidRDefault="00AD3876" w:rsidP="00855D0E">
      <w:pPr>
        <w:jc w:val="center"/>
        <w:rPr>
          <w:b/>
          <w:i/>
        </w:rPr>
      </w:pPr>
      <w:r w:rsidRPr="00930B1C">
        <w:rPr>
          <w:b/>
        </w:rPr>
        <w:t xml:space="preserve">Supplementary </w:t>
      </w:r>
      <w:r w:rsidR="008D4DAF">
        <w:rPr>
          <w:rFonts w:hint="eastAsia"/>
          <w:b/>
        </w:rPr>
        <w:t>dat</w:t>
      </w:r>
      <w:r w:rsidR="008D4DAF" w:rsidRPr="008D4DAF">
        <w:rPr>
          <w:rFonts w:hint="eastAsia"/>
          <w:b/>
        </w:rPr>
        <w:t xml:space="preserve">a </w:t>
      </w:r>
      <w:r w:rsidRPr="008D4DAF">
        <w:rPr>
          <w:rFonts w:hint="eastAsia"/>
          <w:b/>
        </w:rPr>
        <w:t>for</w:t>
      </w:r>
    </w:p>
    <w:p w14:paraId="377FF32D" w14:textId="77777777" w:rsidR="008D4DAF" w:rsidRPr="003956A7" w:rsidRDefault="008D4DAF" w:rsidP="008D4DAF">
      <w:pPr>
        <w:pStyle w:val="8-Title-ENG"/>
      </w:pPr>
      <w:r w:rsidRPr="003956A7">
        <w:rPr>
          <w:rFonts w:hint="eastAsia"/>
        </w:rPr>
        <w:t xml:space="preserve">A systematic review of greenhouse gas emissions </w:t>
      </w:r>
      <w:r w:rsidRPr="003956A7">
        <w:t>derived</w:t>
      </w:r>
      <w:r w:rsidRPr="003956A7">
        <w:rPr>
          <w:rFonts w:hint="eastAsia"/>
        </w:rPr>
        <w:t xml:space="preserve"> from combined sewer overflow</w:t>
      </w:r>
      <w:r w:rsidRPr="003956A7">
        <w:t>s</w:t>
      </w:r>
      <w:r w:rsidRPr="003956A7">
        <w:rPr>
          <w:rFonts w:hint="eastAsia"/>
        </w:rPr>
        <w:t xml:space="preserve"> and synergistic control strategies toward carbon neutrality</w:t>
      </w:r>
    </w:p>
    <w:p w14:paraId="42A0E9AD" w14:textId="77777777" w:rsidR="008D4DAF" w:rsidRPr="003956A7" w:rsidRDefault="008D4DAF" w:rsidP="008D4DAF">
      <w:pPr>
        <w:pStyle w:val="6-Author-ENG"/>
      </w:pPr>
      <w:r w:rsidRPr="003956A7">
        <w:t xml:space="preserve">Yilin Xu </w:t>
      </w:r>
      <w:proofErr w:type="spellStart"/>
      <w:proofErr w:type="gramStart"/>
      <w:r w:rsidRPr="003956A7">
        <w:rPr>
          <w:vertAlign w:val="superscript"/>
        </w:rPr>
        <w:t>a,b</w:t>
      </w:r>
      <w:proofErr w:type="gramEnd"/>
      <w:r w:rsidRPr="003956A7">
        <w:rPr>
          <w:vertAlign w:val="superscript"/>
        </w:rPr>
        <w:t>,</w:t>
      </w:r>
      <w:proofErr w:type="gramStart"/>
      <w:r w:rsidRPr="003956A7">
        <w:rPr>
          <w:vertAlign w:val="superscript"/>
        </w:rPr>
        <w:t>c</w:t>
      </w:r>
      <w:proofErr w:type="spellEnd"/>
      <w:r w:rsidRPr="003956A7">
        <w:rPr>
          <w:vertAlign w:val="superscript"/>
        </w:rPr>
        <w:t>,</w:t>
      </w:r>
      <w:r w:rsidRPr="003956A7">
        <w:rPr>
          <w:rFonts w:hint="eastAsia"/>
          <w:vertAlign w:val="superscript"/>
        </w:rPr>
        <w:t>#</w:t>
      </w:r>
      <w:proofErr w:type="gramEnd"/>
      <w:r w:rsidRPr="003956A7">
        <w:t xml:space="preserve">, Cheng Ye </w:t>
      </w:r>
      <w:proofErr w:type="spellStart"/>
      <w:proofErr w:type="gramStart"/>
      <w:r w:rsidRPr="003956A7">
        <w:rPr>
          <w:vertAlign w:val="superscript"/>
        </w:rPr>
        <w:t>a,b</w:t>
      </w:r>
      <w:proofErr w:type="gramEnd"/>
      <w:r w:rsidRPr="003956A7">
        <w:rPr>
          <w:vertAlign w:val="superscript"/>
        </w:rPr>
        <w:t>,</w:t>
      </w:r>
      <w:proofErr w:type="gramStart"/>
      <w:r w:rsidRPr="003956A7">
        <w:rPr>
          <w:vertAlign w:val="superscript"/>
        </w:rPr>
        <w:t>c</w:t>
      </w:r>
      <w:proofErr w:type="spellEnd"/>
      <w:r w:rsidRPr="003956A7">
        <w:rPr>
          <w:vertAlign w:val="superscript"/>
        </w:rPr>
        <w:t>,</w:t>
      </w:r>
      <w:r w:rsidRPr="003956A7">
        <w:rPr>
          <w:rFonts w:hint="eastAsia"/>
          <w:vertAlign w:val="superscript"/>
        </w:rPr>
        <w:t>#</w:t>
      </w:r>
      <w:proofErr w:type="gramEnd"/>
      <w:r w:rsidRPr="003956A7">
        <w:t xml:space="preserve">, </w:t>
      </w:r>
      <w:proofErr w:type="spellStart"/>
      <w:r w:rsidRPr="003956A7">
        <w:t>Zuxin</w:t>
      </w:r>
      <w:proofErr w:type="spellEnd"/>
      <w:r w:rsidRPr="003956A7">
        <w:t xml:space="preserve"> Xu </w:t>
      </w:r>
      <w:proofErr w:type="spellStart"/>
      <w:proofErr w:type="gramStart"/>
      <w:r w:rsidRPr="003956A7">
        <w:rPr>
          <w:vertAlign w:val="superscript"/>
        </w:rPr>
        <w:t>a,b</w:t>
      </w:r>
      <w:proofErr w:type="gramEnd"/>
      <w:r w:rsidRPr="003956A7">
        <w:rPr>
          <w:vertAlign w:val="superscript"/>
        </w:rPr>
        <w:t>,c</w:t>
      </w:r>
      <w:proofErr w:type="spellEnd"/>
      <w:r w:rsidRPr="003956A7">
        <w:t xml:space="preserve">, </w:t>
      </w:r>
      <w:proofErr w:type="spellStart"/>
      <w:r w:rsidRPr="003956A7">
        <w:t>Wenhai</w:t>
      </w:r>
      <w:proofErr w:type="spellEnd"/>
      <w:r w:rsidRPr="003956A7">
        <w:t xml:space="preserve"> Chu </w:t>
      </w:r>
      <w:proofErr w:type="spellStart"/>
      <w:proofErr w:type="gramStart"/>
      <w:r w:rsidRPr="003956A7">
        <w:rPr>
          <w:vertAlign w:val="superscript"/>
        </w:rPr>
        <w:t>a,b</w:t>
      </w:r>
      <w:proofErr w:type="gramEnd"/>
      <w:r w:rsidRPr="003956A7">
        <w:rPr>
          <w:vertAlign w:val="superscript"/>
        </w:rPr>
        <w:t>,</w:t>
      </w:r>
      <w:proofErr w:type="gramStart"/>
      <w:r w:rsidRPr="003956A7">
        <w:rPr>
          <w:vertAlign w:val="superscript"/>
        </w:rPr>
        <w:t>c</w:t>
      </w:r>
      <w:proofErr w:type="spellEnd"/>
      <w:r w:rsidRPr="003956A7">
        <w:rPr>
          <w:rFonts w:hint="eastAsia"/>
          <w:vertAlign w:val="superscript"/>
        </w:rPr>
        <w:t>,</w:t>
      </w:r>
      <w:r w:rsidRPr="003956A7">
        <w:t>*</w:t>
      </w:r>
      <w:proofErr w:type="gramEnd"/>
    </w:p>
    <w:p w14:paraId="32317401" w14:textId="77777777" w:rsidR="008D4DAF" w:rsidRPr="003956A7" w:rsidRDefault="008D4DAF" w:rsidP="008D4DAF">
      <w:pPr>
        <w:pStyle w:val="7-Affili-ENG"/>
      </w:pPr>
      <w:r w:rsidRPr="003956A7">
        <w:rPr>
          <w:vertAlign w:val="superscript"/>
        </w:rPr>
        <w:t>a</w:t>
      </w:r>
      <w:r w:rsidRPr="003956A7">
        <w:t xml:space="preserve"> </w:t>
      </w:r>
      <w:r w:rsidRPr="003956A7">
        <w:rPr>
          <w:rFonts w:hint="eastAsia"/>
        </w:rPr>
        <w:t>State Key Laboratory of Water Pollution Control and Green Resource Recycling</w:t>
      </w:r>
      <w:r w:rsidRPr="003956A7">
        <w:rPr>
          <w:rFonts w:hint="eastAsia"/>
          <w:lang w:eastAsia="zh-CN"/>
        </w:rPr>
        <w:t xml:space="preserve">, </w:t>
      </w:r>
      <w:r w:rsidRPr="003956A7">
        <w:t>College of Environmental Science and Engineering, Tongji University, Shanghai 200092, China</w:t>
      </w:r>
    </w:p>
    <w:p w14:paraId="2E3C2241" w14:textId="77777777" w:rsidR="008D4DAF" w:rsidRPr="003956A7" w:rsidRDefault="008D4DAF" w:rsidP="008D4DAF">
      <w:pPr>
        <w:pStyle w:val="7-Affili-ENG"/>
      </w:pPr>
      <w:r w:rsidRPr="003956A7">
        <w:rPr>
          <w:vertAlign w:val="superscript"/>
        </w:rPr>
        <w:t>b</w:t>
      </w:r>
      <w:r w:rsidRPr="003956A7">
        <w:t xml:space="preserve"> Ministry of Education Key Laboratory of Yangtze River Water Environment, Tongji</w:t>
      </w:r>
      <w:r w:rsidRPr="003956A7">
        <w:rPr>
          <w:rFonts w:hint="eastAsia"/>
        </w:rPr>
        <w:t xml:space="preserve"> </w:t>
      </w:r>
      <w:r w:rsidRPr="003956A7">
        <w:t>University, Shanghai 200092, China</w:t>
      </w:r>
    </w:p>
    <w:p w14:paraId="53FAF3ED" w14:textId="77777777" w:rsidR="008D4DAF" w:rsidRPr="003956A7" w:rsidRDefault="008D4DAF" w:rsidP="008D4DAF">
      <w:pPr>
        <w:pStyle w:val="7-Affili-ENG"/>
      </w:pPr>
      <w:r w:rsidRPr="003956A7">
        <w:rPr>
          <w:vertAlign w:val="superscript"/>
        </w:rPr>
        <w:t>c</w:t>
      </w:r>
      <w:r w:rsidRPr="003956A7">
        <w:t xml:space="preserve"> Shanghai Institute of Pollution Control and Ecological Security, Shanghai, 200092, China</w:t>
      </w:r>
    </w:p>
    <w:p w14:paraId="5D6C9C8B" w14:textId="77777777" w:rsidR="008D4DAF" w:rsidRPr="003956A7" w:rsidRDefault="008D4DAF" w:rsidP="008D4DAF">
      <w:pPr>
        <w:pStyle w:val="6-Corre-ENG"/>
      </w:pPr>
      <w:r w:rsidRPr="003956A7">
        <w:t>*Corresponding author</w:t>
      </w:r>
    </w:p>
    <w:p w14:paraId="2ABE6B58" w14:textId="77777777" w:rsidR="008D4DAF" w:rsidRPr="003956A7" w:rsidRDefault="008D4DAF" w:rsidP="008D4DAF">
      <w:pPr>
        <w:pStyle w:val="6-Corre-ENG"/>
      </w:pPr>
      <w:r w:rsidRPr="003956A7">
        <w:rPr>
          <w:i/>
          <w:iCs/>
        </w:rPr>
        <w:t>E-mail address</w:t>
      </w:r>
      <w:r w:rsidRPr="003956A7">
        <w:t xml:space="preserve">: </w:t>
      </w:r>
      <w:bookmarkStart w:id="0" w:name="OLE_LINK13"/>
      <w:r w:rsidRPr="003956A7">
        <w:fldChar w:fldCharType="begin"/>
      </w:r>
      <w:r w:rsidRPr="003956A7">
        <w:instrText>HYPERLINK "mailto:1world1water@tongji.edu.cn"</w:instrText>
      </w:r>
      <w:r w:rsidRPr="003956A7">
        <w:fldChar w:fldCharType="separate"/>
      </w:r>
      <w:r w:rsidRPr="003956A7">
        <w:rPr>
          <w:rStyle w:val="ad"/>
          <w:color w:val="auto"/>
        </w:rPr>
        <w:t>1world1water@tongji.edu.cn</w:t>
      </w:r>
      <w:r w:rsidRPr="003956A7">
        <w:fldChar w:fldCharType="end"/>
      </w:r>
      <w:bookmarkEnd w:id="0"/>
      <w:r w:rsidRPr="003956A7">
        <w:rPr>
          <w:rFonts w:hint="eastAsia"/>
        </w:rPr>
        <w:t xml:space="preserve"> (W. Chu)</w:t>
      </w:r>
      <w:r w:rsidRPr="003956A7">
        <w:t xml:space="preserve"> </w:t>
      </w:r>
    </w:p>
    <w:p w14:paraId="6628E98E" w14:textId="77777777" w:rsidR="008D4DAF" w:rsidRPr="003956A7" w:rsidRDefault="008D4DAF" w:rsidP="008D4DAF">
      <w:pPr>
        <w:pStyle w:val="6-Corre-ENG"/>
      </w:pPr>
      <w:r w:rsidRPr="003956A7">
        <w:rPr>
          <w:vertAlign w:val="superscript"/>
        </w:rPr>
        <w:t>#</w:t>
      </w:r>
      <w:r w:rsidRPr="003956A7">
        <w:t>These authors contributed equally to this work.</w:t>
      </w:r>
    </w:p>
    <w:p w14:paraId="76BBF64E" w14:textId="77777777" w:rsidR="00AD3876" w:rsidRPr="008D4DAF" w:rsidRDefault="00AD3876" w:rsidP="0057434F">
      <w:pPr>
        <w:sectPr w:rsidR="00AD3876" w:rsidRPr="008D4DAF" w:rsidSect="009B39CC">
          <w:pgSz w:w="11906" w:h="16838"/>
          <w:pgMar w:top="1440" w:right="1800" w:bottom="1440" w:left="1800" w:header="851" w:footer="992" w:gutter="0"/>
          <w:cols w:space="425"/>
          <w:docGrid w:type="lines" w:linePitch="312"/>
        </w:sectPr>
      </w:pPr>
    </w:p>
    <w:p w14:paraId="23E50BC5" w14:textId="77777777" w:rsidR="00AD3876" w:rsidRPr="004A6704" w:rsidRDefault="00AD3876" w:rsidP="00A15364">
      <w:pPr>
        <w:pStyle w:val="1"/>
        <w:rPr>
          <w:sz w:val="21"/>
          <w:szCs w:val="21"/>
        </w:rPr>
      </w:pPr>
      <w:r w:rsidRPr="004A6704">
        <w:rPr>
          <w:rFonts w:hint="eastAsia"/>
          <w:sz w:val="21"/>
          <w:szCs w:val="21"/>
        </w:rPr>
        <w:lastRenderedPageBreak/>
        <w:t>Content</w:t>
      </w:r>
      <w:r w:rsidRPr="004A6704">
        <w:rPr>
          <w:sz w:val="21"/>
          <w:szCs w:val="21"/>
        </w:rPr>
        <w:t>s</w:t>
      </w:r>
    </w:p>
    <w:p w14:paraId="25013ABE" w14:textId="77777777" w:rsidR="00AD3876" w:rsidRPr="004A6704" w:rsidRDefault="00AD3876" w:rsidP="00646CD5">
      <w:pPr>
        <w:rPr>
          <w:b/>
          <w:bCs/>
          <w:sz w:val="21"/>
          <w:szCs w:val="21"/>
        </w:rPr>
      </w:pPr>
      <w:r w:rsidRPr="004A6704">
        <w:rPr>
          <w:b/>
          <w:bCs/>
          <w:sz w:val="21"/>
          <w:szCs w:val="21"/>
        </w:rPr>
        <w:t xml:space="preserve">Text S1 </w:t>
      </w:r>
      <w:r w:rsidRPr="004A6704">
        <w:rPr>
          <w:sz w:val="21"/>
          <w:szCs w:val="21"/>
        </w:rPr>
        <w:t>The evolution of CSO-related policies and regulations.</w:t>
      </w:r>
    </w:p>
    <w:p w14:paraId="3B374B03" w14:textId="77777777" w:rsidR="00AD3876" w:rsidRPr="004A6704" w:rsidRDefault="00AD3876" w:rsidP="00646CD5">
      <w:pPr>
        <w:rPr>
          <w:sz w:val="21"/>
          <w:szCs w:val="21"/>
        </w:rPr>
      </w:pPr>
      <w:r w:rsidRPr="004A6704">
        <w:rPr>
          <w:b/>
          <w:bCs/>
          <w:sz w:val="21"/>
          <w:szCs w:val="21"/>
        </w:rPr>
        <w:t xml:space="preserve">Text S2 </w:t>
      </w:r>
      <w:r w:rsidRPr="004A6704">
        <w:rPr>
          <w:sz w:val="21"/>
          <w:szCs w:val="21"/>
        </w:rPr>
        <w:t>Regulation development and discharge permission of CSO</w:t>
      </w:r>
      <w:r w:rsidRPr="004A6704">
        <w:rPr>
          <w:rFonts w:hint="eastAsia"/>
          <w:sz w:val="21"/>
          <w:szCs w:val="21"/>
        </w:rPr>
        <w:t>.</w:t>
      </w:r>
    </w:p>
    <w:p w14:paraId="53459093" w14:textId="77777777" w:rsidR="00AD3876" w:rsidRDefault="00AD3876" w:rsidP="00646CD5">
      <w:pPr>
        <w:rPr>
          <w:sz w:val="21"/>
          <w:szCs w:val="21"/>
        </w:rPr>
      </w:pPr>
      <w:r w:rsidRPr="004A6704">
        <w:rPr>
          <w:b/>
          <w:bCs/>
          <w:sz w:val="21"/>
          <w:szCs w:val="21"/>
        </w:rPr>
        <w:t xml:space="preserve">Text S3 </w:t>
      </w:r>
      <w:r w:rsidRPr="004A6704">
        <w:rPr>
          <w:sz w:val="21"/>
          <w:szCs w:val="21"/>
        </w:rPr>
        <w:t>CSO control strategies in related policies.</w:t>
      </w:r>
    </w:p>
    <w:p w14:paraId="2EC8331E" w14:textId="77777777" w:rsidR="00AD3876" w:rsidRDefault="00AD3876" w:rsidP="00646CD5">
      <w:pPr>
        <w:rPr>
          <w:b/>
          <w:bCs/>
          <w:sz w:val="21"/>
          <w:szCs w:val="21"/>
        </w:rPr>
      </w:pPr>
      <w:r w:rsidRPr="009C3C1D">
        <w:rPr>
          <w:b/>
          <w:bCs/>
          <w:sz w:val="21"/>
          <w:szCs w:val="21"/>
        </w:rPr>
        <w:t xml:space="preserve">Text S4 </w:t>
      </w:r>
      <w:r w:rsidRPr="000D715D">
        <w:rPr>
          <w:sz w:val="21"/>
          <w:szCs w:val="21"/>
        </w:rPr>
        <w:t>Implications for CSO-related management policy in developing countries.</w:t>
      </w:r>
    </w:p>
    <w:p w14:paraId="515DC5F6" w14:textId="77777777" w:rsidR="00AD3876" w:rsidRPr="009C3C1D" w:rsidRDefault="00AD3876" w:rsidP="00646CD5">
      <w:pPr>
        <w:rPr>
          <w:b/>
          <w:bCs/>
          <w:sz w:val="21"/>
          <w:szCs w:val="21"/>
        </w:rPr>
      </w:pPr>
      <w:r w:rsidRPr="009C3C1D">
        <w:rPr>
          <w:b/>
          <w:bCs/>
          <w:sz w:val="21"/>
          <w:szCs w:val="21"/>
        </w:rPr>
        <w:t xml:space="preserve">Text S5 </w:t>
      </w:r>
      <w:r w:rsidRPr="000D715D">
        <w:rPr>
          <w:sz w:val="21"/>
          <w:szCs w:val="21"/>
        </w:rPr>
        <w:t>Additional explanatory notes on emission boundary demarcation.</w:t>
      </w:r>
    </w:p>
    <w:p w14:paraId="158053D3" w14:textId="594778F1" w:rsidR="00AD3876" w:rsidRPr="004A6704" w:rsidRDefault="00AD3876" w:rsidP="00646CD5">
      <w:pPr>
        <w:rPr>
          <w:b/>
          <w:bCs/>
          <w:sz w:val="21"/>
          <w:szCs w:val="21"/>
        </w:rPr>
      </w:pPr>
      <w:r w:rsidRPr="004A6704">
        <w:rPr>
          <w:b/>
          <w:bCs/>
          <w:sz w:val="21"/>
          <w:szCs w:val="21"/>
        </w:rPr>
        <w:t>Text S</w:t>
      </w:r>
      <w:r>
        <w:rPr>
          <w:b/>
          <w:bCs/>
          <w:sz w:val="21"/>
          <w:szCs w:val="21"/>
        </w:rPr>
        <w:t>6</w:t>
      </w:r>
      <w:r w:rsidRPr="004A6704">
        <w:rPr>
          <w:b/>
          <w:bCs/>
          <w:sz w:val="21"/>
          <w:szCs w:val="21"/>
        </w:rPr>
        <w:t xml:space="preserve"> </w:t>
      </w:r>
      <w:r w:rsidRPr="004A6704">
        <w:rPr>
          <w:sz w:val="21"/>
          <w:szCs w:val="21"/>
        </w:rPr>
        <w:t>Detailed information about physically-based models.</w:t>
      </w:r>
    </w:p>
    <w:p w14:paraId="771C76E1" w14:textId="25F792B0" w:rsidR="00AD3876" w:rsidRPr="004A6704" w:rsidRDefault="00AD3876" w:rsidP="00646CD5">
      <w:pPr>
        <w:rPr>
          <w:sz w:val="21"/>
          <w:szCs w:val="21"/>
        </w:rPr>
      </w:pPr>
      <w:r w:rsidRPr="004A6704">
        <w:rPr>
          <w:b/>
          <w:bCs/>
          <w:sz w:val="21"/>
          <w:szCs w:val="21"/>
        </w:rPr>
        <w:t>Text S</w:t>
      </w:r>
      <w:r>
        <w:rPr>
          <w:b/>
          <w:bCs/>
          <w:sz w:val="21"/>
          <w:szCs w:val="21"/>
        </w:rPr>
        <w:t>7</w:t>
      </w:r>
      <w:r w:rsidRPr="004A6704">
        <w:rPr>
          <w:b/>
          <w:bCs/>
          <w:sz w:val="21"/>
          <w:szCs w:val="21"/>
        </w:rPr>
        <w:t xml:space="preserve"> </w:t>
      </w:r>
      <w:r w:rsidRPr="004A6704">
        <w:rPr>
          <w:sz w:val="21"/>
          <w:szCs w:val="21"/>
        </w:rPr>
        <w:t>Detailed information about statistical models.</w:t>
      </w:r>
    </w:p>
    <w:p w14:paraId="1A097C8B" w14:textId="25C33B50" w:rsidR="00AD3876" w:rsidRPr="004A6704" w:rsidRDefault="00AD3876" w:rsidP="00646CD5">
      <w:pPr>
        <w:rPr>
          <w:b/>
          <w:bCs/>
          <w:sz w:val="21"/>
          <w:szCs w:val="21"/>
        </w:rPr>
      </w:pPr>
      <w:r w:rsidRPr="004A6704">
        <w:rPr>
          <w:b/>
          <w:bCs/>
          <w:sz w:val="21"/>
          <w:szCs w:val="21"/>
        </w:rPr>
        <w:t>Text S</w:t>
      </w:r>
      <w:r>
        <w:rPr>
          <w:b/>
          <w:bCs/>
          <w:sz w:val="21"/>
          <w:szCs w:val="21"/>
        </w:rPr>
        <w:t>8</w:t>
      </w:r>
      <w:r w:rsidRPr="004A6704">
        <w:rPr>
          <w:b/>
          <w:bCs/>
          <w:sz w:val="21"/>
          <w:szCs w:val="21"/>
        </w:rPr>
        <w:t xml:space="preserve"> </w:t>
      </w:r>
      <w:r w:rsidRPr="004A6704">
        <w:rPr>
          <w:sz w:val="21"/>
          <w:szCs w:val="21"/>
        </w:rPr>
        <w:t>Detailed information about AI-based models.</w:t>
      </w:r>
    </w:p>
    <w:p w14:paraId="78FB9C10" w14:textId="4DC72994" w:rsidR="00AD3876" w:rsidRPr="004A6704" w:rsidRDefault="00AD3876" w:rsidP="00646CD5">
      <w:pPr>
        <w:rPr>
          <w:b/>
          <w:bCs/>
          <w:sz w:val="21"/>
          <w:szCs w:val="21"/>
        </w:rPr>
      </w:pPr>
      <w:r w:rsidRPr="004A6704">
        <w:rPr>
          <w:b/>
          <w:bCs/>
          <w:sz w:val="21"/>
          <w:szCs w:val="21"/>
        </w:rPr>
        <w:t>Text S</w:t>
      </w:r>
      <w:r>
        <w:rPr>
          <w:b/>
          <w:bCs/>
          <w:sz w:val="21"/>
          <w:szCs w:val="21"/>
        </w:rPr>
        <w:t>9</w:t>
      </w:r>
      <w:r w:rsidRPr="004A6704">
        <w:rPr>
          <w:b/>
          <w:bCs/>
          <w:sz w:val="21"/>
          <w:szCs w:val="21"/>
        </w:rPr>
        <w:t xml:space="preserve"> </w:t>
      </w:r>
      <w:r w:rsidRPr="004A6704">
        <w:rPr>
          <w:sz w:val="21"/>
          <w:szCs w:val="21"/>
        </w:rPr>
        <w:t>SeweX model.</w:t>
      </w:r>
    </w:p>
    <w:p w14:paraId="679EFB29" w14:textId="77777777" w:rsidR="00AD3876" w:rsidRPr="004A6704" w:rsidRDefault="00AD3876" w:rsidP="00646CD5">
      <w:pPr>
        <w:rPr>
          <w:sz w:val="21"/>
          <w:szCs w:val="21"/>
        </w:rPr>
      </w:pPr>
      <w:r w:rsidRPr="004A6704">
        <w:rPr>
          <w:b/>
          <w:bCs/>
          <w:sz w:val="21"/>
          <w:szCs w:val="21"/>
        </w:rPr>
        <w:t>Table S1</w:t>
      </w:r>
      <w:r w:rsidRPr="004A6704">
        <w:rPr>
          <w:sz w:val="21"/>
          <w:szCs w:val="21"/>
        </w:rPr>
        <w:t xml:space="preserve"> Statistical summary of CSO concentrations of 1400+ samples.</w:t>
      </w:r>
    </w:p>
    <w:p w14:paraId="59163CB8" w14:textId="6C92F179" w:rsidR="00AD3876" w:rsidRDefault="00AD3876" w:rsidP="00646CD5">
      <w:pPr>
        <w:rPr>
          <w:sz w:val="21"/>
          <w:szCs w:val="21"/>
        </w:rPr>
      </w:pPr>
      <w:r w:rsidRPr="004A6704">
        <w:rPr>
          <w:b/>
          <w:bCs/>
          <w:sz w:val="21"/>
          <w:szCs w:val="21"/>
        </w:rPr>
        <w:t>Table S2</w:t>
      </w:r>
      <w:r w:rsidRPr="004A6704">
        <w:rPr>
          <w:sz w:val="21"/>
          <w:szCs w:val="21"/>
        </w:rPr>
        <w:t xml:space="preserve"> </w:t>
      </w:r>
      <w:r w:rsidRPr="00A22F8F">
        <w:rPr>
          <w:sz w:val="21"/>
          <w:szCs w:val="21"/>
        </w:rPr>
        <w:t xml:space="preserve">CSO models </w:t>
      </w:r>
      <w:r>
        <w:rPr>
          <w:sz w:val="21"/>
          <w:szCs w:val="21"/>
        </w:rPr>
        <w:t>(p</w:t>
      </w:r>
      <w:r w:rsidRPr="004A6704">
        <w:rPr>
          <w:sz w:val="21"/>
          <w:szCs w:val="21"/>
        </w:rPr>
        <w:t>hysically-based</w:t>
      </w:r>
      <w:r>
        <w:rPr>
          <w:sz w:val="21"/>
          <w:szCs w:val="21"/>
        </w:rPr>
        <w:t>,</w:t>
      </w:r>
      <w:r w:rsidRPr="004A6704">
        <w:rPr>
          <w:sz w:val="21"/>
          <w:szCs w:val="21"/>
        </w:rPr>
        <w:t xml:space="preserve"> statistical</w:t>
      </w:r>
      <w:r>
        <w:rPr>
          <w:sz w:val="21"/>
          <w:szCs w:val="21"/>
        </w:rPr>
        <w:t>,</w:t>
      </w:r>
      <w:r w:rsidRPr="004A6704">
        <w:rPr>
          <w:sz w:val="21"/>
          <w:szCs w:val="21"/>
        </w:rPr>
        <w:t xml:space="preserve"> and artificial intelligence-based models</w:t>
      </w:r>
      <w:r>
        <w:rPr>
          <w:sz w:val="21"/>
          <w:szCs w:val="21"/>
        </w:rPr>
        <w:t xml:space="preserve">) </w:t>
      </w:r>
      <w:r w:rsidRPr="00A22F8F">
        <w:rPr>
          <w:sz w:val="21"/>
          <w:szCs w:val="21"/>
        </w:rPr>
        <w:t>for volume prediction.</w:t>
      </w:r>
    </w:p>
    <w:p w14:paraId="45243D1B" w14:textId="77777777" w:rsidR="00AD3876" w:rsidRPr="009C3C1D" w:rsidRDefault="00AD3876" w:rsidP="00646CD5">
      <w:pPr>
        <w:rPr>
          <w:sz w:val="21"/>
          <w:szCs w:val="21"/>
        </w:rPr>
      </w:pPr>
      <w:r w:rsidRPr="00592B80">
        <w:rPr>
          <w:b/>
          <w:bCs/>
          <w:sz w:val="21"/>
          <w:szCs w:val="21"/>
        </w:rPr>
        <w:t>Table S3</w:t>
      </w:r>
      <w:r w:rsidRPr="009C3C1D">
        <w:rPr>
          <w:sz w:val="21"/>
          <w:szCs w:val="21"/>
        </w:rPr>
        <w:t xml:space="preserve"> Summarization of CSO models for volume prediction.</w:t>
      </w:r>
    </w:p>
    <w:p w14:paraId="1A48FB9E" w14:textId="5C469F93" w:rsidR="00AD3876" w:rsidRPr="004A6704" w:rsidRDefault="00AD3876" w:rsidP="00646CD5">
      <w:pPr>
        <w:rPr>
          <w:sz w:val="21"/>
          <w:szCs w:val="21"/>
        </w:rPr>
      </w:pPr>
      <w:r w:rsidRPr="004A6704">
        <w:rPr>
          <w:b/>
          <w:bCs/>
          <w:sz w:val="21"/>
          <w:szCs w:val="21"/>
        </w:rPr>
        <w:t>Table S</w:t>
      </w:r>
      <w:r>
        <w:rPr>
          <w:b/>
          <w:bCs/>
          <w:sz w:val="21"/>
          <w:szCs w:val="21"/>
        </w:rPr>
        <w:t>4</w:t>
      </w:r>
      <w:r w:rsidRPr="004A6704">
        <w:rPr>
          <w:b/>
          <w:bCs/>
          <w:sz w:val="21"/>
          <w:szCs w:val="21"/>
        </w:rPr>
        <w:t xml:space="preserve"> </w:t>
      </w:r>
      <w:r w:rsidRPr="004A6704">
        <w:rPr>
          <w:sz w:val="21"/>
          <w:szCs w:val="21"/>
        </w:rPr>
        <w:t>Kinetic models and empirical equations.</w:t>
      </w:r>
    </w:p>
    <w:p w14:paraId="7CE9A8D2" w14:textId="1C64A48B" w:rsidR="00AD3876" w:rsidRPr="004A6704" w:rsidRDefault="00AD3876" w:rsidP="00646CD5">
      <w:pPr>
        <w:rPr>
          <w:sz w:val="21"/>
          <w:szCs w:val="21"/>
        </w:rPr>
      </w:pPr>
      <w:r w:rsidRPr="004A6704">
        <w:rPr>
          <w:b/>
          <w:bCs/>
          <w:sz w:val="21"/>
          <w:szCs w:val="21"/>
        </w:rPr>
        <w:t>Table S</w:t>
      </w:r>
      <w:r>
        <w:rPr>
          <w:b/>
          <w:bCs/>
          <w:sz w:val="21"/>
          <w:szCs w:val="21"/>
        </w:rPr>
        <w:t>5</w:t>
      </w:r>
      <w:r w:rsidRPr="004A6704">
        <w:rPr>
          <w:b/>
          <w:bCs/>
          <w:sz w:val="21"/>
          <w:szCs w:val="21"/>
        </w:rPr>
        <w:t xml:space="preserve"> </w:t>
      </w:r>
      <w:r w:rsidRPr="004A6704">
        <w:rPr>
          <w:sz w:val="21"/>
          <w:szCs w:val="21"/>
        </w:rPr>
        <w:t>Models and methods used in various studies to measure GHG emissions.</w:t>
      </w:r>
    </w:p>
    <w:p w14:paraId="2AFE8AFC" w14:textId="5C092FAD" w:rsidR="00AD3876" w:rsidRPr="004A6704" w:rsidRDefault="00AD3876" w:rsidP="00646CD5">
      <w:pPr>
        <w:rPr>
          <w:sz w:val="21"/>
          <w:szCs w:val="21"/>
        </w:rPr>
      </w:pPr>
      <w:r w:rsidRPr="004A6704">
        <w:rPr>
          <w:b/>
          <w:bCs/>
          <w:sz w:val="21"/>
          <w:szCs w:val="21"/>
        </w:rPr>
        <w:t>Table S</w:t>
      </w:r>
      <w:r>
        <w:rPr>
          <w:b/>
          <w:bCs/>
          <w:sz w:val="21"/>
          <w:szCs w:val="21"/>
        </w:rPr>
        <w:t>6</w:t>
      </w:r>
      <w:r w:rsidRPr="004A6704">
        <w:rPr>
          <w:b/>
          <w:bCs/>
          <w:sz w:val="21"/>
          <w:szCs w:val="21"/>
        </w:rPr>
        <w:t xml:space="preserve"> </w:t>
      </w:r>
      <w:r w:rsidRPr="004A6704">
        <w:rPr>
          <w:sz w:val="21"/>
          <w:szCs w:val="21"/>
        </w:rPr>
        <w:t xml:space="preserve">The effect and applicability of stormwater control measures (SCM): Bio-retention (BR), green garden (RG), permeable pavement (PP), green roof (GR), </w:t>
      </w:r>
      <w:r>
        <w:rPr>
          <w:rFonts w:hint="eastAsia"/>
          <w:sz w:val="21"/>
          <w:szCs w:val="21"/>
        </w:rPr>
        <w:t>and</w:t>
      </w:r>
      <w:r>
        <w:rPr>
          <w:sz w:val="21"/>
          <w:szCs w:val="21"/>
        </w:rPr>
        <w:t xml:space="preserve"> </w:t>
      </w:r>
      <w:r w:rsidRPr="004A6704">
        <w:rPr>
          <w:sz w:val="21"/>
          <w:szCs w:val="21"/>
        </w:rPr>
        <w:t>green median (GM).</w:t>
      </w:r>
    </w:p>
    <w:p w14:paraId="0226A16B" w14:textId="6776EF1D" w:rsidR="00AD3876" w:rsidRPr="004A6704" w:rsidRDefault="00AD3876" w:rsidP="00646CD5">
      <w:pPr>
        <w:rPr>
          <w:sz w:val="21"/>
          <w:szCs w:val="21"/>
        </w:rPr>
      </w:pPr>
      <w:r w:rsidRPr="004A6704">
        <w:rPr>
          <w:b/>
          <w:bCs/>
          <w:sz w:val="21"/>
          <w:szCs w:val="21"/>
        </w:rPr>
        <w:t>Table S</w:t>
      </w:r>
      <w:r>
        <w:rPr>
          <w:b/>
          <w:bCs/>
          <w:sz w:val="21"/>
          <w:szCs w:val="21"/>
        </w:rPr>
        <w:t>7</w:t>
      </w:r>
      <w:r w:rsidRPr="004A6704">
        <w:rPr>
          <w:b/>
          <w:bCs/>
          <w:sz w:val="21"/>
          <w:szCs w:val="21"/>
        </w:rPr>
        <w:t xml:space="preserve"> </w:t>
      </w:r>
      <w:r w:rsidRPr="004A6704">
        <w:rPr>
          <w:sz w:val="21"/>
          <w:szCs w:val="21"/>
        </w:rPr>
        <w:t>Treatment performances of CSO-CWs for the main target pollutants.</w:t>
      </w:r>
    </w:p>
    <w:p w14:paraId="1F0B3E5F" w14:textId="10E29608" w:rsidR="00AD3876" w:rsidRDefault="00AD3876" w:rsidP="00646CD5">
      <w:pPr>
        <w:rPr>
          <w:sz w:val="21"/>
          <w:szCs w:val="21"/>
        </w:rPr>
      </w:pPr>
      <w:r w:rsidRPr="004A6704">
        <w:rPr>
          <w:b/>
          <w:bCs/>
          <w:sz w:val="21"/>
          <w:szCs w:val="21"/>
        </w:rPr>
        <w:t>Table S</w:t>
      </w:r>
      <w:r>
        <w:rPr>
          <w:b/>
          <w:bCs/>
          <w:sz w:val="21"/>
          <w:szCs w:val="21"/>
        </w:rPr>
        <w:t>8</w:t>
      </w:r>
      <w:r w:rsidRPr="004A6704">
        <w:rPr>
          <w:sz w:val="21"/>
          <w:szCs w:val="21"/>
        </w:rPr>
        <w:t xml:space="preserve"> Technological compact treatment alternatives for CSO flow treatment.</w:t>
      </w:r>
    </w:p>
    <w:p w14:paraId="0D647458" w14:textId="77777777" w:rsidR="00AD3876" w:rsidRPr="004A6704" w:rsidRDefault="00AD3876" w:rsidP="00646CD5">
      <w:pPr>
        <w:rPr>
          <w:sz w:val="21"/>
          <w:szCs w:val="21"/>
        </w:rPr>
      </w:pPr>
      <w:r w:rsidRPr="000D715D">
        <w:rPr>
          <w:b/>
          <w:bCs/>
          <w:sz w:val="21"/>
          <w:szCs w:val="21"/>
        </w:rPr>
        <w:t>Figure S1</w:t>
      </w:r>
      <w:r w:rsidRPr="00E21B20">
        <w:rPr>
          <w:sz w:val="21"/>
          <w:szCs w:val="21"/>
        </w:rPr>
        <w:t xml:space="preserve"> </w:t>
      </w:r>
      <w:r w:rsidRPr="00D07C6F">
        <w:rPr>
          <w:sz w:val="21"/>
          <w:szCs w:val="21"/>
        </w:rPr>
        <w:t xml:space="preserve">Definition of LCA method in this </w:t>
      </w:r>
      <w:r>
        <w:rPr>
          <w:sz w:val="21"/>
          <w:szCs w:val="21"/>
        </w:rPr>
        <w:t>review.</w:t>
      </w:r>
    </w:p>
    <w:p w14:paraId="61D0166E" w14:textId="77777777" w:rsidR="00AD3876" w:rsidRPr="004A6704" w:rsidRDefault="00AD3876" w:rsidP="00646CD5">
      <w:pPr>
        <w:rPr>
          <w:b/>
          <w:bCs/>
          <w:sz w:val="21"/>
          <w:szCs w:val="21"/>
        </w:rPr>
      </w:pPr>
      <w:r w:rsidRPr="004A6704">
        <w:rPr>
          <w:b/>
          <w:bCs/>
          <w:sz w:val="21"/>
          <w:szCs w:val="21"/>
        </w:rPr>
        <w:t>References</w:t>
      </w:r>
    </w:p>
    <w:p w14:paraId="06F95839" w14:textId="77777777" w:rsidR="00AD3876" w:rsidRPr="00646CD5" w:rsidRDefault="00AD3876" w:rsidP="00646CD5">
      <w:pPr>
        <w:sectPr w:rsidR="00AD3876" w:rsidRPr="00646CD5" w:rsidSect="009B39CC">
          <w:endnotePr>
            <w:numFmt w:val="decimal"/>
          </w:endnotePr>
          <w:pgSz w:w="11906" w:h="16838"/>
          <w:pgMar w:top="1440" w:right="1800" w:bottom="1440" w:left="1800" w:header="851" w:footer="992" w:gutter="0"/>
          <w:cols w:space="425"/>
          <w:docGrid w:type="lines" w:linePitch="312"/>
        </w:sectPr>
      </w:pPr>
    </w:p>
    <w:p w14:paraId="26BA4984" w14:textId="77777777" w:rsidR="00AD3876" w:rsidRPr="004A6704" w:rsidRDefault="00AD3876" w:rsidP="00595093">
      <w:pPr>
        <w:pStyle w:val="1"/>
        <w:rPr>
          <w:sz w:val="21"/>
          <w:szCs w:val="21"/>
        </w:rPr>
      </w:pPr>
      <w:r w:rsidRPr="004A6704">
        <w:rPr>
          <w:rFonts w:hint="eastAsia"/>
          <w:sz w:val="21"/>
          <w:szCs w:val="21"/>
        </w:rPr>
        <w:lastRenderedPageBreak/>
        <w:t>Text S</w:t>
      </w:r>
      <w:r w:rsidRPr="004A6704">
        <w:rPr>
          <w:sz w:val="21"/>
          <w:szCs w:val="21"/>
        </w:rPr>
        <w:t>1</w:t>
      </w:r>
      <w:r w:rsidRPr="004A6704">
        <w:rPr>
          <w:rFonts w:hint="eastAsia"/>
          <w:sz w:val="21"/>
          <w:szCs w:val="21"/>
        </w:rPr>
        <w:t xml:space="preserve"> </w:t>
      </w:r>
      <w:r w:rsidRPr="004A6704">
        <w:rPr>
          <w:sz w:val="21"/>
          <w:szCs w:val="21"/>
        </w:rPr>
        <w:t>The evolution of CSO-related policies and regulations.</w:t>
      </w:r>
    </w:p>
    <w:p w14:paraId="53A31961" w14:textId="7D71C628" w:rsidR="00AD3876" w:rsidRPr="004A6704" w:rsidRDefault="00AD3876" w:rsidP="00595093">
      <w:pPr>
        <w:ind w:firstLineChars="200" w:firstLine="360"/>
        <w:rPr>
          <w:rFonts w:eastAsia="宋体"/>
          <w:sz w:val="18"/>
          <w:szCs w:val="18"/>
          <w14:ligatures w14:val="none"/>
        </w:rPr>
      </w:pPr>
      <w:r w:rsidRPr="004A6704">
        <w:rPr>
          <w:rFonts w:eastAsia="宋体"/>
          <w:sz w:val="18"/>
          <w:szCs w:val="18"/>
          <w14:ligatures w14:val="none"/>
        </w:rPr>
        <w:t xml:space="preserve">The enaction of CSO-related regulations and recommendations forms a crucial basis for CSO control and management. Some developed countries and regions (e.g., the United States, European Unions, Japan) are leading the CSO control and management worldwide and have developed a relatively integral framework. Compared with developed countries, developing countries like China </w:t>
      </w:r>
      <w:r>
        <w:rPr>
          <w:rFonts w:eastAsia="宋体"/>
          <w:sz w:val="18"/>
          <w:szCs w:val="18"/>
          <w14:ligatures w14:val="none"/>
        </w:rPr>
        <w:t>lack</w:t>
      </w:r>
      <w:r w:rsidRPr="004A6704">
        <w:rPr>
          <w:rFonts w:eastAsia="宋体"/>
          <w:sz w:val="18"/>
          <w:szCs w:val="18"/>
          <w14:ligatures w14:val="none"/>
        </w:rPr>
        <w:t xml:space="preserve"> systematic laws and regulations for CSOs, and most of their contents are dispersed in relevant standards. For a long time, guidance for CSO control technologies </w:t>
      </w:r>
      <w:r>
        <w:rPr>
          <w:rFonts w:eastAsia="宋体"/>
          <w:sz w:val="18"/>
          <w:szCs w:val="18"/>
          <w14:ligatures w14:val="none"/>
        </w:rPr>
        <w:t>has been</w:t>
      </w:r>
      <w:r w:rsidRPr="004A6704">
        <w:rPr>
          <w:rFonts w:eastAsia="宋体"/>
          <w:sz w:val="18"/>
          <w:szCs w:val="18"/>
          <w14:ligatures w14:val="none"/>
        </w:rPr>
        <w:t xml:space="preserve"> lacking for most governments in developing countries, which resulted in long-term obstacles in the perspective of technologies and society.</w:t>
      </w:r>
      <w:r w:rsidRPr="004A6704">
        <w:rPr>
          <w:rFonts w:eastAsia="宋体" w:hint="eastAsia"/>
          <w:sz w:val="18"/>
          <w:szCs w:val="18"/>
          <w14:ligatures w14:val="none"/>
        </w:rPr>
        <w:t xml:space="preserve"> </w:t>
      </w:r>
      <w:r w:rsidRPr="004A6704">
        <w:rPr>
          <w:rFonts w:eastAsia="宋体"/>
          <w:sz w:val="18"/>
          <w:szCs w:val="18"/>
          <w14:ligatures w14:val="none"/>
        </w:rPr>
        <w:t xml:space="preserve">Dividing </w:t>
      </w:r>
      <w:r>
        <w:rPr>
          <w:rFonts w:eastAsia="宋体"/>
          <w:sz w:val="18"/>
          <w:szCs w:val="18"/>
          <w14:ligatures w14:val="none"/>
        </w:rPr>
        <w:t xml:space="preserve">the </w:t>
      </w:r>
      <w:r w:rsidRPr="004A6704">
        <w:rPr>
          <w:rFonts w:eastAsia="宋体"/>
          <w:sz w:val="18"/>
          <w:szCs w:val="18"/>
          <w14:ligatures w14:val="none"/>
        </w:rPr>
        <w:t>evolutionary process into three phases,</w:t>
      </w:r>
      <w:r w:rsidRPr="004A6704">
        <w:rPr>
          <w:rFonts w:eastAsia="宋体"/>
          <w:b/>
          <w:bCs/>
          <w:sz w:val="18"/>
          <w:szCs w:val="18"/>
          <w14:ligatures w14:val="none"/>
        </w:rPr>
        <w:t xml:space="preserve"> </w:t>
      </w:r>
      <w:r w:rsidRPr="004A6704">
        <w:rPr>
          <w:rFonts w:eastAsia="宋体"/>
          <w:color w:val="4472C4" w:themeColor="accent1"/>
          <w:sz w:val="18"/>
          <w:szCs w:val="18"/>
          <w14:ligatures w14:val="none"/>
        </w:rPr>
        <w:t>Figure 1</w:t>
      </w:r>
      <w:r w:rsidRPr="004A6704">
        <w:rPr>
          <w:rFonts w:eastAsia="宋体"/>
          <w:sz w:val="18"/>
          <w:szCs w:val="18"/>
          <w14:ligatures w14:val="none"/>
        </w:rPr>
        <w:t xml:space="preserve"> presents a summary of historical regulations and policy in the CSO sector and outlines the recent trends that would affect the sustainability of UDS. Since </w:t>
      </w:r>
      <w:r>
        <w:rPr>
          <w:rFonts w:eastAsia="宋体"/>
          <w:sz w:val="18"/>
          <w:szCs w:val="18"/>
          <w14:ligatures w14:val="none"/>
        </w:rPr>
        <w:t xml:space="preserve">the </w:t>
      </w:r>
      <w:r w:rsidRPr="004A6704">
        <w:rPr>
          <w:rFonts w:eastAsia="宋体"/>
          <w:sz w:val="18"/>
          <w:szCs w:val="18"/>
          <w14:ligatures w14:val="none"/>
        </w:rPr>
        <w:t xml:space="preserve">1960s, the regulations firstly originated in developed regions, with </w:t>
      </w:r>
      <w:r>
        <w:rPr>
          <w:rFonts w:eastAsia="宋体"/>
          <w:sz w:val="18"/>
          <w:szCs w:val="18"/>
          <w14:ligatures w14:val="none"/>
        </w:rPr>
        <w:t xml:space="preserve">the </w:t>
      </w:r>
      <w:r w:rsidRPr="004A6704">
        <w:rPr>
          <w:rFonts w:eastAsia="宋体"/>
          <w:sz w:val="18"/>
          <w:szCs w:val="18"/>
          <w14:ligatures w14:val="none"/>
        </w:rPr>
        <w:t xml:space="preserve">main focus gradually shifting from discharge permission (since </w:t>
      </w:r>
      <w:r>
        <w:rPr>
          <w:rFonts w:eastAsia="宋体"/>
          <w:sz w:val="18"/>
          <w:szCs w:val="18"/>
          <w14:ligatures w14:val="none"/>
        </w:rPr>
        <w:t xml:space="preserve">the </w:t>
      </w:r>
      <w:r w:rsidRPr="004A6704">
        <w:rPr>
          <w:rFonts w:eastAsia="宋体"/>
          <w:sz w:val="18"/>
          <w:szCs w:val="18"/>
          <w14:ligatures w14:val="none"/>
        </w:rPr>
        <w:t xml:space="preserve">1960s) to overflow control and monitoring (since </w:t>
      </w:r>
      <w:r>
        <w:rPr>
          <w:rFonts w:eastAsia="宋体"/>
          <w:sz w:val="18"/>
          <w:szCs w:val="18"/>
          <w14:ligatures w14:val="none"/>
        </w:rPr>
        <w:t xml:space="preserve">the </w:t>
      </w:r>
      <w:r w:rsidRPr="004A6704">
        <w:rPr>
          <w:rFonts w:eastAsia="宋体"/>
          <w:sz w:val="18"/>
          <w:szCs w:val="18"/>
          <w14:ligatures w14:val="none"/>
        </w:rPr>
        <w:t>1990s). Moreover, the capacity optimization of flow reduction, conveyance</w:t>
      </w:r>
      <w:r>
        <w:rPr>
          <w:rFonts w:eastAsia="宋体"/>
          <w:sz w:val="18"/>
          <w:szCs w:val="18"/>
          <w14:ligatures w14:val="none"/>
        </w:rPr>
        <w:t>,</w:t>
      </w:r>
      <w:r w:rsidRPr="004A6704">
        <w:rPr>
          <w:rFonts w:eastAsia="宋体"/>
          <w:sz w:val="18"/>
          <w:szCs w:val="18"/>
          <w14:ligatures w14:val="none"/>
        </w:rPr>
        <w:t xml:space="preserve"> and storage before rainwater </w:t>
      </w:r>
      <w:r>
        <w:rPr>
          <w:rFonts w:eastAsia="宋体"/>
          <w:sz w:val="18"/>
          <w:szCs w:val="18"/>
          <w14:ligatures w14:val="none"/>
        </w:rPr>
        <w:t>enters</w:t>
      </w:r>
      <w:r w:rsidRPr="004A6704">
        <w:rPr>
          <w:rFonts w:eastAsia="宋体"/>
          <w:sz w:val="18"/>
          <w:szCs w:val="18"/>
          <w14:ligatures w14:val="none"/>
        </w:rPr>
        <w:t xml:space="preserve"> sewer systems raised more attention since </w:t>
      </w:r>
      <w:r>
        <w:rPr>
          <w:rFonts w:eastAsia="宋体"/>
          <w:sz w:val="18"/>
          <w:szCs w:val="18"/>
          <w14:ligatures w14:val="none"/>
        </w:rPr>
        <w:t xml:space="preserve">the </w:t>
      </w:r>
      <w:r w:rsidRPr="004A6704">
        <w:rPr>
          <w:rFonts w:eastAsia="宋体"/>
          <w:sz w:val="18"/>
          <w:szCs w:val="18"/>
          <w14:ligatures w14:val="none"/>
        </w:rPr>
        <w:t xml:space="preserve">1990s. And recently, green infrastructure and smart technology for management, and reducing impact on </w:t>
      </w:r>
      <w:r>
        <w:rPr>
          <w:rFonts w:eastAsia="宋体"/>
          <w:sz w:val="18"/>
          <w:szCs w:val="18"/>
          <w14:ligatures w14:val="none"/>
        </w:rPr>
        <w:t xml:space="preserve">the </w:t>
      </w:r>
      <w:r w:rsidRPr="004A6704">
        <w:rPr>
          <w:rFonts w:eastAsia="宋体"/>
          <w:sz w:val="18"/>
          <w:szCs w:val="18"/>
          <w14:ligatures w14:val="none"/>
        </w:rPr>
        <w:t>entire environment have emerged, as an essential part of the sustainability of sewer system</w:t>
      </w:r>
      <w:r>
        <w:rPr>
          <w:rFonts w:eastAsia="宋体"/>
          <w:sz w:val="18"/>
          <w:szCs w:val="18"/>
          <w14:ligatures w14:val="none"/>
        </w:rPr>
        <w:t>s</w:t>
      </w:r>
      <w:r w:rsidRPr="004A6704">
        <w:rPr>
          <w:rFonts w:eastAsia="宋体"/>
          <w:sz w:val="18"/>
          <w:szCs w:val="18"/>
          <w14:ligatures w14:val="none"/>
        </w:rPr>
        <w:t>.</w:t>
      </w:r>
    </w:p>
    <w:p w14:paraId="33118292" w14:textId="77777777" w:rsidR="00AD3876" w:rsidRPr="00B70DC0" w:rsidRDefault="00AD3876" w:rsidP="00595093">
      <w:pPr>
        <w:ind w:firstLineChars="200" w:firstLine="420"/>
        <w:rPr>
          <w:rFonts w:eastAsia="宋体"/>
          <w:sz w:val="21"/>
          <w:szCs w:val="21"/>
          <w14:ligatures w14:val="none"/>
        </w:rPr>
      </w:pPr>
    </w:p>
    <w:p w14:paraId="41CAD6D5" w14:textId="77777777" w:rsidR="00AD3876" w:rsidRDefault="00AD3876" w:rsidP="00595093">
      <w:pPr>
        <w:pStyle w:val="1"/>
        <w:sectPr w:rsidR="00AD3876" w:rsidSect="00190444">
          <w:endnotePr>
            <w:numFmt w:val="decimal"/>
          </w:endnotePr>
          <w:pgSz w:w="11906" w:h="16838"/>
          <w:pgMar w:top="1440" w:right="1800" w:bottom="1440" w:left="1800" w:header="851" w:footer="992" w:gutter="0"/>
          <w:cols w:space="425"/>
          <w:docGrid w:type="lines" w:linePitch="326"/>
        </w:sectPr>
      </w:pPr>
    </w:p>
    <w:p w14:paraId="1DA08146" w14:textId="77777777" w:rsidR="00AD3876" w:rsidRPr="004A6704" w:rsidRDefault="00AD3876" w:rsidP="00595093">
      <w:pPr>
        <w:pStyle w:val="1"/>
        <w:rPr>
          <w:sz w:val="21"/>
          <w:szCs w:val="21"/>
        </w:rPr>
      </w:pPr>
      <w:r w:rsidRPr="004A6704">
        <w:rPr>
          <w:rFonts w:hint="eastAsia"/>
          <w:sz w:val="21"/>
          <w:szCs w:val="21"/>
        </w:rPr>
        <w:lastRenderedPageBreak/>
        <w:t>Text S</w:t>
      </w:r>
      <w:r w:rsidRPr="004A6704">
        <w:rPr>
          <w:sz w:val="21"/>
          <w:szCs w:val="21"/>
        </w:rPr>
        <w:t>2</w:t>
      </w:r>
      <w:r w:rsidRPr="004A6704">
        <w:rPr>
          <w:rFonts w:hint="eastAsia"/>
          <w:sz w:val="21"/>
          <w:szCs w:val="21"/>
        </w:rPr>
        <w:t xml:space="preserve"> </w:t>
      </w:r>
      <w:r w:rsidRPr="004A6704">
        <w:rPr>
          <w:sz w:val="21"/>
          <w:szCs w:val="21"/>
        </w:rPr>
        <w:t xml:space="preserve">Regulation development and discharge permission </w:t>
      </w:r>
      <w:r w:rsidRPr="004A6704">
        <w:rPr>
          <w:rFonts w:hint="eastAsia"/>
          <w:sz w:val="21"/>
          <w:szCs w:val="21"/>
        </w:rPr>
        <w:t>of</w:t>
      </w:r>
      <w:r w:rsidRPr="004A6704">
        <w:rPr>
          <w:sz w:val="21"/>
          <w:szCs w:val="21"/>
        </w:rPr>
        <w:t xml:space="preserve"> CSOs</w:t>
      </w:r>
      <w:r>
        <w:rPr>
          <w:rFonts w:hint="eastAsia"/>
          <w:sz w:val="21"/>
          <w:szCs w:val="21"/>
        </w:rPr>
        <w:t>.</w:t>
      </w:r>
    </w:p>
    <w:p w14:paraId="318C1061" w14:textId="6A517483" w:rsidR="00AD3876" w:rsidRPr="004A6704" w:rsidRDefault="00AD3876" w:rsidP="00595093">
      <w:pPr>
        <w:ind w:firstLineChars="200" w:firstLine="360"/>
        <w:rPr>
          <w:rFonts w:eastAsia="宋体"/>
          <w:sz w:val="18"/>
          <w:szCs w:val="18"/>
          <w14:ligatures w14:val="none"/>
        </w:rPr>
      </w:pPr>
      <w:r w:rsidRPr="004A6704">
        <w:rPr>
          <w:rFonts w:eastAsia="宋体"/>
          <w:sz w:val="18"/>
          <w:szCs w:val="18"/>
          <w14:ligatures w14:val="none"/>
        </w:rPr>
        <w:t xml:space="preserve">As shown in </w:t>
      </w:r>
      <w:r w:rsidRPr="004A6704">
        <w:rPr>
          <w:rFonts w:eastAsia="宋体"/>
          <w:color w:val="4472C4" w:themeColor="accent1"/>
          <w:sz w:val="18"/>
          <w:szCs w:val="18"/>
          <w14:ligatures w14:val="none"/>
        </w:rPr>
        <w:t>Figure 1</w:t>
      </w:r>
      <w:r w:rsidRPr="004A6704">
        <w:rPr>
          <w:rFonts w:eastAsia="宋体"/>
          <w:sz w:val="18"/>
          <w:szCs w:val="18"/>
          <w14:ligatures w14:val="none"/>
        </w:rPr>
        <w:t xml:space="preserve">, the first stage is </w:t>
      </w:r>
      <w:r>
        <w:rPr>
          <w:rFonts w:eastAsia="宋体"/>
          <w:sz w:val="18"/>
          <w:szCs w:val="18"/>
          <w14:ligatures w14:val="none"/>
        </w:rPr>
        <w:t xml:space="preserve">the </w:t>
      </w:r>
      <w:r w:rsidRPr="004A6704">
        <w:rPr>
          <w:rFonts w:eastAsia="宋体"/>
          <w:sz w:val="18"/>
          <w:szCs w:val="18"/>
          <w14:ligatures w14:val="none"/>
        </w:rPr>
        <w:t xml:space="preserve">development of regulation and discharge permission in CSO management sector. In the US, </w:t>
      </w:r>
      <w:r>
        <w:rPr>
          <w:rFonts w:eastAsia="宋体"/>
          <w:sz w:val="18"/>
          <w:szCs w:val="18"/>
          <w14:ligatures w14:val="none"/>
        </w:rPr>
        <w:t xml:space="preserve">the </w:t>
      </w:r>
      <w:r w:rsidRPr="004A6704">
        <w:rPr>
          <w:rFonts w:eastAsia="宋体"/>
          <w:sz w:val="18"/>
          <w:szCs w:val="18"/>
          <w14:ligatures w14:val="none"/>
        </w:rPr>
        <w:t xml:space="preserve">Federal Water Pollution Control Act was first proposed to control CSO pollution at the national level in 1965, with the Clean Water Act (CWA, 1975), </w:t>
      </w:r>
      <w:r>
        <w:rPr>
          <w:rFonts w:eastAsia="宋体"/>
          <w:sz w:val="18"/>
          <w:szCs w:val="18"/>
          <w14:ligatures w14:val="none"/>
        </w:rPr>
        <w:t xml:space="preserve">and </w:t>
      </w:r>
      <w:r w:rsidRPr="004A6704">
        <w:rPr>
          <w:rFonts w:eastAsia="宋体"/>
          <w:sz w:val="18"/>
          <w:szCs w:val="18"/>
          <w14:ligatures w14:val="none"/>
        </w:rPr>
        <w:t xml:space="preserve">the National CSO Control Strategy (1989) </w:t>
      </w:r>
      <w:r>
        <w:rPr>
          <w:rFonts w:eastAsia="宋体"/>
          <w:sz w:val="18"/>
          <w:szCs w:val="18"/>
          <w14:ligatures w14:val="none"/>
        </w:rPr>
        <w:t>being</w:t>
      </w:r>
      <w:r w:rsidRPr="004A6704">
        <w:rPr>
          <w:rFonts w:eastAsia="宋体"/>
          <w:sz w:val="18"/>
          <w:szCs w:val="18"/>
          <w14:ligatures w14:val="none"/>
        </w:rPr>
        <w:t xml:space="preserve"> Subsequently raised</w:t>
      </w:r>
      <w:r>
        <w:rPr>
          <w:rFonts w:eastAsia="宋体"/>
          <w:sz w:val="18"/>
          <w:szCs w:val="18"/>
          <w14:ligatures w14:val="none"/>
        </w:rPr>
        <w:t xml:space="preserve"> </w:t>
      </w:r>
      <w:r w:rsidRPr="004A6704">
        <w:rPr>
          <w:rFonts w:eastAsia="宋体" w:cs="Times New Roman"/>
          <w:noProof/>
          <w:sz w:val="18"/>
          <w:szCs w:val="18"/>
          <w14:ligatures w14:val="none"/>
        </w:rPr>
        <w:t>[1]</w:t>
      </w:r>
      <w:r w:rsidRPr="004A6704">
        <w:rPr>
          <w:rFonts w:eastAsia="宋体"/>
          <w:sz w:val="18"/>
          <w:szCs w:val="18"/>
          <w14:ligatures w14:val="none"/>
        </w:rPr>
        <w:t>. Finally, CSOs were incorporated into the National Pollutant Discharge Elimination System (NPDES) permitting program</w:t>
      </w:r>
      <w:r>
        <w:rPr>
          <w:rFonts w:eastAsia="宋体"/>
          <w:sz w:val="18"/>
          <w:szCs w:val="18"/>
          <w14:ligatures w14:val="none"/>
        </w:rPr>
        <w:t xml:space="preserve"> </w:t>
      </w:r>
      <w:r w:rsidRPr="004A6704">
        <w:rPr>
          <w:rFonts w:eastAsia="宋体" w:cs="Times New Roman"/>
          <w:noProof/>
          <w:sz w:val="18"/>
          <w:szCs w:val="18"/>
          <w14:ligatures w14:val="none"/>
        </w:rPr>
        <w:t>[2]</w:t>
      </w:r>
      <w:r w:rsidRPr="004A6704">
        <w:rPr>
          <w:rFonts w:eastAsia="宋体"/>
          <w:sz w:val="18"/>
          <w:szCs w:val="18"/>
          <w14:ligatures w14:val="none"/>
        </w:rPr>
        <w:t xml:space="preserve">. In the scope of </w:t>
      </w:r>
      <w:r>
        <w:rPr>
          <w:rFonts w:eastAsia="宋体"/>
          <w:sz w:val="18"/>
          <w:szCs w:val="18"/>
          <w14:ligatures w14:val="none"/>
        </w:rPr>
        <w:t>these policies</w:t>
      </w:r>
      <w:r w:rsidRPr="004A6704">
        <w:rPr>
          <w:rFonts w:eastAsia="宋体"/>
          <w:sz w:val="18"/>
          <w:szCs w:val="18"/>
          <w14:ligatures w14:val="none"/>
        </w:rPr>
        <w:t>, they established a three-phased approach requiring municipalities after amendment to control CSOs with details in the following paragraphs: (1) implementation of the nine minimum technology-based controls (NMC), and adopt a long-term control plan (LTCP), (2) LTCPs implementation, and (3) post-construction compliance monitoring</w:t>
      </w:r>
      <w:r>
        <w:rPr>
          <w:rFonts w:eastAsia="宋体"/>
          <w:sz w:val="18"/>
          <w:szCs w:val="18"/>
          <w14:ligatures w14:val="none"/>
        </w:rPr>
        <w:t xml:space="preserve"> </w:t>
      </w:r>
      <w:r w:rsidRPr="004A6704">
        <w:rPr>
          <w:rFonts w:eastAsia="宋体" w:cs="Times New Roman"/>
          <w:noProof/>
          <w:sz w:val="18"/>
          <w:szCs w:val="18"/>
          <w14:ligatures w14:val="none"/>
        </w:rPr>
        <w:t>[3]</w:t>
      </w:r>
      <w:r w:rsidRPr="004A6704">
        <w:rPr>
          <w:rFonts w:eastAsia="宋体"/>
          <w:sz w:val="18"/>
          <w:szCs w:val="18"/>
          <w14:ligatures w14:val="none"/>
        </w:rPr>
        <w:t xml:space="preserve">. Similarly, a few developed countries also take </w:t>
      </w:r>
      <w:r>
        <w:rPr>
          <w:rFonts w:eastAsia="宋体"/>
          <w:sz w:val="18"/>
          <w:szCs w:val="18"/>
          <w14:ligatures w14:val="none"/>
        </w:rPr>
        <w:t>action</w:t>
      </w:r>
      <w:r w:rsidRPr="004A6704">
        <w:rPr>
          <w:rFonts w:eastAsia="宋体"/>
          <w:sz w:val="18"/>
          <w:szCs w:val="18"/>
          <w14:ligatures w14:val="none"/>
        </w:rPr>
        <w:t xml:space="preserve"> to involve CSOs </w:t>
      </w:r>
      <w:r>
        <w:rPr>
          <w:rFonts w:eastAsia="宋体"/>
          <w:sz w:val="18"/>
          <w:szCs w:val="18"/>
          <w14:ligatures w14:val="none"/>
        </w:rPr>
        <w:t>in</w:t>
      </w:r>
      <w:r w:rsidRPr="004A6704">
        <w:rPr>
          <w:rFonts w:eastAsia="宋体"/>
          <w:sz w:val="18"/>
          <w:szCs w:val="18"/>
          <w14:ligatures w14:val="none"/>
        </w:rPr>
        <w:t xml:space="preserve"> legislation and regulations at </w:t>
      </w:r>
      <w:r>
        <w:rPr>
          <w:rFonts w:eastAsia="宋体"/>
          <w:sz w:val="18"/>
          <w:szCs w:val="18"/>
          <w14:ligatures w14:val="none"/>
        </w:rPr>
        <w:t>an</w:t>
      </w:r>
      <w:r w:rsidRPr="004A6704">
        <w:rPr>
          <w:rFonts w:eastAsia="宋体"/>
          <w:sz w:val="18"/>
          <w:szCs w:val="18"/>
          <w14:ligatures w14:val="none"/>
        </w:rPr>
        <w:t xml:space="preserve"> earlier date. Japan developed CSO Control Countermeasures and Tentative Guidance in 1982, while the United Kingdom (UK) proposed The Urban Wastewater Treatment Regulation in 1994</w:t>
      </w:r>
      <w:r>
        <w:rPr>
          <w:rFonts w:eastAsia="宋体"/>
          <w:sz w:val="18"/>
          <w:szCs w:val="18"/>
          <w14:ligatures w14:val="none"/>
        </w:rPr>
        <w:t xml:space="preserve"> </w:t>
      </w:r>
      <w:r w:rsidRPr="004A6704">
        <w:rPr>
          <w:rFonts w:eastAsia="宋体" w:cs="Times New Roman"/>
          <w:noProof/>
          <w:sz w:val="18"/>
          <w:szCs w:val="18"/>
          <w14:ligatures w14:val="none"/>
        </w:rPr>
        <w:t>[4]</w:t>
      </w:r>
      <w:r w:rsidRPr="004A6704">
        <w:rPr>
          <w:rFonts w:eastAsia="宋体"/>
          <w:sz w:val="18"/>
          <w:szCs w:val="18"/>
          <w14:ligatures w14:val="none"/>
        </w:rPr>
        <w:t xml:space="preserve"> and </w:t>
      </w:r>
      <w:r>
        <w:rPr>
          <w:rFonts w:eastAsia="宋体"/>
          <w:sz w:val="18"/>
          <w:szCs w:val="18"/>
          <w14:ligatures w14:val="none"/>
        </w:rPr>
        <w:t xml:space="preserve">the </w:t>
      </w:r>
      <w:r w:rsidRPr="004A6704">
        <w:rPr>
          <w:rFonts w:eastAsia="宋体"/>
          <w:sz w:val="18"/>
          <w:szCs w:val="18"/>
          <w14:ligatures w14:val="none"/>
        </w:rPr>
        <w:t xml:space="preserve">European </w:t>
      </w:r>
      <w:r>
        <w:rPr>
          <w:rFonts w:eastAsia="宋体"/>
          <w:sz w:val="18"/>
          <w:szCs w:val="18"/>
          <w14:ligatures w14:val="none"/>
        </w:rPr>
        <w:t>Union</w:t>
      </w:r>
      <w:r w:rsidRPr="004A6704">
        <w:rPr>
          <w:rFonts w:eastAsia="宋体"/>
          <w:sz w:val="18"/>
          <w:szCs w:val="18"/>
          <w14:ligatures w14:val="none"/>
        </w:rPr>
        <w:t xml:space="preserve"> (</w:t>
      </w:r>
      <w:r w:rsidRPr="004A6704">
        <w:rPr>
          <w:rFonts w:eastAsia="宋体" w:hint="eastAsia"/>
          <w:sz w:val="18"/>
          <w:szCs w:val="18"/>
          <w14:ligatures w14:val="none"/>
        </w:rPr>
        <w:t>E</w:t>
      </w:r>
      <w:r w:rsidRPr="004A6704">
        <w:rPr>
          <w:rFonts w:eastAsia="宋体"/>
          <w:sz w:val="18"/>
          <w:szCs w:val="18"/>
          <w14:ligatures w14:val="none"/>
        </w:rPr>
        <w:t>U) first published Urban Waste Water Treatment Directive (UWWTD) in 1991. Overall, CSO control targets (i.e., biochemical oxygen demand (BOD) load, rainfall intensity</w:t>
      </w:r>
      <w:r>
        <w:rPr>
          <w:rFonts w:eastAsia="宋体"/>
          <w:sz w:val="18"/>
          <w:szCs w:val="18"/>
          <w14:ligatures w14:val="none"/>
        </w:rPr>
        <w:t>,</w:t>
      </w:r>
      <w:r w:rsidRPr="004A6704">
        <w:rPr>
          <w:rFonts w:eastAsia="宋体"/>
          <w:sz w:val="18"/>
          <w:szCs w:val="18"/>
          <w14:ligatures w14:val="none"/>
        </w:rPr>
        <w:t xml:space="preserve"> and technical requirements were suggested in these policies.</w:t>
      </w:r>
    </w:p>
    <w:p w14:paraId="655D2AAF" w14:textId="71987F34" w:rsidR="00AD3876" w:rsidRPr="004A6704" w:rsidRDefault="00AD3876" w:rsidP="00595093">
      <w:pPr>
        <w:ind w:firstLineChars="200" w:firstLine="360"/>
        <w:rPr>
          <w:rFonts w:eastAsia="宋体"/>
          <w:sz w:val="18"/>
          <w:szCs w:val="18"/>
          <w14:ligatures w14:val="none"/>
        </w:rPr>
      </w:pPr>
      <w:r w:rsidRPr="004A6704">
        <w:rPr>
          <w:rFonts w:eastAsia="宋体"/>
          <w:sz w:val="18"/>
          <w:szCs w:val="18"/>
          <w14:ligatures w14:val="none"/>
        </w:rPr>
        <w:t xml:space="preserve">During the period when the CSO control policy was initially proposed, CSO discharges have been identified as an important environment problem. As a result, discharge permissions were included in these initial policies and regulations. In the US, Congress amended the CWA as the “Wet Weather Water Quality Act of 2000” to constrain CSO pollution control at the legal level, which </w:t>
      </w:r>
      <w:r>
        <w:rPr>
          <w:rFonts w:eastAsia="宋体"/>
          <w:sz w:val="18"/>
          <w:szCs w:val="18"/>
          <w14:ligatures w14:val="none"/>
        </w:rPr>
        <w:t>requires</w:t>
      </w:r>
      <w:r w:rsidRPr="004A6704">
        <w:rPr>
          <w:rFonts w:eastAsia="宋体"/>
          <w:sz w:val="18"/>
          <w:szCs w:val="18"/>
          <w14:ligatures w14:val="none"/>
        </w:rPr>
        <w:t xml:space="preserve"> CSO discharge permits to be issued under the CWA to comply with the CSO Control Policy (1994). And UWWTD published by EU request a system of preauthorization for all wastewater discharge (including CSOs) in wastewater treatment plants. Furthermore, </w:t>
      </w:r>
      <w:r>
        <w:rPr>
          <w:rFonts w:eastAsia="宋体"/>
          <w:sz w:val="18"/>
          <w:szCs w:val="18"/>
          <w14:ligatures w14:val="none"/>
        </w:rPr>
        <w:t xml:space="preserve">the </w:t>
      </w:r>
      <w:r w:rsidRPr="004A6704">
        <w:rPr>
          <w:rFonts w:eastAsia="宋体"/>
          <w:sz w:val="18"/>
          <w:szCs w:val="18"/>
          <w14:ligatures w14:val="none"/>
        </w:rPr>
        <w:t xml:space="preserve">River Basin Management Plan proposed in Water Framework Directive (WFD) in 2000, which aimed at protecting and improving water quality in Europe, highlighted to control CSO pollution to restore polluted receiving aquatic environment to achieve </w:t>
      </w:r>
      <w:r>
        <w:rPr>
          <w:rFonts w:eastAsia="宋体"/>
          <w:sz w:val="18"/>
          <w:szCs w:val="18"/>
          <w14:ligatures w14:val="none"/>
        </w:rPr>
        <w:t xml:space="preserve">a </w:t>
      </w:r>
      <w:r w:rsidRPr="004A6704">
        <w:rPr>
          <w:rFonts w:eastAsia="宋体"/>
          <w:sz w:val="18"/>
          <w:szCs w:val="18"/>
          <w14:ligatures w14:val="none"/>
        </w:rPr>
        <w:t>healthy status</w:t>
      </w:r>
      <w:r>
        <w:rPr>
          <w:rFonts w:eastAsia="宋体"/>
          <w:sz w:val="18"/>
          <w:szCs w:val="18"/>
          <w14:ligatures w14:val="none"/>
        </w:rPr>
        <w:t xml:space="preserve"> </w:t>
      </w:r>
      <w:r w:rsidRPr="004A6704">
        <w:rPr>
          <w:rFonts w:eastAsia="宋体" w:cs="Times New Roman"/>
          <w:noProof/>
          <w:sz w:val="18"/>
          <w:szCs w:val="18"/>
          <w14:ligatures w14:val="none"/>
        </w:rPr>
        <w:t>[5]</w:t>
      </w:r>
      <w:r w:rsidRPr="004A6704">
        <w:rPr>
          <w:rFonts w:eastAsia="宋体"/>
          <w:sz w:val="18"/>
          <w:szCs w:val="18"/>
          <w14:ligatures w14:val="none"/>
        </w:rPr>
        <w:t xml:space="preserve">. Under these circumstances that control strategies were only briefly mentioned, local governments </w:t>
      </w:r>
      <w:r>
        <w:rPr>
          <w:rFonts w:eastAsia="宋体"/>
          <w:sz w:val="18"/>
          <w:szCs w:val="18"/>
          <w14:ligatures w14:val="none"/>
        </w:rPr>
        <w:t>have</w:t>
      </w:r>
      <w:r w:rsidRPr="004A6704">
        <w:rPr>
          <w:rFonts w:eastAsia="宋体"/>
          <w:sz w:val="18"/>
          <w:szCs w:val="18"/>
          <w14:ligatures w14:val="none"/>
        </w:rPr>
        <w:t xml:space="preserve"> enough flexibility to take specific measures. Common approaches and action guidance are demonstrated in </w:t>
      </w:r>
      <w:r w:rsidRPr="004A6704">
        <w:rPr>
          <w:rFonts w:eastAsia="宋体"/>
          <w:color w:val="4472C4" w:themeColor="accent1"/>
          <w:sz w:val="18"/>
          <w:szCs w:val="18"/>
          <w14:ligatures w14:val="none"/>
        </w:rPr>
        <w:t>Figure 1</w:t>
      </w:r>
      <w:r w:rsidRPr="004A6704">
        <w:rPr>
          <w:rFonts w:eastAsia="宋体"/>
          <w:sz w:val="18"/>
          <w:szCs w:val="18"/>
          <w14:ligatures w14:val="none"/>
        </w:rPr>
        <w:t>:</w:t>
      </w:r>
      <w:r w:rsidRPr="004A6704">
        <w:rPr>
          <w:rFonts w:eastAsia="宋体" w:hint="eastAsia"/>
          <w:sz w:val="18"/>
          <w:szCs w:val="18"/>
          <w14:ligatures w14:val="none"/>
        </w:rPr>
        <w:t xml:space="preserve"> </w:t>
      </w:r>
      <w:r w:rsidRPr="004A6704">
        <w:rPr>
          <w:rFonts w:eastAsia="宋体"/>
          <w:sz w:val="18"/>
          <w:szCs w:val="18"/>
          <w14:ligatures w14:val="none"/>
        </w:rPr>
        <w:t xml:space="preserve">(1) Limit on the number of overflows, (2) Requirements for dilution, and (3) Max total volume, or max number of days of overflow. In the </w:t>
      </w:r>
      <w:r>
        <w:rPr>
          <w:rFonts w:eastAsia="宋体"/>
          <w:sz w:val="18"/>
          <w:szCs w:val="18"/>
          <w14:ligatures w14:val="none"/>
        </w:rPr>
        <w:t>21st</w:t>
      </w:r>
      <w:r w:rsidRPr="004A6704">
        <w:rPr>
          <w:rFonts w:eastAsia="宋体"/>
          <w:sz w:val="18"/>
          <w:szCs w:val="18"/>
          <w14:ligatures w14:val="none"/>
        </w:rPr>
        <w:t xml:space="preserve"> century, after experiencing the process that the mature CSO control technologies have developed a lot driven by related policies, CSO discharge control moved away from technology-based limits to water quality-based limits</w:t>
      </w:r>
      <w:r>
        <w:rPr>
          <w:rFonts w:eastAsia="宋体"/>
          <w:sz w:val="18"/>
          <w:szCs w:val="18"/>
          <w14:ligatures w14:val="none"/>
        </w:rPr>
        <w:t xml:space="preserve"> </w:t>
      </w:r>
      <w:r w:rsidRPr="004A6704">
        <w:rPr>
          <w:rFonts w:eastAsia="宋体" w:cs="Times New Roman"/>
          <w:noProof/>
          <w:sz w:val="18"/>
          <w:szCs w:val="18"/>
          <w14:ligatures w14:val="none"/>
        </w:rPr>
        <w:t>[6]</w:t>
      </w:r>
      <w:r w:rsidRPr="004A6704">
        <w:rPr>
          <w:rFonts w:eastAsia="宋体"/>
          <w:sz w:val="18"/>
          <w:szCs w:val="18"/>
          <w14:ligatures w14:val="none"/>
        </w:rPr>
        <w:t xml:space="preserve">. That is, in contrast to </w:t>
      </w:r>
      <w:r>
        <w:rPr>
          <w:rFonts w:eastAsia="宋体"/>
          <w:sz w:val="18"/>
          <w:szCs w:val="18"/>
          <w14:ligatures w14:val="none"/>
        </w:rPr>
        <w:t xml:space="preserve">the </w:t>
      </w:r>
      <w:r w:rsidRPr="004A6704">
        <w:rPr>
          <w:rFonts w:eastAsia="宋体"/>
          <w:sz w:val="18"/>
          <w:szCs w:val="18"/>
          <w14:ligatures w14:val="none"/>
        </w:rPr>
        <w:t xml:space="preserve">unguaranteed water quality of </w:t>
      </w:r>
      <w:r w:rsidRPr="004A6704">
        <w:rPr>
          <w:rFonts w:eastAsia="宋体"/>
          <w:sz w:val="18"/>
          <w:szCs w:val="18"/>
          <w14:ligatures w14:val="none"/>
        </w:rPr>
        <w:lastRenderedPageBreak/>
        <w:t>CSO discharge, protection, ecological security and reuse of receiving aquatic environment is becoming the ultimate goal of CSO control.</w:t>
      </w:r>
    </w:p>
    <w:p w14:paraId="423B666C" w14:textId="77777777" w:rsidR="00AD3876" w:rsidRPr="00AB5286" w:rsidRDefault="00AD3876" w:rsidP="00595093">
      <w:pPr>
        <w:pStyle w:val="1"/>
        <w:sectPr w:rsidR="00AD3876" w:rsidRPr="00AB5286" w:rsidSect="00190444">
          <w:endnotePr>
            <w:numFmt w:val="decimal"/>
          </w:endnotePr>
          <w:pgSz w:w="11906" w:h="16838"/>
          <w:pgMar w:top="1440" w:right="1800" w:bottom="1440" w:left="1800" w:header="851" w:footer="992" w:gutter="0"/>
          <w:cols w:space="425"/>
          <w:docGrid w:type="lines" w:linePitch="326"/>
        </w:sectPr>
      </w:pPr>
    </w:p>
    <w:p w14:paraId="7BD517D2" w14:textId="77777777" w:rsidR="00AD3876" w:rsidRPr="004A6704" w:rsidRDefault="00AD3876" w:rsidP="00595093">
      <w:pPr>
        <w:pStyle w:val="1"/>
        <w:rPr>
          <w:sz w:val="21"/>
          <w:szCs w:val="21"/>
        </w:rPr>
      </w:pPr>
      <w:r w:rsidRPr="004A6704">
        <w:rPr>
          <w:rFonts w:hint="eastAsia"/>
          <w:sz w:val="21"/>
          <w:szCs w:val="21"/>
        </w:rPr>
        <w:lastRenderedPageBreak/>
        <w:t>Text S</w:t>
      </w:r>
      <w:r w:rsidRPr="004A6704">
        <w:rPr>
          <w:sz w:val="21"/>
          <w:szCs w:val="21"/>
        </w:rPr>
        <w:t>3</w:t>
      </w:r>
      <w:r w:rsidRPr="004A6704">
        <w:rPr>
          <w:rFonts w:hint="eastAsia"/>
          <w:sz w:val="21"/>
          <w:szCs w:val="21"/>
        </w:rPr>
        <w:t xml:space="preserve"> </w:t>
      </w:r>
      <w:r w:rsidRPr="004A6704">
        <w:rPr>
          <w:sz w:val="21"/>
          <w:szCs w:val="21"/>
        </w:rPr>
        <w:t>CSO control strategies in related policies</w:t>
      </w:r>
      <w:r>
        <w:rPr>
          <w:sz w:val="21"/>
          <w:szCs w:val="21"/>
        </w:rPr>
        <w:t>.</w:t>
      </w:r>
    </w:p>
    <w:p w14:paraId="38FFC448" w14:textId="6D5259FF" w:rsidR="00AD3876" w:rsidRPr="004A6704" w:rsidRDefault="00AD3876" w:rsidP="00595093">
      <w:pPr>
        <w:ind w:firstLineChars="200" w:firstLine="360"/>
        <w:rPr>
          <w:rFonts w:eastAsia="宋体"/>
          <w:sz w:val="18"/>
          <w:szCs w:val="18"/>
          <w14:ligatures w14:val="none"/>
        </w:rPr>
      </w:pPr>
      <w:r w:rsidRPr="004A6704">
        <w:rPr>
          <w:rFonts w:eastAsia="宋体"/>
          <w:sz w:val="18"/>
          <w:szCs w:val="18"/>
          <w14:ligatures w14:val="none"/>
        </w:rPr>
        <w:t xml:space="preserve">Entering the 21th century, the </w:t>
      </w:r>
      <w:r>
        <w:rPr>
          <w:rFonts w:eastAsia="宋体"/>
          <w:sz w:val="18"/>
          <w:szCs w:val="18"/>
          <w14:ligatures w14:val="none"/>
        </w:rPr>
        <w:t>significance</w:t>
      </w:r>
      <w:r w:rsidRPr="004A6704">
        <w:rPr>
          <w:rFonts w:eastAsia="宋体"/>
          <w:sz w:val="18"/>
          <w:szCs w:val="18"/>
          <w14:ligatures w14:val="none"/>
        </w:rPr>
        <w:t xml:space="preserve"> of CSO control became apparent with the increasing conflict between CSO events and urbanization processes, so CSO-</w:t>
      </w:r>
      <w:r w:rsidRPr="004A6704">
        <w:rPr>
          <w:rFonts w:eastAsia="宋体" w:hint="eastAsia"/>
          <w:sz w:val="18"/>
          <w:szCs w:val="18"/>
          <w14:ligatures w14:val="none"/>
        </w:rPr>
        <w:t>related</w:t>
      </w:r>
      <w:r w:rsidRPr="004A6704">
        <w:rPr>
          <w:rFonts w:eastAsia="宋体"/>
          <w:sz w:val="18"/>
          <w:szCs w:val="18"/>
          <w14:ligatures w14:val="none"/>
        </w:rPr>
        <w:t xml:space="preserve"> policies turned to provide practical control guidance. As shown in </w:t>
      </w:r>
      <w:r w:rsidRPr="004A6704">
        <w:rPr>
          <w:rFonts w:eastAsia="宋体"/>
          <w:color w:val="4472C4" w:themeColor="accent1"/>
          <w:sz w:val="18"/>
          <w:szCs w:val="18"/>
          <w14:ligatures w14:val="none"/>
        </w:rPr>
        <w:t>Figure 1</w:t>
      </w:r>
      <w:r w:rsidRPr="004A6704">
        <w:rPr>
          <w:rFonts w:eastAsia="宋体"/>
          <w:sz w:val="18"/>
          <w:szCs w:val="18"/>
          <w14:ligatures w14:val="none"/>
        </w:rPr>
        <w:t xml:space="preserve">, Japan attached more importance to the development and application of CSO treatment technologies representatively, while </w:t>
      </w:r>
      <w:r>
        <w:rPr>
          <w:rFonts w:eastAsia="宋体"/>
          <w:sz w:val="18"/>
          <w:szCs w:val="18"/>
          <w14:ligatures w14:val="none"/>
        </w:rPr>
        <w:t>Germany</w:t>
      </w:r>
      <w:r w:rsidRPr="004A6704">
        <w:rPr>
          <w:rFonts w:eastAsia="宋体"/>
          <w:sz w:val="18"/>
          <w:szCs w:val="18"/>
          <w14:ligatures w14:val="none"/>
        </w:rPr>
        <w:t xml:space="preserve"> focused on </w:t>
      </w:r>
      <w:r>
        <w:rPr>
          <w:rFonts w:eastAsia="宋体"/>
          <w:sz w:val="18"/>
          <w:szCs w:val="18"/>
          <w14:ligatures w14:val="none"/>
        </w:rPr>
        <w:t xml:space="preserve">the </w:t>
      </w:r>
      <w:r w:rsidRPr="004A6704">
        <w:rPr>
          <w:rFonts w:eastAsia="宋体"/>
          <w:sz w:val="18"/>
          <w:szCs w:val="18"/>
          <w14:ligatures w14:val="none"/>
        </w:rPr>
        <w:t xml:space="preserve">application of decentralized storage facilities to achieve flow reduction. These differences are consistent with the different sewer construction and urban land area. On the one hand, in Japan, the Ministry of Land, Infrastructure, Transport, and Tourism (MLIT) established the committee on improvement measures of combined sewer </w:t>
      </w:r>
      <w:r>
        <w:rPr>
          <w:rFonts w:eastAsia="宋体"/>
          <w:sz w:val="18"/>
          <w:szCs w:val="18"/>
          <w14:ligatures w14:val="none"/>
        </w:rPr>
        <w:t>systems</w:t>
      </w:r>
      <w:r w:rsidRPr="004A6704">
        <w:rPr>
          <w:rFonts w:eastAsia="宋体"/>
          <w:sz w:val="18"/>
          <w:szCs w:val="18"/>
          <w14:ligatures w14:val="none"/>
        </w:rPr>
        <w:t xml:space="preserve"> (CSSs) in 2001 and </w:t>
      </w:r>
      <w:r>
        <w:rPr>
          <w:rFonts w:eastAsia="宋体"/>
          <w:sz w:val="18"/>
          <w:szCs w:val="18"/>
          <w14:ligatures w14:val="none"/>
        </w:rPr>
        <w:t xml:space="preserve">the </w:t>
      </w:r>
      <w:r w:rsidRPr="004A6704">
        <w:rPr>
          <w:rFonts w:eastAsia="宋体"/>
          <w:sz w:val="18"/>
          <w:szCs w:val="18"/>
          <w14:ligatures w14:val="none"/>
        </w:rPr>
        <w:t xml:space="preserve">CSO Improvement Target in 2002. And CSO pollution problem was formally incorporated into the law in </w:t>
      </w:r>
      <w:r>
        <w:rPr>
          <w:rFonts w:eastAsia="宋体"/>
          <w:sz w:val="18"/>
          <w:szCs w:val="18"/>
          <w14:ligatures w14:val="none"/>
        </w:rPr>
        <w:t xml:space="preserve">the </w:t>
      </w:r>
      <w:r w:rsidRPr="004A6704">
        <w:rPr>
          <w:rFonts w:eastAsia="宋体"/>
          <w:sz w:val="18"/>
          <w:szCs w:val="18"/>
          <w14:ligatures w14:val="none"/>
        </w:rPr>
        <w:t>revised Sewage Service Act in 2003</w:t>
      </w:r>
      <w:r>
        <w:rPr>
          <w:rFonts w:eastAsia="宋体"/>
          <w:sz w:val="18"/>
          <w:szCs w:val="18"/>
          <w14:ligatures w14:val="none"/>
        </w:rPr>
        <w:t xml:space="preserve"> </w:t>
      </w:r>
      <w:r w:rsidRPr="004A6704">
        <w:rPr>
          <w:rFonts w:eastAsia="宋体" w:cs="Times New Roman"/>
          <w:noProof/>
          <w:sz w:val="18"/>
          <w:szCs w:val="18"/>
          <w14:ligatures w14:val="none"/>
        </w:rPr>
        <w:t>[7]</w:t>
      </w:r>
      <w:r w:rsidRPr="004A6704">
        <w:rPr>
          <w:rFonts w:eastAsia="宋体"/>
          <w:sz w:val="18"/>
          <w:szCs w:val="18"/>
          <w14:ligatures w14:val="none"/>
        </w:rPr>
        <w:t xml:space="preserve">. The </w:t>
      </w:r>
      <w:r>
        <w:rPr>
          <w:rFonts w:eastAsia="宋体"/>
          <w:sz w:val="18"/>
          <w:szCs w:val="18"/>
          <w14:ligatures w14:val="none"/>
        </w:rPr>
        <w:t>developed</w:t>
      </w:r>
      <w:r w:rsidRPr="004A6704">
        <w:rPr>
          <w:rFonts w:eastAsia="宋体"/>
          <w:sz w:val="18"/>
          <w:szCs w:val="18"/>
          <w14:ligatures w14:val="none"/>
        </w:rPr>
        <w:t xml:space="preserve"> technologies included four aspects: impurity screening, </w:t>
      </w:r>
      <w:r>
        <w:rPr>
          <w:rFonts w:eastAsia="宋体"/>
          <w:sz w:val="18"/>
          <w:szCs w:val="18"/>
          <w14:ligatures w14:val="none"/>
        </w:rPr>
        <w:t>high-speed</w:t>
      </w:r>
      <w:r w:rsidRPr="004A6704">
        <w:rPr>
          <w:rFonts w:eastAsia="宋体"/>
          <w:sz w:val="18"/>
          <w:szCs w:val="18"/>
          <w14:ligatures w14:val="none"/>
        </w:rPr>
        <w:t xml:space="preserve"> filtration, high speed clarification</w:t>
      </w:r>
      <w:r>
        <w:rPr>
          <w:rFonts w:eastAsia="宋体"/>
          <w:sz w:val="18"/>
          <w:szCs w:val="18"/>
          <w14:ligatures w14:val="none"/>
        </w:rPr>
        <w:t>,</w:t>
      </w:r>
      <w:r w:rsidRPr="004A6704">
        <w:rPr>
          <w:rFonts w:eastAsia="宋体"/>
          <w:sz w:val="18"/>
          <w:szCs w:val="18"/>
          <w14:ligatures w14:val="none"/>
        </w:rPr>
        <w:t xml:space="preserve"> and bromination disinfection. The improvement measures of CSSs mainly included particulate removal, high-velocity filtration, coagulation or separation, monitoring</w:t>
      </w:r>
      <w:r>
        <w:rPr>
          <w:rFonts w:eastAsia="宋体"/>
          <w:sz w:val="18"/>
          <w:szCs w:val="18"/>
          <w14:ligatures w14:val="none"/>
        </w:rPr>
        <w:t>,</w:t>
      </w:r>
      <w:r w:rsidRPr="004A6704">
        <w:rPr>
          <w:rFonts w:eastAsia="宋体"/>
          <w:sz w:val="18"/>
          <w:szCs w:val="18"/>
          <w14:ligatures w14:val="none"/>
        </w:rPr>
        <w:t xml:space="preserve"> and disinfection. After that, Guidance to Developing an Efficient Combined Sewer System (2008) was issued as national guidance adjusting </w:t>
      </w:r>
      <w:r>
        <w:rPr>
          <w:rFonts w:eastAsia="宋体"/>
          <w:sz w:val="18"/>
          <w:szCs w:val="18"/>
          <w14:ligatures w14:val="none"/>
        </w:rPr>
        <w:t>implementation</w:t>
      </w:r>
      <w:r w:rsidRPr="004A6704">
        <w:rPr>
          <w:rFonts w:eastAsia="宋体"/>
          <w:sz w:val="18"/>
          <w:szCs w:val="18"/>
          <w14:ligatures w14:val="none"/>
        </w:rPr>
        <w:t xml:space="preserve"> to local conditions. On the other hand, setting CSO retention tanks is described by several guidelines in Germany</w:t>
      </w:r>
      <w:r>
        <w:rPr>
          <w:rFonts w:eastAsia="宋体"/>
          <w:sz w:val="18"/>
          <w:szCs w:val="18"/>
          <w14:ligatures w14:val="none"/>
        </w:rPr>
        <w:t xml:space="preserve"> </w:t>
      </w:r>
      <w:r w:rsidRPr="004A6704">
        <w:rPr>
          <w:rFonts w:eastAsia="宋体" w:cs="Times New Roman"/>
          <w:noProof/>
          <w:sz w:val="18"/>
          <w:szCs w:val="18"/>
          <w14:ligatures w14:val="none"/>
        </w:rPr>
        <w:t>[8]</w:t>
      </w:r>
      <w:r w:rsidRPr="004A6704">
        <w:rPr>
          <w:rFonts w:eastAsia="宋体"/>
          <w:sz w:val="18"/>
          <w:szCs w:val="18"/>
          <w14:ligatures w14:val="none"/>
        </w:rPr>
        <w:t xml:space="preserve">, and </w:t>
      </w:r>
      <w:r>
        <w:rPr>
          <w:rFonts w:eastAsia="宋体"/>
          <w:sz w:val="18"/>
          <w:szCs w:val="18"/>
          <w14:ligatures w14:val="none"/>
        </w:rPr>
        <w:t>capacity</w:t>
      </w:r>
      <w:r w:rsidRPr="004A6704">
        <w:rPr>
          <w:rFonts w:eastAsia="宋体"/>
          <w:sz w:val="18"/>
          <w:szCs w:val="18"/>
          <w14:ligatures w14:val="none"/>
        </w:rPr>
        <w:t xml:space="preserve"> design depends on factors like the catchment area, population area, population density, historical rainfall patterns, and so on. With the introduction of relevant policies and regulations, standards for different types of centralized rainwater treatment facilities, construction methods</w:t>
      </w:r>
      <w:r>
        <w:rPr>
          <w:rFonts w:eastAsia="宋体"/>
          <w:sz w:val="18"/>
          <w:szCs w:val="18"/>
          <w14:ligatures w14:val="none"/>
        </w:rPr>
        <w:t>,</w:t>
      </w:r>
      <w:r w:rsidRPr="004A6704">
        <w:rPr>
          <w:rFonts w:eastAsia="宋体"/>
          <w:sz w:val="18"/>
          <w:szCs w:val="18"/>
          <w14:ligatures w14:val="none"/>
        </w:rPr>
        <w:t xml:space="preserve"> and design parameters for </w:t>
      </w:r>
      <w:r>
        <w:rPr>
          <w:rFonts w:eastAsia="宋体"/>
          <w:sz w:val="18"/>
          <w:szCs w:val="18"/>
          <w14:ligatures w14:val="none"/>
        </w:rPr>
        <w:t>retention</w:t>
      </w:r>
      <w:r w:rsidRPr="004A6704">
        <w:rPr>
          <w:rFonts w:eastAsia="宋体"/>
          <w:sz w:val="18"/>
          <w:szCs w:val="18"/>
          <w14:ligatures w14:val="none"/>
        </w:rPr>
        <w:t xml:space="preserve"> structures, storage tanks, filters, and control devices have been gradually improved.</w:t>
      </w:r>
      <w:r w:rsidRPr="004A6704">
        <w:rPr>
          <w:rFonts w:eastAsia="宋体" w:hint="eastAsia"/>
          <w:sz w:val="18"/>
          <w:szCs w:val="18"/>
          <w14:ligatures w14:val="none"/>
        </w:rPr>
        <w:t xml:space="preserve"> </w:t>
      </w:r>
      <w:r w:rsidRPr="004A6704">
        <w:rPr>
          <w:rFonts w:eastAsia="宋体"/>
          <w:sz w:val="18"/>
          <w:szCs w:val="18"/>
          <w14:ligatures w14:val="none"/>
        </w:rPr>
        <w:t xml:space="preserve">Overall, three aspects of CSO control strategies can be described in the following sentences and Figure 1: (1) flow reduction: source infiltration facilities, complete or partial CSOs to SSSs renovation, etc. (2) flow conveyance: pipeline collection and interception capacity upgradation, WWTPs treatment capacity upgradation and process modification (3) flow storage: constructing storage tanks, tunnels, etc. Policies proposed in Japan mainly reflected aspect 1 and 2, while </w:t>
      </w:r>
      <w:r>
        <w:rPr>
          <w:rFonts w:eastAsia="宋体"/>
          <w:sz w:val="18"/>
          <w:szCs w:val="18"/>
          <w14:ligatures w14:val="none"/>
        </w:rPr>
        <w:t>German</w:t>
      </w:r>
      <w:r w:rsidRPr="004A6704">
        <w:rPr>
          <w:rFonts w:eastAsia="宋体"/>
          <w:sz w:val="18"/>
          <w:szCs w:val="18"/>
          <w14:ligatures w14:val="none"/>
        </w:rPr>
        <w:t xml:space="preserve"> policies focused on control strategies of aspect 3.</w:t>
      </w:r>
    </w:p>
    <w:p w14:paraId="4719D4B3" w14:textId="40B3C214" w:rsidR="00AD3876" w:rsidRPr="004A6704" w:rsidRDefault="00AD3876" w:rsidP="00595093">
      <w:pPr>
        <w:ind w:firstLineChars="200" w:firstLine="360"/>
        <w:rPr>
          <w:rFonts w:eastAsia="宋体"/>
          <w:sz w:val="18"/>
          <w:szCs w:val="18"/>
          <w14:ligatures w14:val="none"/>
        </w:rPr>
      </w:pPr>
      <w:r w:rsidRPr="004A6704">
        <w:rPr>
          <w:rFonts w:eastAsia="宋体"/>
          <w:sz w:val="18"/>
          <w:szCs w:val="18"/>
          <w14:ligatures w14:val="none"/>
        </w:rPr>
        <w:t xml:space="preserve">Moreover, the US put emphasis on monitoring and modeling of </w:t>
      </w:r>
      <w:r>
        <w:rPr>
          <w:rFonts w:eastAsia="宋体"/>
          <w:sz w:val="18"/>
          <w:szCs w:val="18"/>
          <w14:ligatures w14:val="none"/>
        </w:rPr>
        <w:t>CSOs</w:t>
      </w:r>
      <w:r w:rsidRPr="004A6704">
        <w:rPr>
          <w:rFonts w:eastAsia="宋体"/>
          <w:sz w:val="18"/>
          <w:szCs w:val="18"/>
          <w14:ligatures w14:val="none"/>
        </w:rPr>
        <w:t xml:space="preserve"> in this period, aimed at investigating the response of sewer </w:t>
      </w:r>
      <w:r>
        <w:rPr>
          <w:rFonts w:eastAsia="宋体"/>
          <w:sz w:val="18"/>
          <w:szCs w:val="18"/>
          <w14:ligatures w14:val="none"/>
        </w:rPr>
        <w:t>systems</w:t>
      </w:r>
      <w:r w:rsidRPr="004A6704">
        <w:rPr>
          <w:rFonts w:eastAsia="宋体"/>
          <w:sz w:val="18"/>
          <w:szCs w:val="18"/>
          <w14:ligatures w14:val="none"/>
        </w:rPr>
        <w:t xml:space="preserve"> to various precipitation events, the characteristics of the overflows, and the water quality impacts that result from CSOs. Combined Sewer Overflows Guidance for Monitoring and Modeling provides guidelines for using monitoring and modelling in the development and implementation of a CSO program</w:t>
      </w:r>
      <w:r>
        <w:rPr>
          <w:rFonts w:eastAsia="宋体"/>
          <w:sz w:val="18"/>
          <w:szCs w:val="18"/>
          <w14:ligatures w14:val="none"/>
        </w:rPr>
        <w:t xml:space="preserve"> </w:t>
      </w:r>
      <w:r w:rsidRPr="004A6704">
        <w:rPr>
          <w:rFonts w:eastAsia="宋体" w:cs="Times New Roman"/>
          <w:noProof/>
          <w:sz w:val="18"/>
          <w:szCs w:val="18"/>
          <w14:ligatures w14:val="none"/>
        </w:rPr>
        <w:t>[9]</w:t>
      </w:r>
      <w:r w:rsidRPr="004A6704">
        <w:rPr>
          <w:rFonts w:eastAsia="宋体"/>
          <w:sz w:val="18"/>
          <w:szCs w:val="18"/>
          <w14:ligatures w14:val="none"/>
        </w:rPr>
        <w:t>. Several following guidelines present guidance on developing a post-construction compliance monitoring program</w:t>
      </w:r>
      <w:r>
        <w:rPr>
          <w:rFonts w:eastAsia="宋体"/>
          <w:sz w:val="18"/>
          <w:szCs w:val="18"/>
          <w14:ligatures w14:val="none"/>
        </w:rPr>
        <w:t xml:space="preserve"> </w:t>
      </w:r>
      <w:r w:rsidRPr="004A6704">
        <w:rPr>
          <w:rFonts w:eastAsia="宋体" w:cs="Times New Roman"/>
          <w:noProof/>
          <w:sz w:val="18"/>
          <w:szCs w:val="18"/>
          <w14:ligatures w14:val="none"/>
        </w:rPr>
        <w:lastRenderedPageBreak/>
        <w:t>[10,11]</w:t>
      </w:r>
      <w:r w:rsidRPr="004A6704">
        <w:rPr>
          <w:rFonts w:eastAsia="宋体"/>
          <w:sz w:val="18"/>
          <w:szCs w:val="18"/>
          <w14:ligatures w14:val="none"/>
        </w:rPr>
        <w:t>, evaluat</w:t>
      </w:r>
      <w:r w:rsidRPr="004A6704">
        <w:rPr>
          <w:rFonts w:eastAsia="宋体" w:hint="eastAsia"/>
          <w:sz w:val="18"/>
          <w:szCs w:val="18"/>
          <w14:ligatures w14:val="none"/>
        </w:rPr>
        <w:t>ing</w:t>
      </w:r>
      <w:r w:rsidRPr="004A6704">
        <w:rPr>
          <w:rFonts w:eastAsia="宋体"/>
          <w:sz w:val="18"/>
          <w:szCs w:val="18"/>
          <w14:ligatures w14:val="none"/>
        </w:rPr>
        <w:t xml:space="preserve"> whether post-construction compliance monitoring projects meet the </w:t>
      </w:r>
      <w:r>
        <w:rPr>
          <w:rFonts w:eastAsia="宋体"/>
          <w:sz w:val="18"/>
          <w:szCs w:val="18"/>
          <w14:ligatures w14:val="none"/>
        </w:rPr>
        <w:t>requirements</w:t>
      </w:r>
      <w:r w:rsidRPr="004A6704">
        <w:rPr>
          <w:rFonts w:eastAsia="宋体"/>
          <w:sz w:val="18"/>
          <w:szCs w:val="18"/>
          <w14:ligatures w14:val="none"/>
        </w:rPr>
        <w:t xml:space="preserve"> of the CSO control policy. As flexibility is a key principle of CSO control, these regulations also provided guidance on how to assist small communities that have limited resources investment in more advanced CSO monitoring and modeling to simply estimate a CSO occurrence and volume.</w:t>
      </w:r>
    </w:p>
    <w:p w14:paraId="4501A900" w14:textId="6EF60473" w:rsidR="00AD3876" w:rsidRDefault="00AD3876" w:rsidP="00595093">
      <w:pPr>
        <w:ind w:firstLineChars="200" w:firstLine="360"/>
        <w:rPr>
          <w:rFonts w:eastAsia="宋体"/>
          <w:sz w:val="18"/>
          <w:szCs w:val="18"/>
          <w14:ligatures w14:val="none"/>
        </w:rPr>
      </w:pPr>
      <w:r w:rsidRPr="004A6704">
        <w:rPr>
          <w:rFonts w:eastAsia="宋体"/>
          <w:sz w:val="18"/>
          <w:szCs w:val="18"/>
          <w14:ligatures w14:val="none"/>
        </w:rPr>
        <w:t>Furthermore, CSO management in the US started to move toward green</w:t>
      </w:r>
      <w:r w:rsidRPr="004A6704">
        <w:rPr>
          <w:rFonts w:eastAsia="宋体" w:hint="eastAsia"/>
          <w:sz w:val="18"/>
          <w:szCs w:val="18"/>
          <w14:ligatures w14:val="none"/>
        </w:rPr>
        <w:t>er</w:t>
      </w:r>
      <w:r w:rsidRPr="004A6704">
        <w:rPr>
          <w:rFonts w:eastAsia="宋体"/>
          <w:sz w:val="18"/>
          <w:szCs w:val="18"/>
          <w14:ligatures w14:val="none"/>
        </w:rPr>
        <w:t xml:space="preserve"> and smarter development, which encourages green infrastructure (GI) and advanced monitoring data to offer CSO management support to related organizations. </w:t>
      </w:r>
      <w:r w:rsidRPr="004A6704">
        <w:rPr>
          <w:rFonts w:eastAsia="宋体"/>
          <w:color w:val="4472C4" w:themeColor="accent1"/>
          <w:sz w:val="18"/>
          <w:szCs w:val="18"/>
          <w14:ligatures w14:val="none"/>
        </w:rPr>
        <w:t>Figure 1</w:t>
      </w:r>
      <w:r w:rsidRPr="004A6704">
        <w:rPr>
          <w:rFonts w:eastAsia="宋体"/>
          <w:sz w:val="18"/>
          <w:szCs w:val="18"/>
          <w14:ligatures w14:val="none"/>
        </w:rPr>
        <w:t xml:space="preserve"> </w:t>
      </w:r>
      <w:r>
        <w:rPr>
          <w:rFonts w:eastAsia="宋体"/>
          <w:sz w:val="18"/>
          <w:szCs w:val="18"/>
          <w14:ligatures w14:val="none"/>
        </w:rPr>
        <w:t>demonstrates</w:t>
      </w:r>
      <w:r w:rsidRPr="004A6704">
        <w:rPr>
          <w:rFonts w:eastAsia="宋体"/>
          <w:sz w:val="18"/>
          <w:szCs w:val="18"/>
          <w14:ligatures w14:val="none"/>
        </w:rPr>
        <w:t xml:space="preserve"> policies developed in the EU and UK during this period. A series of policy on GI memos were issued by the USEPA between 2007 and 2011, culminating in the 2014 publication of the Green CSO Plans. This plan aims to help municipalities integrate GI into their CSO control strategies. Balancing GI’s potential for runoff reduction and less cost-effective expense, USEPA incorporated GI into NDPES permits and CSO LTCPs and changed their stance from traditional gray infrastructure to a combined “gray-green” strategy. In Japan, under the guidance to promote new technology </w:t>
      </w:r>
      <w:r>
        <w:rPr>
          <w:rFonts w:eastAsia="宋体"/>
          <w:sz w:val="18"/>
          <w:szCs w:val="18"/>
          <w14:ligatures w14:val="none"/>
        </w:rPr>
        <w:t>applications</w:t>
      </w:r>
      <w:r w:rsidRPr="004A6704">
        <w:rPr>
          <w:rFonts w:eastAsia="宋体"/>
          <w:sz w:val="18"/>
          <w:szCs w:val="18"/>
          <w14:ligatures w14:val="none"/>
        </w:rPr>
        <w:t xml:space="preserve"> and </w:t>
      </w:r>
      <w:r>
        <w:rPr>
          <w:rFonts w:eastAsia="宋体"/>
          <w:sz w:val="18"/>
          <w:szCs w:val="18"/>
          <w14:ligatures w14:val="none"/>
        </w:rPr>
        <w:t>efforts</w:t>
      </w:r>
      <w:r w:rsidRPr="004A6704">
        <w:rPr>
          <w:rFonts w:eastAsia="宋体"/>
          <w:sz w:val="18"/>
          <w:szCs w:val="18"/>
          <w14:ligatures w14:val="none"/>
        </w:rPr>
        <w:t xml:space="preserve"> to provide appropriate advice for municipalities</w:t>
      </w:r>
      <w:r>
        <w:rPr>
          <w:rFonts w:eastAsia="宋体"/>
          <w:sz w:val="18"/>
          <w:szCs w:val="18"/>
          <w14:ligatures w14:val="none"/>
        </w:rPr>
        <w:t xml:space="preserve"> </w:t>
      </w:r>
      <w:r w:rsidRPr="004A6704">
        <w:rPr>
          <w:rFonts w:eastAsia="宋体" w:cs="Times New Roman"/>
          <w:noProof/>
          <w:sz w:val="18"/>
          <w:szCs w:val="18"/>
          <w14:ligatures w14:val="none"/>
        </w:rPr>
        <w:t>[12]</w:t>
      </w:r>
      <w:r w:rsidRPr="004A6704">
        <w:rPr>
          <w:rFonts w:eastAsia="宋体"/>
          <w:sz w:val="18"/>
          <w:szCs w:val="18"/>
          <w14:ligatures w14:val="none"/>
        </w:rPr>
        <w:t xml:space="preserve">, some innovative and efficient technologies, such as the Wet Weather Wastewater Treatment Method and floating debris catcher devices, arose in different cities. A simulation assessment of different CSO management scenarios in the EU and UK indicates that GI has a benefit/cost ratio one order of magnitude higher than gray solutions due to several additional benefits it entails, so “gray-green” infrastructure is a suitable option for the trade-off between effectiveness and cost. Recently, the Storm Overflow Discharge Reduction Plan was published (2022, UK) and sets stringent new targets for CSO control. Overall, countries and states adopted increasingly strict sewer system design criteria which reduced CSO discharge loads to protect receiving water bodies, as well as </w:t>
      </w:r>
      <w:r>
        <w:rPr>
          <w:rFonts w:eastAsia="宋体"/>
          <w:sz w:val="18"/>
          <w:szCs w:val="18"/>
          <w14:ligatures w14:val="none"/>
        </w:rPr>
        <w:t>expected</w:t>
      </w:r>
      <w:r w:rsidRPr="004A6704">
        <w:rPr>
          <w:rFonts w:eastAsia="宋体"/>
          <w:sz w:val="18"/>
          <w:szCs w:val="18"/>
          <w14:ligatures w14:val="none"/>
        </w:rPr>
        <w:t xml:space="preserve"> to dispel any adverse ecological impacts caused by CSOs in the future.</w:t>
      </w:r>
    </w:p>
    <w:p w14:paraId="6BBD33E6" w14:textId="77777777" w:rsidR="00AD3876" w:rsidRDefault="00AD3876" w:rsidP="00375B5A">
      <w:pPr>
        <w:pStyle w:val="1"/>
        <w:rPr>
          <w:sz w:val="21"/>
          <w:szCs w:val="21"/>
        </w:rPr>
        <w:sectPr w:rsidR="00AD3876" w:rsidSect="00190444">
          <w:endnotePr>
            <w:numFmt w:val="decimal"/>
          </w:endnotePr>
          <w:pgSz w:w="11906" w:h="16838"/>
          <w:pgMar w:top="1440" w:right="1800" w:bottom="1440" w:left="1800" w:header="851" w:footer="992" w:gutter="0"/>
          <w:cols w:space="425"/>
          <w:docGrid w:type="lines" w:linePitch="326"/>
        </w:sectPr>
      </w:pPr>
    </w:p>
    <w:p w14:paraId="547CE2A8" w14:textId="77777777" w:rsidR="00AD3876" w:rsidRPr="004A6704" w:rsidRDefault="00AD3876" w:rsidP="00375B5A">
      <w:pPr>
        <w:pStyle w:val="1"/>
        <w:rPr>
          <w:sz w:val="21"/>
          <w:szCs w:val="21"/>
        </w:rPr>
      </w:pPr>
      <w:bookmarkStart w:id="1" w:name="_Hlk185182827"/>
      <w:r w:rsidRPr="004A6704">
        <w:rPr>
          <w:rFonts w:hint="eastAsia"/>
          <w:sz w:val="21"/>
          <w:szCs w:val="21"/>
        </w:rPr>
        <w:lastRenderedPageBreak/>
        <w:t>Text S</w:t>
      </w:r>
      <w:r>
        <w:rPr>
          <w:sz w:val="21"/>
          <w:szCs w:val="21"/>
        </w:rPr>
        <w:t>4</w:t>
      </w:r>
      <w:r w:rsidRPr="004A6704">
        <w:rPr>
          <w:rFonts w:hint="eastAsia"/>
          <w:sz w:val="21"/>
          <w:szCs w:val="21"/>
        </w:rPr>
        <w:t xml:space="preserve"> </w:t>
      </w:r>
      <w:r>
        <w:rPr>
          <w:sz w:val="21"/>
          <w:szCs w:val="21"/>
        </w:rPr>
        <w:t>Implications for CSO-related management policy in developing countries.</w:t>
      </w:r>
    </w:p>
    <w:p w14:paraId="56103AA5" w14:textId="77777777" w:rsidR="00AD3876" w:rsidRDefault="00AD3876" w:rsidP="00595093">
      <w:pPr>
        <w:ind w:firstLineChars="200" w:firstLine="360"/>
        <w:rPr>
          <w:rFonts w:eastAsia="宋体"/>
          <w:sz w:val="18"/>
          <w:szCs w:val="18"/>
          <w14:ligatures w14:val="none"/>
        </w:rPr>
      </w:pPr>
      <w:bookmarkStart w:id="2" w:name="_Hlk185860621"/>
      <w:r>
        <w:rPr>
          <w:rFonts w:eastAsia="宋体"/>
          <w:sz w:val="18"/>
          <w:szCs w:val="18"/>
          <w14:ligatures w14:val="none"/>
        </w:rPr>
        <w:t>For developing countries or rapidly urbanizing areas, it’s urgent to establish a unified framework for CSO pollution control and management. Based on developed countries' experience, CSO control and management for GHG reduction is a long-term, complicated, systematic process that requires sustained actions. There are three essential aspects. Firstly, CSO pollution should be involved in national water law to fulfill the basic requirements for CSO control. Secondly, it’s paramount to incorporate CSO into the national pollution discharge permit system, clarifying the permittees of CSO discharge and their responsibilities. Thirdly, it’s imperative to establish ultimate and phased targets for CSO-related control and management. The focus should shift gradually from reducing the frequency, volume and total pollutant load to achieving the economic-environment-balanced status of CSO control. In conclusion, the effective control of CSOs relies on implementing policy and targeted actions under a unified legislative framework, supported by developing technologies based on sustainability and innovation.</w:t>
      </w:r>
      <w:bookmarkEnd w:id="2"/>
    </w:p>
    <w:p w14:paraId="47A6B032" w14:textId="77777777" w:rsidR="00AD3876" w:rsidRPr="00AB5286" w:rsidRDefault="00AD3876" w:rsidP="00595093">
      <w:pPr>
        <w:ind w:firstLineChars="200" w:firstLine="360"/>
        <w:rPr>
          <w:rFonts w:eastAsia="宋体"/>
          <w:sz w:val="18"/>
          <w:szCs w:val="18"/>
          <w14:ligatures w14:val="none"/>
        </w:rPr>
        <w:sectPr w:rsidR="00AD3876" w:rsidRPr="00AB5286" w:rsidSect="00190444">
          <w:endnotePr>
            <w:numFmt w:val="decimal"/>
          </w:endnotePr>
          <w:pgSz w:w="11906" w:h="16838"/>
          <w:pgMar w:top="1440" w:right="1800" w:bottom="1440" w:left="1800" w:header="851" w:footer="992" w:gutter="0"/>
          <w:cols w:space="425"/>
          <w:docGrid w:type="lines" w:linePitch="326"/>
        </w:sectPr>
      </w:pPr>
    </w:p>
    <w:p w14:paraId="60C2495A" w14:textId="77777777" w:rsidR="00AD3876" w:rsidRPr="004A6704" w:rsidRDefault="00AD3876" w:rsidP="001D522E">
      <w:pPr>
        <w:pStyle w:val="1"/>
        <w:rPr>
          <w:sz w:val="21"/>
          <w:szCs w:val="21"/>
        </w:rPr>
      </w:pPr>
      <w:bookmarkStart w:id="3" w:name="_Hlk185247252"/>
      <w:r w:rsidRPr="004A6704">
        <w:rPr>
          <w:rFonts w:hint="eastAsia"/>
          <w:sz w:val="21"/>
          <w:szCs w:val="21"/>
        </w:rPr>
        <w:lastRenderedPageBreak/>
        <w:t>Text S</w:t>
      </w:r>
      <w:r>
        <w:rPr>
          <w:sz w:val="21"/>
          <w:szCs w:val="21"/>
        </w:rPr>
        <w:t>5</w:t>
      </w:r>
      <w:r w:rsidRPr="004A6704">
        <w:rPr>
          <w:rFonts w:hint="eastAsia"/>
          <w:sz w:val="21"/>
          <w:szCs w:val="21"/>
        </w:rPr>
        <w:t xml:space="preserve"> </w:t>
      </w:r>
      <w:r>
        <w:rPr>
          <w:sz w:val="21"/>
          <w:szCs w:val="21"/>
        </w:rPr>
        <w:t>Additional explanatory notes on emission boundary demarcation.</w:t>
      </w:r>
    </w:p>
    <w:p w14:paraId="1884DDB6" w14:textId="77777777" w:rsidR="00AD3876" w:rsidRPr="00071B71" w:rsidRDefault="00AD3876" w:rsidP="00F50412">
      <w:pPr>
        <w:ind w:firstLineChars="200" w:firstLine="360"/>
        <w:rPr>
          <w:rFonts w:eastAsia="宋体"/>
          <w:sz w:val="18"/>
          <w:szCs w:val="18"/>
          <w14:ligatures w14:val="none"/>
        </w:rPr>
      </w:pPr>
      <w:r w:rsidRPr="00071B71">
        <w:rPr>
          <w:rFonts w:eastAsia="宋体"/>
          <w:sz w:val="18"/>
          <w:szCs w:val="18"/>
          <w14:ligatures w14:val="none"/>
        </w:rPr>
        <w:t>This review adapts the life cycle assessment (LCA) method expansion approach to define emission boundaries. Taking comprehensive methodologies incorporating integrated factor methods, subtractive processes, system functionalities, and their extended appendages into consideration</w:t>
      </w:r>
      <w:r>
        <w:rPr>
          <w:rFonts w:eastAsia="宋体"/>
          <w:sz w:val="18"/>
          <w:szCs w:val="18"/>
          <w14:ligatures w14:val="none"/>
        </w:rPr>
        <w:t xml:space="preserve"> </w:t>
      </w:r>
      <w:r w:rsidRPr="00BA3950">
        <w:rPr>
          <w:rFonts w:eastAsia="宋体" w:cs="Times New Roman"/>
          <w:noProof/>
          <w:sz w:val="18"/>
          <w:szCs w:val="18"/>
          <w14:ligatures w14:val="none"/>
        </w:rPr>
        <w:t>[13]</w:t>
      </w:r>
      <w:r>
        <w:rPr>
          <w:rFonts w:eastAsia="宋体"/>
          <w:sz w:val="18"/>
          <w:szCs w:val="18"/>
          <w14:ligatures w14:val="none"/>
        </w:rPr>
        <w:t xml:space="preserve">. </w:t>
      </w:r>
      <w:r w:rsidRPr="00071B71">
        <w:rPr>
          <w:rFonts w:eastAsia="宋体"/>
          <w:sz w:val="18"/>
          <w:szCs w:val="18"/>
          <w14:ligatures w14:val="none"/>
        </w:rPr>
        <w:t>This approach sprung from the academic discussion after the second amendment of ISO 14044 in 2020, which is dedicated to clarifying the largely confusing hierarchy to address the multi-functionality issue of the LCA method. This cross-scale research approach is capable for descriptive clarity and ease of comprehension, and the main focus on network-based processes, which mainly include combined sewer systems and separate sewer systems.</w:t>
      </w:r>
    </w:p>
    <w:p w14:paraId="3C3A44B1" w14:textId="77777777" w:rsidR="00AD3876" w:rsidRDefault="00AD3876" w:rsidP="00F50412">
      <w:pPr>
        <w:ind w:firstLineChars="200" w:firstLine="360"/>
        <w:rPr>
          <w:rFonts w:eastAsia="宋体"/>
          <w:sz w:val="18"/>
          <w:szCs w:val="18"/>
          <w14:ligatures w14:val="none"/>
        </w:rPr>
      </w:pPr>
      <w:r w:rsidRPr="00F50412">
        <w:rPr>
          <w:rFonts w:eastAsia="宋体"/>
          <w:sz w:val="18"/>
          <w:szCs w:val="18"/>
          <w14:ligatures w14:val="none"/>
        </w:rPr>
        <w:t>In the operational phase of sewer networks, systems are categorized based on their construction into separate stormwater systems/independent sewage networks and combined sewer systems. Additionally, types of networks include gravity flow sewage networks, pressurized sewage networks, and vacuum sewer systems. The gravity flow sewage network, relying on natural gravity for flow, is the most prevalent, accounting for over 95% of sewer systems. Pressurized sewage networks are predominantly dictated by specific requirements such as head demands. Vacuum sewer systems, distinct from traditional networks due to their high flow velocity and vacuum pressure conditions, may have challenging-to-assess impacts on greenhouse gases and microbiota within the pipes.</w:t>
      </w:r>
    </w:p>
    <w:p w14:paraId="226A0F46" w14:textId="77777777" w:rsidR="00AD3876" w:rsidRDefault="00AD3876" w:rsidP="00F50412">
      <w:pPr>
        <w:ind w:firstLineChars="200" w:firstLine="360"/>
        <w:rPr>
          <w:rFonts w:eastAsia="宋体"/>
          <w:sz w:val="18"/>
          <w:szCs w:val="18"/>
          <w14:ligatures w14:val="none"/>
        </w:rPr>
      </w:pPr>
      <w:r w:rsidRPr="00F50412">
        <w:rPr>
          <w:rFonts w:eastAsia="宋体"/>
          <w:sz w:val="18"/>
          <w:szCs w:val="18"/>
          <w14:ligatures w14:val="none"/>
        </w:rPr>
        <w:t>Many countries' urban sewage networks are a hybrid of separate and combined systems. In these instances, sewage network infrastructure encompasses both sewage and combined stormwater networks, considering the intermixing of stormwater and sewage, thus necessitating greenhouse gas emission considerations.</w:t>
      </w:r>
    </w:p>
    <w:p w14:paraId="59D8A328" w14:textId="77777777" w:rsidR="00AD3876" w:rsidRPr="00F50412" w:rsidRDefault="00AD3876" w:rsidP="00F50412">
      <w:pPr>
        <w:ind w:firstLineChars="200" w:firstLine="360"/>
        <w:rPr>
          <w:rFonts w:eastAsia="宋体"/>
          <w:sz w:val="18"/>
          <w:szCs w:val="18"/>
          <w14:ligatures w14:val="none"/>
        </w:rPr>
      </w:pPr>
      <w:r w:rsidRPr="00F50412">
        <w:rPr>
          <w:rFonts w:eastAsia="宋体"/>
          <w:sz w:val="18"/>
          <w:szCs w:val="18"/>
          <w14:ligatures w14:val="none"/>
        </w:rPr>
        <w:t xml:space="preserve">Referencing the 'Urban Water System Carbon Accounting and Emission Reduction Pathways Technical Guide', the study primarily concentrates on carbon dioxide, methane, and nitrous oxide emissions during the operational phase of the </w:t>
      </w:r>
      <w:r>
        <w:rPr>
          <w:rFonts w:eastAsia="宋体"/>
          <w:sz w:val="18"/>
          <w:szCs w:val="18"/>
          <w14:ligatures w14:val="none"/>
        </w:rPr>
        <w:t>UDS</w:t>
      </w:r>
      <w:r w:rsidRPr="00F50412">
        <w:rPr>
          <w:rFonts w:eastAsia="宋体"/>
          <w:sz w:val="18"/>
          <w:szCs w:val="18"/>
          <w14:ligatures w14:val="none"/>
        </w:rPr>
        <w:t xml:space="preserve"> lifecycle. It is essential to recognize the primary role of sediments and biofilms in these processes. Initially, the accumulation degree and biological characteristics of the sediments directly impact the forms of carbon storage and release within them. Biofilms, as microbial communities attached to the network and sediment surfaces, play a crucial role in carbon metabolism and transformation. The composition and activity level of these microbial communities directly </w:t>
      </w:r>
      <w:r>
        <w:rPr>
          <w:rFonts w:eastAsia="宋体"/>
          <w:sz w:val="18"/>
          <w:szCs w:val="18"/>
          <w14:ligatures w14:val="none"/>
        </w:rPr>
        <w:t>influences</w:t>
      </w:r>
      <w:r w:rsidRPr="00F50412">
        <w:rPr>
          <w:rFonts w:eastAsia="宋体"/>
          <w:sz w:val="18"/>
          <w:szCs w:val="18"/>
          <w14:ligatures w14:val="none"/>
        </w:rPr>
        <w:t xml:space="preserve"> the generation and emission of greenhouse gases like methane. Therefore, the state of sediments and biofilms is the starting point for studying carbon emission issues.</w:t>
      </w:r>
      <w:r>
        <w:rPr>
          <w:rFonts w:eastAsia="宋体"/>
          <w:sz w:val="18"/>
          <w:szCs w:val="18"/>
          <w14:ligatures w14:val="none"/>
        </w:rPr>
        <w:t xml:space="preserve"> </w:t>
      </w:r>
      <w:r w:rsidRPr="00F50412">
        <w:rPr>
          <w:rFonts w:eastAsia="宋体"/>
          <w:sz w:val="18"/>
          <w:szCs w:val="18"/>
          <w14:ligatures w14:val="none"/>
        </w:rPr>
        <w:t xml:space="preserve">Biofilm research predates that of sediments. Throughout the stages of biofilm attachment, growth, development (community succession), stability, and renewal shedding, bacteria are the predominant components, playing a leading role. These bacteria proliferate </w:t>
      </w:r>
      <w:r w:rsidRPr="00F50412">
        <w:rPr>
          <w:rFonts w:eastAsia="宋体"/>
          <w:sz w:val="18"/>
          <w:szCs w:val="18"/>
          <w14:ligatures w14:val="none"/>
        </w:rPr>
        <w:lastRenderedPageBreak/>
        <w:t>extensively, forming the core biological part of the biofilm.</w:t>
      </w:r>
    </w:p>
    <w:bookmarkEnd w:id="3"/>
    <w:p w14:paraId="66F80E3F" w14:textId="77777777" w:rsidR="00AD3876" w:rsidRPr="00F50412" w:rsidRDefault="00AD3876" w:rsidP="00595093">
      <w:pPr>
        <w:ind w:firstLineChars="200" w:firstLine="360"/>
        <w:rPr>
          <w:rFonts w:eastAsia="宋体"/>
          <w:sz w:val="18"/>
          <w:szCs w:val="18"/>
          <w14:ligatures w14:val="none"/>
        </w:rPr>
      </w:pPr>
    </w:p>
    <w:bookmarkEnd w:id="1"/>
    <w:p w14:paraId="5547631F" w14:textId="77777777" w:rsidR="00AD3876" w:rsidRDefault="00AD3876" w:rsidP="00595093">
      <w:pPr>
        <w:pStyle w:val="1"/>
        <w:rPr>
          <w:sz w:val="21"/>
          <w:szCs w:val="21"/>
        </w:rPr>
        <w:sectPr w:rsidR="00AD3876" w:rsidSect="00190444">
          <w:endnotePr>
            <w:numFmt w:val="decimal"/>
          </w:endnotePr>
          <w:pgSz w:w="11906" w:h="16838"/>
          <w:pgMar w:top="1440" w:right="1800" w:bottom="1440" w:left="1800" w:header="851" w:footer="992" w:gutter="0"/>
          <w:cols w:space="425"/>
          <w:docGrid w:type="lines" w:linePitch="326"/>
        </w:sectPr>
      </w:pPr>
    </w:p>
    <w:p w14:paraId="2EB28D1B" w14:textId="4FD22286" w:rsidR="00AD3876" w:rsidRPr="004A6704" w:rsidRDefault="00AD3876" w:rsidP="00595093">
      <w:pPr>
        <w:pStyle w:val="1"/>
        <w:rPr>
          <w:sz w:val="21"/>
          <w:szCs w:val="21"/>
        </w:rPr>
      </w:pPr>
      <w:r w:rsidRPr="004A6704">
        <w:rPr>
          <w:rFonts w:hint="eastAsia"/>
          <w:sz w:val="21"/>
          <w:szCs w:val="21"/>
        </w:rPr>
        <w:lastRenderedPageBreak/>
        <w:t>Text S</w:t>
      </w:r>
      <w:r>
        <w:rPr>
          <w:sz w:val="21"/>
          <w:szCs w:val="21"/>
        </w:rPr>
        <w:t>6</w:t>
      </w:r>
      <w:r w:rsidRPr="004A6704">
        <w:rPr>
          <w:rFonts w:hint="eastAsia"/>
          <w:sz w:val="21"/>
          <w:szCs w:val="21"/>
        </w:rPr>
        <w:t xml:space="preserve"> </w:t>
      </w:r>
      <w:r w:rsidRPr="004A6704">
        <w:rPr>
          <w:sz w:val="21"/>
          <w:szCs w:val="21"/>
        </w:rPr>
        <w:t>Detailed information about p</w:t>
      </w:r>
      <w:r w:rsidRPr="004A6704">
        <w:rPr>
          <w:rFonts w:hint="eastAsia"/>
          <w:sz w:val="21"/>
          <w:szCs w:val="21"/>
        </w:rPr>
        <w:t>hy</w:t>
      </w:r>
      <w:r w:rsidRPr="004A6704">
        <w:rPr>
          <w:sz w:val="21"/>
          <w:szCs w:val="21"/>
        </w:rPr>
        <w:t>sically-based models</w:t>
      </w:r>
      <w:r>
        <w:rPr>
          <w:sz w:val="21"/>
          <w:szCs w:val="21"/>
        </w:rPr>
        <w:t>.</w:t>
      </w:r>
    </w:p>
    <w:p w14:paraId="12DC0D6B" w14:textId="1AE019FD" w:rsidR="00AD3876" w:rsidRPr="004A6704" w:rsidRDefault="00AD3876" w:rsidP="00595093">
      <w:pPr>
        <w:ind w:firstLineChars="200" w:firstLine="360"/>
        <w:rPr>
          <w:rFonts w:eastAsia="宋体"/>
          <w:sz w:val="18"/>
          <w:szCs w:val="18"/>
          <w14:ligatures w14:val="none"/>
        </w:rPr>
      </w:pPr>
      <w:bookmarkStart w:id="4" w:name="_Hlk170219152"/>
      <w:r w:rsidRPr="004A6704">
        <w:rPr>
          <w:rFonts w:eastAsia="宋体"/>
          <w:sz w:val="18"/>
          <w:szCs w:val="18"/>
          <w14:ligatures w14:val="none"/>
        </w:rPr>
        <w:t>Physically-based models, grounded in the principles of physical processes, describe relationships amidst explanatory parameters pertaining to the simulated process</w:t>
      </w:r>
      <w:r>
        <w:rPr>
          <w:rFonts w:eastAsia="宋体"/>
          <w:sz w:val="18"/>
          <w:szCs w:val="18"/>
          <w14:ligatures w14:val="none"/>
        </w:rPr>
        <w:t xml:space="preserve"> </w:t>
      </w:r>
      <w:r w:rsidRPr="00BA3950">
        <w:rPr>
          <w:rFonts w:eastAsia="宋体" w:cs="Times New Roman"/>
          <w:noProof/>
          <w:sz w:val="18"/>
          <w:szCs w:val="18"/>
          <w14:ligatures w14:val="none"/>
        </w:rPr>
        <w:t>[14,15]</w:t>
      </w:r>
      <w:r w:rsidRPr="004A6704">
        <w:rPr>
          <w:rFonts w:eastAsia="宋体"/>
          <w:sz w:val="18"/>
          <w:szCs w:val="18"/>
          <w14:ligatures w14:val="none"/>
        </w:rPr>
        <w:t xml:space="preserve">. </w:t>
      </w:r>
      <w:bookmarkStart w:id="5" w:name="_Hlk170219171"/>
      <w:bookmarkEnd w:id="4"/>
      <w:r w:rsidRPr="004A6704">
        <w:rPr>
          <w:rFonts w:eastAsia="宋体"/>
          <w:sz w:val="18"/>
          <w:szCs w:val="18"/>
          <w14:ligatures w14:val="none"/>
        </w:rPr>
        <w:t>Important input factors include geometric characteristics and boundary conditions of pipelines, catchment conditions, soil properties, the area of impermeable areas and the digital elevation model of the simulated area</w:t>
      </w:r>
      <w:r>
        <w:rPr>
          <w:rFonts w:eastAsia="宋体"/>
          <w:sz w:val="18"/>
          <w:szCs w:val="18"/>
          <w14:ligatures w14:val="none"/>
        </w:rPr>
        <w:t xml:space="preserve"> </w:t>
      </w:r>
      <w:r w:rsidRPr="00BA3950">
        <w:rPr>
          <w:rFonts w:eastAsia="宋体" w:cs="Times New Roman"/>
          <w:noProof/>
          <w:sz w:val="18"/>
          <w:szCs w:val="18"/>
          <w14:ligatures w14:val="none"/>
        </w:rPr>
        <w:t>[16-18]</w:t>
      </w:r>
      <w:r w:rsidRPr="004A6704">
        <w:rPr>
          <w:rFonts w:eastAsia="宋体"/>
          <w:sz w:val="18"/>
          <w:szCs w:val="18"/>
          <w14:ligatures w14:val="none"/>
        </w:rPr>
        <w:t xml:space="preserve">. </w:t>
      </w:r>
      <w:bookmarkEnd w:id="5"/>
      <w:r w:rsidRPr="004A6704">
        <w:rPr>
          <w:rFonts w:eastAsia="宋体"/>
          <w:sz w:val="18"/>
          <w:szCs w:val="18"/>
          <w14:ligatures w14:val="none"/>
        </w:rPr>
        <w:t xml:space="preserve">As shown in </w:t>
      </w:r>
      <w:r w:rsidRPr="004A6704">
        <w:rPr>
          <w:rFonts w:eastAsia="宋体"/>
          <w:color w:val="4472C4" w:themeColor="accent1"/>
          <w:sz w:val="18"/>
          <w:szCs w:val="18"/>
          <w14:ligatures w14:val="none"/>
        </w:rPr>
        <w:t>Table S2</w:t>
      </w:r>
      <w:r w:rsidRPr="004A6704">
        <w:rPr>
          <w:rFonts w:eastAsia="宋体"/>
          <w:sz w:val="18"/>
          <w:szCs w:val="18"/>
          <w14:ligatures w14:val="none"/>
        </w:rPr>
        <w:t xml:space="preserve">, apart from regular hydrological and hydraulic models, popular open-source and commercial models such as </w:t>
      </w:r>
      <w:bookmarkStart w:id="6" w:name="OLE_LINK4"/>
      <w:r>
        <w:rPr>
          <w:rFonts w:eastAsia="宋体"/>
          <w:sz w:val="18"/>
          <w:szCs w:val="18"/>
          <w14:ligatures w14:val="none"/>
        </w:rPr>
        <w:t>stormwater</w:t>
      </w:r>
      <w:r w:rsidRPr="004A6704">
        <w:rPr>
          <w:rFonts w:eastAsia="宋体"/>
          <w:sz w:val="18"/>
          <w:szCs w:val="18"/>
          <w14:ligatures w14:val="none"/>
        </w:rPr>
        <w:t xml:space="preserve"> management model</w:t>
      </w:r>
      <w:bookmarkEnd w:id="6"/>
      <w:r w:rsidRPr="004A6704">
        <w:rPr>
          <w:rFonts w:eastAsia="宋体"/>
          <w:sz w:val="18"/>
          <w:szCs w:val="18"/>
          <w14:ligatures w14:val="none"/>
        </w:rPr>
        <w:t xml:space="preserve"> (SWMM), Mike Urban, </w:t>
      </w:r>
      <w:proofErr w:type="spellStart"/>
      <w:r w:rsidRPr="004A6704">
        <w:rPr>
          <w:rFonts w:eastAsia="宋体"/>
          <w:sz w:val="18"/>
          <w:szCs w:val="18"/>
          <w14:ligatures w14:val="none"/>
        </w:rPr>
        <w:t>InfoWorks</w:t>
      </w:r>
      <w:proofErr w:type="spellEnd"/>
      <w:r>
        <w:rPr>
          <w:rFonts w:eastAsia="宋体"/>
          <w:sz w:val="18"/>
          <w:szCs w:val="18"/>
          <w14:ligatures w14:val="none"/>
        </w:rPr>
        <w:t>,</w:t>
      </w:r>
      <w:r w:rsidRPr="004A6704">
        <w:rPr>
          <w:rFonts w:eastAsia="宋体"/>
          <w:sz w:val="18"/>
          <w:szCs w:val="18"/>
          <w14:ligatures w14:val="none"/>
        </w:rPr>
        <w:t xml:space="preserve"> and MOUSE utilize extrapolated radar rainfall data to predict CSO volumes</w:t>
      </w:r>
      <w:r>
        <w:rPr>
          <w:rFonts w:eastAsia="宋体"/>
          <w:sz w:val="18"/>
          <w:szCs w:val="18"/>
          <w14:ligatures w14:val="none"/>
        </w:rPr>
        <w:t xml:space="preserve"> </w:t>
      </w:r>
      <w:r w:rsidRPr="00BA3950">
        <w:rPr>
          <w:rFonts w:eastAsia="宋体" w:cs="Times New Roman"/>
          <w:noProof/>
          <w:sz w:val="18"/>
          <w:szCs w:val="18"/>
          <w14:ligatures w14:val="none"/>
        </w:rPr>
        <w:t>[15]</w:t>
      </w:r>
      <w:r w:rsidRPr="004A6704">
        <w:rPr>
          <w:rFonts w:eastAsia="宋体"/>
          <w:sz w:val="18"/>
          <w:szCs w:val="18"/>
          <w14:ligatures w14:val="none"/>
        </w:rPr>
        <w:t xml:space="preserve">. Among the open-source and commercial models including </w:t>
      </w:r>
      <w:r>
        <w:rPr>
          <w:rFonts w:eastAsia="宋体"/>
          <w:sz w:val="18"/>
          <w:szCs w:val="18"/>
          <w14:ligatures w14:val="none"/>
        </w:rPr>
        <w:t xml:space="preserve">the </w:t>
      </w:r>
      <w:r w:rsidRPr="004A6704">
        <w:rPr>
          <w:rFonts w:eastAsia="宋体"/>
          <w:sz w:val="18"/>
          <w:szCs w:val="18"/>
          <w14:ligatures w14:val="none"/>
        </w:rPr>
        <w:t xml:space="preserve">storm water management model (SWMM), Mike Urban, </w:t>
      </w:r>
      <w:proofErr w:type="spellStart"/>
      <w:r w:rsidRPr="004A6704">
        <w:rPr>
          <w:rFonts w:eastAsia="宋体"/>
          <w:sz w:val="18"/>
          <w:szCs w:val="18"/>
          <w14:ligatures w14:val="none"/>
        </w:rPr>
        <w:t>InfoWorks</w:t>
      </w:r>
      <w:proofErr w:type="spellEnd"/>
      <w:r w:rsidRPr="004A6704">
        <w:rPr>
          <w:rFonts w:eastAsia="宋体"/>
          <w:sz w:val="18"/>
          <w:szCs w:val="18"/>
          <w14:ligatures w14:val="none"/>
        </w:rPr>
        <w:t xml:space="preserve"> and MOUSE, SWMM is typically open-source software that can model dynamic urban hydrology and water quality on a single event or continuous basis. For instance, Roseboro et al.</w:t>
      </w:r>
      <w:r>
        <w:rPr>
          <w:rFonts w:eastAsia="宋体"/>
          <w:sz w:val="18"/>
          <w:szCs w:val="18"/>
          <w14:ligatures w14:val="none"/>
        </w:rPr>
        <w:t xml:space="preserve"> </w:t>
      </w:r>
      <w:r w:rsidRPr="00BA3950">
        <w:rPr>
          <w:rFonts w:eastAsia="宋体" w:cs="Times New Roman"/>
          <w:noProof/>
          <w:sz w:val="18"/>
          <w:szCs w:val="18"/>
          <w14:ligatures w14:val="none"/>
        </w:rPr>
        <w:t>[19]</w:t>
      </w:r>
      <w:r w:rsidRPr="004A6704">
        <w:rPr>
          <w:rFonts w:eastAsia="宋体"/>
          <w:sz w:val="18"/>
          <w:szCs w:val="18"/>
          <w14:ligatures w14:val="none"/>
        </w:rPr>
        <w:t xml:space="preserve"> leveraged SWMM to quantify and compare CSO volumes under current and future storms, revealing the impact of climate change on CSO events and the effectiveness of GI practices which is crucial for </w:t>
      </w:r>
      <w:r>
        <w:rPr>
          <w:rFonts w:eastAsia="宋体"/>
          <w:sz w:val="18"/>
          <w:szCs w:val="18"/>
          <w14:ligatures w14:val="none"/>
        </w:rPr>
        <w:t>designing</w:t>
      </w:r>
      <w:r w:rsidRPr="004A6704">
        <w:rPr>
          <w:rFonts w:eastAsia="宋体"/>
          <w:sz w:val="18"/>
          <w:szCs w:val="18"/>
          <w14:ligatures w14:val="none"/>
        </w:rPr>
        <w:t xml:space="preserve"> sustainable urban stormwater management systems. Urban hydrological regimes evolve with the accelerated urbanization process, especially are sensitive to extreme rainfall and reduction of permeable surfaces that can aggravate urban flood risk</w:t>
      </w:r>
      <w:r>
        <w:rPr>
          <w:rFonts w:eastAsia="宋体"/>
          <w:sz w:val="18"/>
          <w:szCs w:val="18"/>
          <w14:ligatures w14:val="none"/>
        </w:rPr>
        <w:t xml:space="preserve"> </w:t>
      </w:r>
      <w:r w:rsidRPr="00BA3950">
        <w:rPr>
          <w:rFonts w:eastAsia="宋体" w:cs="Times New Roman"/>
          <w:noProof/>
          <w:sz w:val="18"/>
          <w:szCs w:val="18"/>
          <w14:ligatures w14:val="none"/>
        </w:rPr>
        <w:t>[15]</w:t>
      </w:r>
      <w:r w:rsidRPr="004A6704">
        <w:rPr>
          <w:rFonts w:eastAsia="宋体"/>
          <w:sz w:val="18"/>
          <w:szCs w:val="18"/>
          <w14:ligatures w14:val="none"/>
        </w:rPr>
        <w:t xml:space="preserve">. Therefore, scholars are reconfiguring the SWMM model by linking different algorithms or programming languages to improve </w:t>
      </w:r>
      <w:r>
        <w:rPr>
          <w:rFonts w:eastAsia="宋体"/>
          <w:sz w:val="18"/>
          <w:szCs w:val="18"/>
          <w14:ligatures w14:val="none"/>
        </w:rPr>
        <w:t xml:space="preserve">the </w:t>
      </w:r>
      <w:r w:rsidRPr="004A6704">
        <w:rPr>
          <w:rFonts w:eastAsia="宋体"/>
          <w:sz w:val="18"/>
          <w:szCs w:val="18"/>
          <w14:ligatures w14:val="none"/>
        </w:rPr>
        <w:t xml:space="preserve">practicality of </w:t>
      </w:r>
      <w:r>
        <w:rPr>
          <w:rFonts w:eastAsia="宋体"/>
          <w:sz w:val="18"/>
          <w:szCs w:val="18"/>
          <w14:ligatures w14:val="none"/>
        </w:rPr>
        <w:t xml:space="preserve">the </w:t>
      </w:r>
      <w:r w:rsidRPr="004A6704">
        <w:rPr>
          <w:rFonts w:eastAsia="宋体"/>
          <w:sz w:val="18"/>
          <w:szCs w:val="18"/>
          <w14:ligatures w14:val="none"/>
        </w:rPr>
        <w:t>SWMM model in different prediction and management scenarios. For example, Ghodsi et al.</w:t>
      </w:r>
      <w:r>
        <w:rPr>
          <w:rFonts w:eastAsia="宋体"/>
          <w:sz w:val="18"/>
          <w:szCs w:val="18"/>
          <w14:ligatures w14:val="none"/>
        </w:rPr>
        <w:t xml:space="preserve"> </w:t>
      </w:r>
      <w:r w:rsidRPr="00BA3950">
        <w:rPr>
          <w:rFonts w:eastAsia="宋体" w:cs="Times New Roman"/>
          <w:noProof/>
          <w:sz w:val="18"/>
          <w:szCs w:val="18"/>
          <w14:ligatures w14:val="none"/>
        </w:rPr>
        <w:t>[20]</w:t>
      </w:r>
      <w:r w:rsidRPr="004A6704">
        <w:rPr>
          <w:rFonts w:eastAsia="宋体"/>
          <w:sz w:val="18"/>
          <w:szCs w:val="18"/>
          <w14:ligatures w14:val="none"/>
        </w:rPr>
        <w:t xml:space="preserve"> proposed a novel model in conjunction with R-language utilities for SWMM modeling, assessing the positive effectiveness of GI/LID use to reduce stormwater runoff and CSOs at the city-scale. Additionally, MOUSE is a catchment and urban drainage model, which also has been applied in CSO prediction, for example, Schaarup-Jensen et al </w:t>
      </w:r>
      <w:r>
        <w:rPr>
          <w:rFonts w:eastAsia="宋体"/>
          <w:sz w:val="18"/>
          <w:szCs w:val="18"/>
          <w14:ligatures w14:val="none"/>
        </w:rPr>
        <w:t>investigate</w:t>
      </w:r>
      <w:r w:rsidRPr="004A6704">
        <w:rPr>
          <w:rFonts w:eastAsia="宋体"/>
          <w:sz w:val="18"/>
          <w:szCs w:val="18"/>
          <w14:ligatures w14:val="none"/>
        </w:rPr>
        <w:t xml:space="preserve"> how the choice of rainfall time series influences the extreme events statistics of max water levels in manholes and CSO volumes, emphasizing great importance to minimize the uncertainties with regards to long term prediction of maximum water levels of CSO in drainage system</w:t>
      </w:r>
      <w:r>
        <w:rPr>
          <w:rFonts w:eastAsia="宋体"/>
          <w:sz w:val="18"/>
          <w:szCs w:val="18"/>
          <w14:ligatures w14:val="none"/>
        </w:rPr>
        <w:t xml:space="preserve"> </w:t>
      </w:r>
      <w:r w:rsidRPr="00BA3950">
        <w:rPr>
          <w:rFonts w:eastAsia="宋体" w:cs="Times New Roman"/>
          <w:noProof/>
          <w:sz w:val="18"/>
          <w:szCs w:val="18"/>
          <w14:ligatures w14:val="none"/>
        </w:rPr>
        <w:t>[21]</w:t>
      </w:r>
      <w:r w:rsidRPr="004A6704">
        <w:rPr>
          <w:rFonts w:eastAsia="宋体"/>
          <w:sz w:val="18"/>
          <w:szCs w:val="18"/>
          <w14:ligatures w14:val="none"/>
        </w:rPr>
        <w:t xml:space="preserve">. </w:t>
      </w:r>
      <w:proofErr w:type="spellStart"/>
      <w:r w:rsidRPr="004A6704">
        <w:rPr>
          <w:rFonts w:eastAsia="宋体"/>
          <w:sz w:val="18"/>
          <w:szCs w:val="18"/>
          <w14:ligatures w14:val="none"/>
        </w:rPr>
        <w:t>Infoworks</w:t>
      </w:r>
      <w:proofErr w:type="spellEnd"/>
      <w:r w:rsidRPr="004A6704">
        <w:rPr>
          <w:rFonts w:eastAsia="宋体"/>
          <w:sz w:val="18"/>
          <w:szCs w:val="18"/>
          <w14:ligatures w14:val="none"/>
        </w:rPr>
        <w:t xml:space="preserve"> is another common commercial hydrologic hydraulic model for simulating sewer flow and rainfall-runoff process</w:t>
      </w:r>
      <w:r>
        <w:rPr>
          <w:rFonts w:eastAsia="宋体"/>
          <w:sz w:val="18"/>
          <w:szCs w:val="18"/>
          <w14:ligatures w14:val="none"/>
        </w:rPr>
        <w:t xml:space="preserve"> </w:t>
      </w:r>
      <w:r w:rsidRPr="00BA3950">
        <w:rPr>
          <w:rFonts w:eastAsia="宋体" w:cs="Times New Roman"/>
          <w:noProof/>
          <w:sz w:val="18"/>
          <w:szCs w:val="18"/>
          <w14:ligatures w14:val="none"/>
        </w:rPr>
        <w:t>[15]</w:t>
      </w:r>
      <w:r w:rsidRPr="004A6704">
        <w:rPr>
          <w:rFonts w:eastAsia="宋体"/>
          <w:sz w:val="18"/>
          <w:szCs w:val="18"/>
          <w14:ligatures w14:val="none"/>
        </w:rPr>
        <w:t xml:space="preserve">. This model has achieved dependable performance in predicting CSO behavior, such as, Viviana M. Morales et al. and M. Abdellatif et al used </w:t>
      </w:r>
      <w:proofErr w:type="spellStart"/>
      <w:r w:rsidRPr="004A6704">
        <w:rPr>
          <w:rFonts w:eastAsia="宋体"/>
          <w:sz w:val="18"/>
          <w:szCs w:val="18"/>
          <w14:ligatures w14:val="none"/>
        </w:rPr>
        <w:t>Infoworks</w:t>
      </w:r>
      <w:proofErr w:type="spellEnd"/>
      <w:r w:rsidRPr="004A6704">
        <w:rPr>
          <w:rFonts w:eastAsia="宋体"/>
          <w:sz w:val="18"/>
          <w:szCs w:val="18"/>
          <w14:ligatures w14:val="none"/>
        </w:rPr>
        <w:t xml:space="preserve"> to simulate and predict CSO volume, duration and frequency in Chicago and Cheshire.</w:t>
      </w:r>
      <w:r w:rsidRPr="004A6704">
        <w:rPr>
          <w:rFonts w:eastAsia="宋体" w:hint="eastAsia"/>
          <w:sz w:val="18"/>
          <w:szCs w:val="18"/>
          <w14:ligatures w14:val="none"/>
        </w:rPr>
        <w:t xml:space="preserve"> </w:t>
      </w:r>
      <w:r w:rsidRPr="004A6704">
        <w:rPr>
          <w:rFonts w:eastAsia="宋体"/>
          <w:sz w:val="18"/>
          <w:szCs w:val="18"/>
          <w14:ligatures w14:val="none"/>
        </w:rPr>
        <w:t>Climate change has highlighted the further need for reliable precipitation forecast models and climate models to enhance CSO predictions</w:t>
      </w:r>
      <w:r>
        <w:rPr>
          <w:rFonts w:eastAsia="宋体"/>
          <w:sz w:val="18"/>
          <w:szCs w:val="18"/>
          <w14:ligatures w14:val="none"/>
        </w:rPr>
        <w:t xml:space="preserve"> </w:t>
      </w:r>
      <w:r w:rsidRPr="00BA3950">
        <w:rPr>
          <w:rFonts w:eastAsia="宋体" w:cs="Times New Roman"/>
          <w:noProof/>
          <w:sz w:val="18"/>
          <w:szCs w:val="18"/>
          <w14:ligatures w14:val="none"/>
        </w:rPr>
        <w:t>[15,21]</w:t>
      </w:r>
      <w:r w:rsidRPr="004A6704">
        <w:rPr>
          <w:rFonts w:eastAsia="宋体"/>
          <w:sz w:val="18"/>
          <w:szCs w:val="18"/>
          <w14:ligatures w14:val="none"/>
        </w:rPr>
        <w:t xml:space="preserve">. High-resolution radar forecasts improve </w:t>
      </w:r>
      <w:r>
        <w:rPr>
          <w:rFonts w:eastAsia="宋体"/>
          <w:sz w:val="18"/>
          <w:szCs w:val="18"/>
          <w14:ligatures w14:val="none"/>
        </w:rPr>
        <w:t xml:space="preserve">the </w:t>
      </w:r>
      <w:r w:rsidRPr="004A6704">
        <w:rPr>
          <w:rFonts w:eastAsia="宋体"/>
          <w:sz w:val="18"/>
          <w:szCs w:val="18"/>
          <w14:ligatures w14:val="none"/>
        </w:rPr>
        <w:t xml:space="preserve">short-term predictability of small-scale features and maintain </w:t>
      </w:r>
      <w:r>
        <w:rPr>
          <w:rFonts w:eastAsia="宋体"/>
          <w:sz w:val="18"/>
          <w:szCs w:val="18"/>
          <w14:ligatures w14:val="none"/>
        </w:rPr>
        <w:t>their</w:t>
      </w:r>
      <w:r w:rsidRPr="004A6704">
        <w:rPr>
          <w:rFonts w:eastAsia="宋体"/>
          <w:sz w:val="18"/>
          <w:szCs w:val="18"/>
          <w14:ligatures w14:val="none"/>
        </w:rPr>
        <w:t xml:space="preserve"> accuracy, while regional climate change models (RCM) </w:t>
      </w:r>
      <w:r w:rsidRPr="004A6704">
        <w:rPr>
          <w:rFonts w:eastAsia="宋体"/>
          <w:sz w:val="18"/>
          <w:szCs w:val="18"/>
          <w14:ligatures w14:val="none"/>
        </w:rPr>
        <w:lastRenderedPageBreak/>
        <w:t>provide diverse future rainfall scenarios for long-term projections</w:t>
      </w:r>
      <w:r>
        <w:rPr>
          <w:rFonts w:eastAsia="宋体"/>
          <w:sz w:val="18"/>
          <w:szCs w:val="18"/>
          <w14:ligatures w14:val="none"/>
        </w:rPr>
        <w:t xml:space="preserve"> </w:t>
      </w:r>
      <w:r w:rsidRPr="00BA3950">
        <w:rPr>
          <w:rFonts w:eastAsia="宋体" w:cs="Times New Roman"/>
          <w:noProof/>
          <w:sz w:val="18"/>
          <w:szCs w:val="18"/>
          <w14:ligatures w14:val="none"/>
        </w:rPr>
        <w:t>[22]</w:t>
      </w:r>
      <w:r w:rsidRPr="004A6704">
        <w:rPr>
          <w:rFonts w:eastAsia="宋体"/>
          <w:sz w:val="18"/>
          <w:szCs w:val="18"/>
          <w14:ligatures w14:val="none"/>
        </w:rPr>
        <w:t>. Therefore, integrating appropriate climate models and reliable data sources is vital, as changes in rainfall patterns significantly impact CSO prediction results.</w:t>
      </w:r>
    </w:p>
    <w:p w14:paraId="1EFB75B9" w14:textId="77777777" w:rsidR="00AD3876" w:rsidRPr="00571508" w:rsidRDefault="00AD3876" w:rsidP="00190444">
      <w:pPr>
        <w:pStyle w:val="1"/>
        <w:sectPr w:rsidR="00AD3876" w:rsidRPr="00571508" w:rsidSect="00190444">
          <w:endnotePr>
            <w:numFmt w:val="decimal"/>
          </w:endnotePr>
          <w:pgSz w:w="11906" w:h="16838"/>
          <w:pgMar w:top="1440" w:right="1800" w:bottom="1440" w:left="1800" w:header="851" w:footer="992" w:gutter="0"/>
          <w:cols w:space="425"/>
          <w:docGrid w:type="lines" w:linePitch="326"/>
        </w:sectPr>
      </w:pPr>
    </w:p>
    <w:p w14:paraId="2FE0085C" w14:textId="48EFC63A" w:rsidR="00AD3876" w:rsidRPr="004A6704" w:rsidRDefault="00AD3876" w:rsidP="00190444">
      <w:pPr>
        <w:pStyle w:val="1"/>
        <w:rPr>
          <w:sz w:val="21"/>
          <w:szCs w:val="21"/>
        </w:rPr>
      </w:pPr>
      <w:r w:rsidRPr="004A6704">
        <w:rPr>
          <w:rFonts w:hint="eastAsia"/>
          <w:sz w:val="21"/>
          <w:szCs w:val="21"/>
        </w:rPr>
        <w:lastRenderedPageBreak/>
        <w:t>Text S</w:t>
      </w:r>
      <w:r>
        <w:rPr>
          <w:sz w:val="21"/>
          <w:szCs w:val="21"/>
        </w:rPr>
        <w:t>7</w:t>
      </w:r>
      <w:r w:rsidRPr="004A6704">
        <w:rPr>
          <w:rFonts w:hint="eastAsia"/>
          <w:sz w:val="21"/>
          <w:szCs w:val="21"/>
        </w:rPr>
        <w:t xml:space="preserve"> </w:t>
      </w:r>
      <w:r w:rsidRPr="004A6704">
        <w:rPr>
          <w:sz w:val="21"/>
          <w:szCs w:val="21"/>
        </w:rPr>
        <w:t>Detailed information about statistical models</w:t>
      </w:r>
      <w:r>
        <w:rPr>
          <w:sz w:val="21"/>
          <w:szCs w:val="21"/>
        </w:rPr>
        <w:t>.</w:t>
      </w:r>
    </w:p>
    <w:p w14:paraId="40AD7635" w14:textId="461F213A" w:rsidR="00AD3876" w:rsidRPr="004A6704" w:rsidRDefault="00AD3876" w:rsidP="00595093">
      <w:pPr>
        <w:ind w:firstLineChars="200" w:firstLine="360"/>
        <w:rPr>
          <w:rFonts w:eastAsia="宋体"/>
          <w:sz w:val="18"/>
          <w:szCs w:val="18"/>
        </w:rPr>
      </w:pPr>
      <w:bookmarkStart w:id="7" w:name="_Hlk170219200"/>
      <w:r w:rsidRPr="004A6704">
        <w:rPr>
          <w:rFonts w:eastAsia="宋体"/>
          <w:sz w:val="18"/>
          <w:szCs w:val="18"/>
        </w:rPr>
        <w:t>Statistical models explain the relationship between variables and different overflow characteristics using data-driven techniques, often predicting the probability of CSO occurrence with a certain confidence interval</w:t>
      </w:r>
      <w:r>
        <w:rPr>
          <w:rFonts w:eastAsia="宋体"/>
          <w:sz w:val="18"/>
          <w:szCs w:val="18"/>
        </w:rPr>
        <w:t xml:space="preserve"> </w:t>
      </w:r>
      <w:r w:rsidRPr="00BA3950">
        <w:rPr>
          <w:rFonts w:eastAsia="宋体" w:cs="Times New Roman"/>
          <w:noProof/>
          <w:sz w:val="18"/>
          <w:szCs w:val="18"/>
        </w:rPr>
        <w:t>[23,24]</w:t>
      </w:r>
      <w:r w:rsidRPr="004A6704">
        <w:rPr>
          <w:rFonts w:eastAsia="宋体"/>
          <w:sz w:val="18"/>
          <w:szCs w:val="18"/>
        </w:rPr>
        <w:t>.</w:t>
      </w:r>
      <w:bookmarkEnd w:id="7"/>
      <w:r w:rsidRPr="004A6704">
        <w:rPr>
          <w:rFonts w:eastAsia="宋体"/>
          <w:sz w:val="18"/>
          <w:szCs w:val="18"/>
        </w:rPr>
        <w:t xml:space="preserve"> </w:t>
      </w:r>
      <w:bookmarkStart w:id="8" w:name="_Hlk170219213"/>
      <w:r w:rsidRPr="004A6704">
        <w:rPr>
          <w:rFonts w:eastAsia="宋体"/>
          <w:sz w:val="18"/>
          <w:szCs w:val="18"/>
        </w:rPr>
        <w:t xml:space="preserve">Compared to physically-based models, statistical models are advantageous due to fewer input data requirements, reduced time consumption, and </w:t>
      </w:r>
      <w:r>
        <w:rPr>
          <w:rFonts w:eastAsia="宋体"/>
          <w:sz w:val="18"/>
          <w:szCs w:val="18"/>
        </w:rPr>
        <w:t>fewer</w:t>
      </w:r>
      <w:r w:rsidRPr="004A6704">
        <w:rPr>
          <w:rFonts w:eastAsia="宋体"/>
          <w:sz w:val="18"/>
          <w:szCs w:val="18"/>
        </w:rPr>
        <w:t xml:space="preserve"> requirements for physical and chemical knowledge</w:t>
      </w:r>
      <w:r>
        <w:rPr>
          <w:rFonts w:eastAsia="宋体"/>
          <w:sz w:val="18"/>
          <w:szCs w:val="18"/>
        </w:rPr>
        <w:t xml:space="preserve"> </w:t>
      </w:r>
      <w:r w:rsidRPr="00BA3950">
        <w:rPr>
          <w:rFonts w:eastAsia="宋体" w:cs="Times New Roman"/>
          <w:noProof/>
          <w:sz w:val="18"/>
          <w:szCs w:val="18"/>
        </w:rPr>
        <w:t>[15]</w:t>
      </w:r>
      <w:r w:rsidRPr="004A6704">
        <w:rPr>
          <w:rFonts w:eastAsia="宋体"/>
          <w:sz w:val="18"/>
          <w:szCs w:val="18"/>
        </w:rPr>
        <w:t xml:space="preserve">. </w:t>
      </w:r>
      <w:bookmarkStart w:id="9" w:name="_Hlk170219221"/>
      <w:bookmarkEnd w:id="8"/>
      <w:r>
        <w:rPr>
          <w:rFonts w:eastAsia="宋体"/>
          <w:sz w:val="18"/>
          <w:szCs w:val="18"/>
        </w:rPr>
        <w:t>These</w:t>
      </w:r>
      <w:r w:rsidRPr="004A6704">
        <w:rPr>
          <w:rFonts w:eastAsia="宋体"/>
          <w:sz w:val="18"/>
          <w:szCs w:val="18"/>
        </w:rPr>
        <w:t xml:space="preserve"> models effectively simulate a limited number of CSO events and enhance prediction capabilities through model combinations</w:t>
      </w:r>
      <w:r>
        <w:rPr>
          <w:rFonts w:eastAsia="宋体"/>
          <w:sz w:val="18"/>
          <w:szCs w:val="18"/>
        </w:rPr>
        <w:t xml:space="preserve"> </w:t>
      </w:r>
      <w:r w:rsidRPr="00BA3950">
        <w:rPr>
          <w:rFonts w:eastAsia="宋体" w:cs="Times New Roman"/>
          <w:noProof/>
          <w:sz w:val="18"/>
          <w:szCs w:val="18"/>
        </w:rPr>
        <w:t>[25-27]</w:t>
      </w:r>
      <w:r w:rsidRPr="004A6704">
        <w:rPr>
          <w:rFonts w:eastAsia="宋体"/>
          <w:sz w:val="18"/>
          <w:szCs w:val="18"/>
        </w:rPr>
        <w:t xml:space="preserve">. </w:t>
      </w:r>
      <w:bookmarkEnd w:id="9"/>
      <w:r w:rsidRPr="004A6704">
        <w:rPr>
          <w:rFonts w:eastAsia="宋体"/>
          <w:sz w:val="18"/>
          <w:szCs w:val="18"/>
        </w:rPr>
        <w:t>Statistical models typically rely on long-term rainfall event statistics, employing methods such as multiple linear regression model, Monte Carlo simulation, the Generalized likelihood Uncertainty Estimation (GLUE),</w:t>
      </w:r>
      <w:r w:rsidRPr="004A6704">
        <w:rPr>
          <w:sz w:val="18"/>
          <w:szCs w:val="18"/>
        </w:rPr>
        <w:t xml:space="preserve"> </w:t>
      </w:r>
      <w:r w:rsidRPr="004A6704">
        <w:rPr>
          <w:rFonts w:eastAsia="宋体"/>
          <w:sz w:val="18"/>
          <w:szCs w:val="18"/>
        </w:rPr>
        <w:t>extrapolation method, and Gaussian Process Emulator (GPE)</w:t>
      </w:r>
      <w:r>
        <w:rPr>
          <w:rFonts w:eastAsia="宋体"/>
          <w:sz w:val="18"/>
          <w:szCs w:val="18"/>
        </w:rPr>
        <w:t xml:space="preserve"> </w:t>
      </w:r>
      <w:r w:rsidRPr="00BA3950">
        <w:rPr>
          <w:rFonts w:eastAsia="宋体" w:cs="Times New Roman"/>
          <w:noProof/>
          <w:sz w:val="18"/>
          <w:szCs w:val="18"/>
        </w:rPr>
        <w:t>[24,25,28-31]</w:t>
      </w:r>
      <w:r w:rsidRPr="004A6704">
        <w:rPr>
          <w:rFonts w:eastAsia="宋体"/>
          <w:sz w:val="18"/>
          <w:szCs w:val="18"/>
        </w:rPr>
        <w:t xml:space="preserve">. Additionally, Nonstructural methods such as model predictive control (MPC) enhance CSO-prediction models by combining mixed linear dynamic formulations, quadratic </w:t>
      </w:r>
      <w:r>
        <w:rPr>
          <w:rFonts w:eastAsia="宋体"/>
          <w:sz w:val="18"/>
          <w:szCs w:val="18"/>
        </w:rPr>
        <w:t>programs</w:t>
      </w:r>
      <w:r w:rsidRPr="004A6704">
        <w:rPr>
          <w:rFonts w:eastAsia="宋体"/>
          <w:sz w:val="18"/>
          <w:szCs w:val="18"/>
        </w:rPr>
        <w:t xml:space="preserve">, </w:t>
      </w:r>
      <w:r>
        <w:rPr>
          <w:rFonts w:eastAsia="宋体"/>
          <w:sz w:val="18"/>
          <w:szCs w:val="18"/>
        </w:rPr>
        <w:t xml:space="preserve">and </w:t>
      </w:r>
      <w:r w:rsidRPr="004A6704">
        <w:rPr>
          <w:rFonts w:eastAsia="宋体"/>
          <w:sz w:val="18"/>
          <w:szCs w:val="18"/>
        </w:rPr>
        <w:t xml:space="preserve">ensemble-based chance-constrained </w:t>
      </w:r>
      <w:r>
        <w:rPr>
          <w:rFonts w:eastAsia="宋体"/>
          <w:sz w:val="18"/>
          <w:szCs w:val="18"/>
        </w:rPr>
        <w:t xml:space="preserve">models </w:t>
      </w:r>
      <w:r w:rsidRPr="00BA3950">
        <w:rPr>
          <w:rFonts w:eastAsia="宋体" w:cs="Times New Roman"/>
          <w:noProof/>
          <w:sz w:val="18"/>
          <w:szCs w:val="18"/>
        </w:rPr>
        <w:t>[30]</w:t>
      </w:r>
      <w:r w:rsidRPr="004A6704">
        <w:rPr>
          <w:rFonts w:eastAsia="宋体"/>
          <w:sz w:val="18"/>
          <w:szCs w:val="18"/>
        </w:rPr>
        <w:t xml:space="preserve">. The concept of </w:t>
      </w:r>
      <w:r>
        <w:rPr>
          <w:rFonts w:eastAsia="宋体"/>
          <w:sz w:val="18"/>
          <w:szCs w:val="18"/>
        </w:rPr>
        <w:t xml:space="preserve">an </w:t>
      </w:r>
      <w:r w:rsidRPr="004A6704">
        <w:rPr>
          <w:rFonts w:eastAsia="宋体"/>
          <w:sz w:val="18"/>
          <w:szCs w:val="18"/>
        </w:rPr>
        <w:t>unstructured approach allows for system-wide optimization by updating sewer state and climate data dynamically</w:t>
      </w:r>
      <w:r>
        <w:rPr>
          <w:rFonts w:eastAsia="宋体"/>
          <w:sz w:val="18"/>
          <w:szCs w:val="18"/>
        </w:rPr>
        <w:t xml:space="preserve"> </w:t>
      </w:r>
      <w:r w:rsidRPr="00BA3950">
        <w:rPr>
          <w:rFonts w:eastAsia="宋体" w:cs="Times New Roman"/>
          <w:noProof/>
          <w:sz w:val="18"/>
          <w:szCs w:val="18"/>
        </w:rPr>
        <w:t>[32]</w:t>
      </w:r>
      <w:r w:rsidRPr="004A6704">
        <w:rPr>
          <w:rFonts w:eastAsia="宋体"/>
          <w:sz w:val="18"/>
          <w:szCs w:val="18"/>
        </w:rPr>
        <w:t>.</w:t>
      </w:r>
    </w:p>
    <w:p w14:paraId="599C9F5A" w14:textId="77777777" w:rsidR="00AD3876" w:rsidRPr="00AB5286" w:rsidRDefault="00AD3876" w:rsidP="00595093">
      <w:pPr>
        <w:pStyle w:val="1"/>
        <w:sectPr w:rsidR="00AD3876" w:rsidRPr="00AB5286" w:rsidSect="00190444">
          <w:endnotePr>
            <w:numFmt w:val="decimal"/>
          </w:endnotePr>
          <w:pgSz w:w="11906" w:h="16838"/>
          <w:pgMar w:top="1440" w:right="1800" w:bottom="1440" w:left="1800" w:header="851" w:footer="992" w:gutter="0"/>
          <w:cols w:space="425"/>
          <w:docGrid w:type="lines" w:linePitch="326"/>
        </w:sectPr>
      </w:pPr>
    </w:p>
    <w:p w14:paraId="689A2033" w14:textId="11F7B9E8" w:rsidR="00AD3876" w:rsidRPr="004A6704" w:rsidRDefault="00AD3876" w:rsidP="00595093">
      <w:pPr>
        <w:pStyle w:val="1"/>
        <w:rPr>
          <w:sz w:val="21"/>
          <w:szCs w:val="21"/>
        </w:rPr>
      </w:pPr>
      <w:r w:rsidRPr="004A6704">
        <w:rPr>
          <w:rFonts w:hint="eastAsia"/>
          <w:sz w:val="21"/>
          <w:szCs w:val="21"/>
        </w:rPr>
        <w:lastRenderedPageBreak/>
        <w:t>Text S</w:t>
      </w:r>
      <w:r>
        <w:rPr>
          <w:sz w:val="21"/>
          <w:szCs w:val="21"/>
        </w:rPr>
        <w:t>8</w:t>
      </w:r>
      <w:r w:rsidRPr="004A6704">
        <w:rPr>
          <w:rFonts w:hint="eastAsia"/>
          <w:sz w:val="21"/>
          <w:szCs w:val="21"/>
        </w:rPr>
        <w:t xml:space="preserve"> </w:t>
      </w:r>
      <w:r w:rsidRPr="004A6704">
        <w:rPr>
          <w:sz w:val="21"/>
          <w:szCs w:val="21"/>
        </w:rPr>
        <w:t>Detailed information about</w:t>
      </w:r>
      <w:r w:rsidRPr="004A6704">
        <w:rPr>
          <w:rFonts w:hint="eastAsia"/>
          <w:sz w:val="21"/>
          <w:szCs w:val="21"/>
        </w:rPr>
        <w:t xml:space="preserve"> A</w:t>
      </w:r>
      <w:r w:rsidRPr="004A6704">
        <w:rPr>
          <w:sz w:val="21"/>
          <w:szCs w:val="21"/>
        </w:rPr>
        <w:t>I-based models</w:t>
      </w:r>
      <w:r>
        <w:rPr>
          <w:sz w:val="21"/>
          <w:szCs w:val="21"/>
        </w:rPr>
        <w:t>.</w:t>
      </w:r>
    </w:p>
    <w:p w14:paraId="7BD242EE" w14:textId="3D527C00" w:rsidR="00AD3876" w:rsidRPr="004A6704" w:rsidRDefault="00AD3876" w:rsidP="00595093">
      <w:pPr>
        <w:ind w:firstLineChars="200" w:firstLine="360"/>
        <w:rPr>
          <w:rFonts w:eastAsia="宋体"/>
          <w:sz w:val="18"/>
          <w:szCs w:val="18"/>
        </w:rPr>
        <w:sectPr w:rsidR="00AD3876" w:rsidRPr="004A6704" w:rsidSect="00190444">
          <w:endnotePr>
            <w:numFmt w:val="decimal"/>
          </w:endnotePr>
          <w:pgSz w:w="11906" w:h="16838"/>
          <w:pgMar w:top="1440" w:right="1800" w:bottom="1440" w:left="1800" w:header="851" w:footer="992" w:gutter="0"/>
          <w:cols w:space="425"/>
          <w:docGrid w:type="lines" w:linePitch="326"/>
        </w:sectPr>
      </w:pPr>
      <w:bookmarkStart w:id="10" w:name="_Hlk170219239"/>
      <w:r w:rsidRPr="004A6704">
        <w:rPr>
          <w:rFonts w:eastAsia="宋体" w:hint="eastAsia"/>
          <w:sz w:val="18"/>
          <w:szCs w:val="18"/>
        </w:rPr>
        <w:t>A</w:t>
      </w:r>
      <w:r w:rsidRPr="004A6704">
        <w:rPr>
          <w:rFonts w:eastAsia="宋体"/>
          <w:sz w:val="18"/>
          <w:szCs w:val="18"/>
        </w:rPr>
        <w:t xml:space="preserve">I-based models address </w:t>
      </w:r>
      <w:r>
        <w:rPr>
          <w:rFonts w:eastAsia="宋体"/>
          <w:sz w:val="18"/>
          <w:szCs w:val="18"/>
        </w:rPr>
        <w:t xml:space="preserve">the </w:t>
      </w:r>
      <w:r w:rsidRPr="004A6704">
        <w:rPr>
          <w:rFonts w:eastAsia="宋体"/>
          <w:sz w:val="18"/>
          <w:szCs w:val="18"/>
        </w:rPr>
        <w:t>inherent uncertainty of datasets, making them highly sought-after for UDS operation management</w:t>
      </w:r>
      <w:r>
        <w:rPr>
          <w:rFonts w:eastAsia="宋体"/>
          <w:sz w:val="18"/>
          <w:szCs w:val="18"/>
        </w:rPr>
        <w:t xml:space="preserve"> </w:t>
      </w:r>
      <w:r w:rsidRPr="00BA3950">
        <w:rPr>
          <w:rFonts w:eastAsia="宋体" w:cs="Times New Roman"/>
          <w:noProof/>
          <w:sz w:val="18"/>
          <w:szCs w:val="18"/>
        </w:rPr>
        <w:t>[15]</w:t>
      </w:r>
      <w:r w:rsidRPr="004A6704">
        <w:rPr>
          <w:rFonts w:eastAsia="宋体"/>
          <w:sz w:val="18"/>
          <w:szCs w:val="18"/>
        </w:rPr>
        <w:t xml:space="preserve">. </w:t>
      </w:r>
      <w:bookmarkEnd w:id="10"/>
      <w:r w:rsidRPr="004A6704">
        <w:rPr>
          <w:rFonts w:eastAsia="宋体"/>
          <w:sz w:val="18"/>
          <w:szCs w:val="18"/>
        </w:rPr>
        <w:t xml:space="preserve">Artificial Neural Network (ANN) </w:t>
      </w:r>
      <w:r>
        <w:rPr>
          <w:rFonts w:eastAsia="宋体"/>
          <w:sz w:val="18"/>
          <w:szCs w:val="18"/>
        </w:rPr>
        <w:t>has</w:t>
      </w:r>
      <w:r w:rsidRPr="004A6704">
        <w:rPr>
          <w:rFonts w:eastAsia="宋体"/>
          <w:sz w:val="18"/>
          <w:szCs w:val="18"/>
        </w:rPr>
        <w:t xml:space="preserve"> been </w:t>
      </w:r>
      <w:r>
        <w:rPr>
          <w:rFonts w:eastAsia="宋体"/>
          <w:sz w:val="18"/>
          <w:szCs w:val="18"/>
        </w:rPr>
        <w:t>proven</w:t>
      </w:r>
      <w:r w:rsidRPr="004A6704">
        <w:rPr>
          <w:rFonts w:eastAsia="宋体"/>
          <w:sz w:val="18"/>
          <w:szCs w:val="18"/>
        </w:rPr>
        <w:t xml:space="preserve"> to effectively replace hydraulic model schemes, enhancing automation and efficiency through a modified data normalizing technique</w:t>
      </w:r>
      <w:r>
        <w:rPr>
          <w:rFonts w:eastAsia="宋体"/>
          <w:sz w:val="18"/>
          <w:szCs w:val="18"/>
        </w:rPr>
        <w:t xml:space="preserve"> </w:t>
      </w:r>
      <w:r w:rsidRPr="00BA3950">
        <w:rPr>
          <w:rFonts w:eastAsia="宋体" w:cs="Times New Roman"/>
          <w:noProof/>
          <w:sz w:val="18"/>
          <w:szCs w:val="18"/>
        </w:rPr>
        <w:t>[33,34]</w:t>
      </w:r>
      <w:r w:rsidRPr="004A6704">
        <w:rPr>
          <w:rFonts w:eastAsia="宋体"/>
          <w:sz w:val="18"/>
          <w:szCs w:val="18"/>
        </w:rPr>
        <w:t xml:space="preserve">. However, ANN models heavily depend on real-time flow monitoring at overflow structure to provide antecedent flow rate data. </w:t>
      </w:r>
      <w:bookmarkStart w:id="11" w:name="_Hlk170219394"/>
      <w:r w:rsidRPr="004A6704">
        <w:rPr>
          <w:rFonts w:eastAsia="宋体"/>
          <w:sz w:val="18"/>
          <w:szCs w:val="18"/>
        </w:rPr>
        <w:t>Correspondingly, deep learning techniques, such as recurrent neural network (RNN), long short-term memory (LSTM), and gate recurrent unit (GRU), excel at extracting features from raw data using multiple hidden layers</w:t>
      </w:r>
      <w:r>
        <w:rPr>
          <w:rFonts w:eastAsia="宋体"/>
          <w:sz w:val="18"/>
          <w:szCs w:val="18"/>
        </w:rPr>
        <w:t xml:space="preserve"> </w:t>
      </w:r>
      <w:r w:rsidRPr="00BA3950">
        <w:rPr>
          <w:rFonts w:eastAsia="宋体" w:cs="Times New Roman"/>
          <w:noProof/>
          <w:sz w:val="18"/>
          <w:szCs w:val="18"/>
        </w:rPr>
        <w:t>[35]</w:t>
      </w:r>
      <w:r w:rsidRPr="004A6704">
        <w:rPr>
          <w:rFonts w:eastAsia="宋体"/>
          <w:sz w:val="18"/>
          <w:szCs w:val="18"/>
        </w:rPr>
        <w:t xml:space="preserve">. </w:t>
      </w:r>
      <w:bookmarkEnd w:id="11"/>
      <w:r w:rsidRPr="004A6704">
        <w:rPr>
          <w:rFonts w:eastAsia="宋体"/>
          <w:sz w:val="18"/>
          <w:szCs w:val="18"/>
        </w:rPr>
        <w:t>LSTM models, for instance, improve the accuracy of water depth prediction in CSO chambers by introducing additional input features when observational information is limited or missing</w:t>
      </w:r>
      <w:r>
        <w:rPr>
          <w:rFonts w:eastAsia="宋体"/>
          <w:sz w:val="18"/>
          <w:szCs w:val="18"/>
        </w:rPr>
        <w:t xml:space="preserve"> </w:t>
      </w:r>
      <w:r w:rsidRPr="00BA3950">
        <w:rPr>
          <w:rFonts w:eastAsia="宋体" w:cs="Times New Roman"/>
          <w:noProof/>
          <w:sz w:val="18"/>
          <w:szCs w:val="18"/>
        </w:rPr>
        <w:t>[36]</w:t>
      </w:r>
      <w:r w:rsidRPr="004A6704">
        <w:rPr>
          <w:rFonts w:eastAsia="宋体"/>
          <w:sz w:val="18"/>
          <w:szCs w:val="18"/>
        </w:rPr>
        <w:t>.</w:t>
      </w:r>
      <w:r w:rsidRPr="004A6704">
        <w:rPr>
          <w:rFonts w:eastAsia="宋体" w:hint="eastAsia"/>
          <w:sz w:val="18"/>
          <w:szCs w:val="18"/>
        </w:rPr>
        <w:t xml:space="preserve"> </w:t>
      </w:r>
      <w:r w:rsidRPr="004A6704">
        <w:rPr>
          <w:rFonts w:eastAsia="宋体"/>
          <w:sz w:val="18"/>
          <w:szCs w:val="18"/>
        </w:rPr>
        <w:t xml:space="preserve">Factors such as rainfall characteristics, inflow and infiltration, flow rate, and water level are typically obtained via sensors in sewer </w:t>
      </w:r>
      <w:r>
        <w:rPr>
          <w:rFonts w:eastAsia="宋体"/>
          <w:sz w:val="18"/>
          <w:szCs w:val="18"/>
        </w:rPr>
        <w:t>systems</w:t>
      </w:r>
      <w:r w:rsidRPr="004A6704">
        <w:rPr>
          <w:rFonts w:eastAsia="宋体"/>
          <w:sz w:val="18"/>
          <w:szCs w:val="18"/>
        </w:rPr>
        <w:t xml:space="preserve">. </w:t>
      </w:r>
      <w:bookmarkStart w:id="12" w:name="_Hlk170219702"/>
      <w:r w:rsidRPr="004A6704">
        <w:rPr>
          <w:rFonts w:eastAsia="宋体"/>
          <w:sz w:val="18"/>
          <w:szCs w:val="18"/>
        </w:rPr>
        <w:t>Furthermore, the sewage flow in pipelines shows different trends according to social phenomena and climate change factors,</w:t>
      </w:r>
      <w:bookmarkEnd w:id="12"/>
      <w:r w:rsidRPr="004A6704">
        <w:rPr>
          <w:rFonts w:eastAsia="宋体"/>
          <w:sz w:val="18"/>
          <w:szCs w:val="18"/>
        </w:rPr>
        <w:t xml:space="preserve"> leading to potential data bias caused by data imbalance. Therefore, </w:t>
      </w:r>
      <w:bookmarkStart w:id="13" w:name="_Hlk170219712"/>
      <w:r>
        <w:rPr>
          <w:rFonts w:eastAsia="宋体"/>
          <w:sz w:val="18"/>
          <w:szCs w:val="18"/>
        </w:rPr>
        <w:t>the modeling process should include factors such as atmospheric humidity, time of day, and day of the week</w:t>
      </w:r>
      <w:r w:rsidRPr="004A6704">
        <w:rPr>
          <w:rFonts w:eastAsia="宋体"/>
          <w:sz w:val="18"/>
          <w:szCs w:val="18"/>
        </w:rPr>
        <w:t xml:space="preserve">. Building frameworks that bridge big data algorithms and physics-based numerical models, accurate prediction of CSO location and time traces in a time frame of </w:t>
      </w:r>
      <w:r>
        <w:rPr>
          <w:rFonts w:eastAsia="宋体"/>
          <w:sz w:val="18"/>
          <w:szCs w:val="18"/>
        </w:rPr>
        <w:t>seconds</w:t>
      </w:r>
      <w:r w:rsidRPr="004A6704">
        <w:rPr>
          <w:rFonts w:eastAsia="宋体"/>
          <w:sz w:val="18"/>
          <w:szCs w:val="18"/>
        </w:rPr>
        <w:t xml:space="preserve"> becomes a reality</w:t>
      </w:r>
      <w:r>
        <w:rPr>
          <w:rFonts w:eastAsia="宋体"/>
          <w:sz w:val="18"/>
          <w:szCs w:val="18"/>
        </w:rPr>
        <w:t xml:space="preserve"> </w:t>
      </w:r>
      <w:r w:rsidRPr="00BA3950">
        <w:rPr>
          <w:rFonts w:eastAsia="宋体" w:cs="Times New Roman"/>
          <w:noProof/>
          <w:sz w:val="18"/>
          <w:szCs w:val="18"/>
        </w:rPr>
        <w:t>[37]</w:t>
      </w:r>
      <w:r w:rsidRPr="004A6704">
        <w:rPr>
          <w:rFonts w:eastAsia="宋体"/>
          <w:sz w:val="18"/>
          <w:szCs w:val="18"/>
        </w:rPr>
        <w:t>.</w:t>
      </w:r>
      <w:bookmarkEnd w:id="13"/>
    </w:p>
    <w:p w14:paraId="4C5E8EB5" w14:textId="6FE69FDC" w:rsidR="00AD3876" w:rsidRPr="004A6704" w:rsidRDefault="00AD3876" w:rsidP="001B1A52">
      <w:pPr>
        <w:pStyle w:val="1"/>
        <w:rPr>
          <w:sz w:val="21"/>
          <w:szCs w:val="21"/>
        </w:rPr>
      </w:pPr>
      <w:r w:rsidRPr="004A6704">
        <w:rPr>
          <w:rFonts w:hint="eastAsia"/>
          <w:sz w:val="21"/>
          <w:szCs w:val="21"/>
        </w:rPr>
        <w:lastRenderedPageBreak/>
        <w:t>Text S</w:t>
      </w:r>
      <w:r>
        <w:rPr>
          <w:sz w:val="21"/>
          <w:szCs w:val="21"/>
        </w:rPr>
        <w:t>9</w:t>
      </w:r>
      <w:r w:rsidRPr="004A6704">
        <w:rPr>
          <w:rFonts w:hint="eastAsia"/>
          <w:sz w:val="21"/>
          <w:szCs w:val="21"/>
        </w:rPr>
        <w:t xml:space="preserve"> </w:t>
      </w:r>
      <w:r w:rsidRPr="004A6704">
        <w:rPr>
          <w:sz w:val="21"/>
          <w:szCs w:val="21"/>
        </w:rPr>
        <w:t>SeweX model</w:t>
      </w:r>
      <w:r>
        <w:rPr>
          <w:sz w:val="21"/>
          <w:szCs w:val="21"/>
        </w:rPr>
        <w:t>.</w:t>
      </w:r>
    </w:p>
    <w:p w14:paraId="6295A578" w14:textId="0C1662E1" w:rsidR="00AD3876" w:rsidRPr="004A6704" w:rsidRDefault="00AD3876" w:rsidP="001B2C02">
      <w:pPr>
        <w:ind w:firstLineChars="200" w:firstLine="360"/>
        <w:rPr>
          <w:rFonts w:eastAsia="宋体"/>
          <w:sz w:val="18"/>
          <w:szCs w:val="18"/>
          <w14:ligatures w14:val="none"/>
        </w:rPr>
        <w:sectPr w:rsidR="00AD3876" w:rsidRPr="004A6704" w:rsidSect="00190444">
          <w:endnotePr>
            <w:numFmt w:val="decimal"/>
          </w:endnotePr>
          <w:pgSz w:w="11906" w:h="16838"/>
          <w:pgMar w:top="1440" w:right="1800" w:bottom="1440" w:left="1800" w:header="851" w:footer="992" w:gutter="0"/>
          <w:cols w:space="425"/>
          <w:docGrid w:type="lines" w:linePitch="326"/>
        </w:sectPr>
      </w:pPr>
      <w:r w:rsidRPr="004A6704">
        <w:rPr>
          <w:rFonts w:eastAsia="宋体"/>
          <w:sz w:val="18"/>
          <w:szCs w:val="18"/>
          <w14:ligatures w14:val="none"/>
        </w:rPr>
        <w:t>As a dynamic model, SeweX model was developed initially to predict the dynamics of sulfide and volatile fatty acid (VFA) production in sewers, which describe biological, chemical and physical processes and involved three major types of microbiological activity: FB, SRB</w:t>
      </w:r>
      <w:r>
        <w:rPr>
          <w:rFonts w:eastAsia="宋体"/>
          <w:sz w:val="18"/>
          <w:szCs w:val="18"/>
          <w14:ligatures w14:val="none"/>
        </w:rPr>
        <w:t>,</w:t>
      </w:r>
      <w:r w:rsidRPr="004A6704">
        <w:rPr>
          <w:rFonts w:eastAsia="宋体"/>
          <w:sz w:val="18"/>
          <w:szCs w:val="18"/>
          <w14:ligatures w14:val="none"/>
        </w:rPr>
        <w:t xml:space="preserve"> and methanogenic archaea (MA). Shortly after that, Guisasola et al.</w:t>
      </w:r>
      <w:r>
        <w:rPr>
          <w:rFonts w:eastAsia="宋体"/>
          <w:sz w:val="18"/>
          <w:szCs w:val="18"/>
          <w14:ligatures w14:val="none"/>
        </w:rPr>
        <w:t xml:space="preserve"> </w:t>
      </w:r>
      <w:r w:rsidRPr="00BA3950">
        <w:rPr>
          <w:rFonts w:eastAsia="宋体" w:cs="Times New Roman"/>
          <w:noProof/>
          <w:sz w:val="18"/>
          <w:szCs w:val="18"/>
          <w14:ligatures w14:val="none"/>
        </w:rPr>
        <w:t>[38]</w:t>
      </w:r>
      <w:r w:rsidRPr="004A6704">
        <w:rPr>
          <w:rFonts w:eastAsia="宋体"/>
          <w:sz w:val="18"/>
          <w:szCs w:val="18"/>
          <w14:ligatures w14:val="none"/>
        </w:rPr>
        <w:t xml:space="preserve"> proposed an extension for SeweX model to include </w:t>
      </w:r>
      <w:r>
        <w:rPr>
          <w:rFonts w:eastAsia="宋体"/>
          <w:sz w:val="18"/>
          <w:szCs w:val="18"/>
          <w14:ligatures w14:val="none"/>
        </w:rPr>
        <w:t xml:space="preserve">the </w:t>
      </w:r>
      <w:r w:rsidRPr="004A6704">
        <w:rPr>
          <w:rFonts w:eastAsia="宋体"/>
          <w:sz w:val="18"/>
          <w:szCs w:val="18"/>
          <w14:ligatures w14:val="none"/>
        </w:rPr>
        <w:t>methane formation process into the calibrated model, which could analyze the distribution pattern of the methane in the pipeline. However, SeweX is difficult to simulate large-scale sewers owing to its high computation demand</w:t>
      </w:r>
      <w:r>
        <w:rPr>
          <w:rFonts w:eastAsia="宋体"/>
          <w:sz w:val="18"/>
          <w:szCs w:val="18"/>
          <w14:ligatures w14:val="none"/>
        </w:rPr>
        <w:t xml:space="preserve"> </w:t>
      </w:r>
      <w:r w:rsidRPr="00BA3950">
        <w:rPr>
          <w:rFonts w:eastAsia="宋体" w:cs="Times New Roman"/>
          <w:noProof/>
          <w:sz w:val="18"/>
          <w:szCs w:val="18"/>
          <w14:ligatures w14:val="none"/>
        </w:rPr>
        <w:t>[39]</w:t>
      </w:r>
      <w:r w:rsidRPr="004A6704">
        <w:rPr>
          <w:rFonts w:eastAsia="宋体"/>
          <w:sz w:val="18"/>
          <w:szCs w:val="18"/>
          <w14:ligatures w14:val="none"/>
        </w:rPr>
        <w:t>. And it assumed that the biofilm activity is uniform throughout the whole pipeline, for instance, the maximum methane production rate (kCH</w:t>
      </w:r>
      <w:r w:rsidRPr="004A6704">
        <w:rPr>
          <w:rFonts w:eastAsia="宋体"/>
          <w:sz w:val="18"/>
          <w:szCs w:val="18"/>
          <w:vertAlign w:val="subscript"/>
          <w14:ligatures w14:val="none"/>
        </w:rPr>
        <w:t>4</w:t>
      </w:r>
      <w:r w:rsidRPr="004A6704">
        <w:rPr>
          <w:rFonts w:eastAsia="宋体"/>
          <w:sz w:val="18"/>
          <w:szCs w:val="18"/>
          <w14:ligatures w14:val="none"/>
        </w:rPr>
        <w:t xml:space="preserve">) is kept constant when applying SeweX model while biofilm activities vary with different wastewater </w:t>
      </w:r>
      <w:r>
        <w:rPr>
          <w:rFonts w:eastAsia="宋体"/>
          <w:sz w:val="18"/>
          <w:szCs w:val="18"/>
          <w14:ligatures w14:val="none"/>
        </w:rPr>
        <w:t>compositions</w:t>
      </w:r>
      <w:r w:rsidRPr="004A6704">
        <w:rPr>
          <w:rFonts w:eastAsia="宋体"/>
          <w:sz w:val="18"/>
          <w:szCs w:val="18"/>
          <w14:ligatures w14:val="none"/>
        </w:rPr>
        <w:t xml:space="preserve"> and </w:t>
      </w:r>
      <w:r>
        <w:rPr>
          <w:rFonts w:eastAsia="宋体"/>
          <w:sz w:val="18"/>
          <w:szCs w:val="18"/>
          <w14:ligatures w14:val="none"/>
        </w:rPr>
        <w:t>locations</w:t>
      </w:r>
      <w:r w:rsidRPr="004A6704">
        <w:rPr>
          <w:rFonts w:eastAsia="宋体"/>
          <w:sz w:val="18"/>
          <w:szCs w:val="18"/>
          <w14:ligatures w14:val="none"/>
        </w:rPr>
        <w:t xml:space="preserve"> in sewers. Especially, the long-term differences in soluble chemical oxygen demand (</w:t>
      </w:r>
      <w:proofErr w:type="spellStart"/>
      <w:r w:rsidRPr="004A6704">
        <w:rPr>
          <w:rFonts w:eastAsia="宋体"/>
          <w:sz w:val="18"/>
          <w:szCs w:val="18"/>
          <w14:ligatures w14:val="none"/>
        </w:rPr>
        <w:t>sCOD</w:t>
      </w:r>
      <w:proofErr w:type="spellEnd"/>
      <w:r w:rsidRPr="004A6704">
        <w:rPr>
          <w:rFonts w:eastAsia="宋体"/>
          <w:sz w:val="18"/>
          <w:szCs w:val="18"/>
          <w14:ligatures w14:val="none"/>
        </w:rPr>
        <w:t xml:space="preserve">) concentrations along the pipeline would result in different MA in biofilm </w:t>
      </w:r>
      <w:r>
        <w:rPr>
          <w:rFonts w:eastAsia="宋体"/>
          <w:sz w:val="18"/>
          <w:szCs w:val="18"/>
          <w14:ligatures w14:val="none"/>
        </w:rPr>
        <w:t xml:space="preserve">and </w:t>
      </w:r>
      <w:r w:rsidRPr="004A6704">
        <w:rPr>
          <w:rFonts w:eastAsia="宋体"/>
          <w:sz w:val="18"/>
          <w:szCs w:val="18"/>
          <w14:ligatures w14:val="none"/>
        </w:rPr>
        <w:t>thus different kCH</w:t>
      </w:r>
      <w:r w:rsidRPr="004A6704">
        <w:rPr>
          <w:rFonts w:eastAsia="宋体"/>
          <w:sz w:val="18"/>
          <w:szCs w:val="18"/>
          <w:vertAlign w:val="subscript"/>
          <w14:ligatures w14:val="none"/>
        </w:rPr>
        <w:t>4</w:t>
      </w:r>
      <w:r>
        <w:rPr>
          <w:rFonts w:eastAsia="宋体"/>
          <w:sz w:val="18"/>
          <w:szCs w:val="18"/>
          <w:vertAlign w:val="subscript"/>
          <w14:ligatures w14:val="none"/>
        </w:rPr>
        <w:t xml:space="preserve"> </w:t>
      </w:r>
      <w:r w:rsidRPr="00BA3950">
        <w:rPr>
          <w:rFonts w:eastAsia="宋体" w:cs="Times New Roman"/>
          <w:noProof/>
          <w:sz w:val="18"/>
          <w:szCs w:val="18"/>
          <w14:ligatures w14:val="none"/>
        </w:rPr>
        <w:t>[40]</w:t>
      </w:r>
      <w:r w:rsidRPr="004A6704">
        <w:rPr>
          <w:rFonts w:eastAsia="宋体"/>
          <w:sz w:val="18"/>
          <w:szCs w:val="18"/>
          <w14:ligatures w14:val="none"/>
        </w:rPr>
        <w:t xml:space="preserve">. Therefore, the predictability of </w:t>
      </w:r>
      <w:r>
        <w:rPr>
          <w:rFonts w:eastAsia="宋体"/>
          <w:sz w:val="18"/>
          <w:szCs w:val="18"/>
          <w14:ligatures w14:val="none"/>
        </w:rPr>
        <w:t xml:space="preserve">the </w:t>
      </w:r>
      <w:r w:rsidRPr="004A6704">
        <w:rPr>
          <w:rFonts w:eastAsia="宋体"/>
          <w:sz w:val="18"/>
          <w:szCs w:val="18"/>
          <w14:ligatures w14:val="none"/>
        </w:rPr>
        <w:t xml:space="preserve">SeweX model was inaccurate in </w:t>
      </w:r>
      <w:r>
        <w:rPr>
          <w:rFonts w:eastAsia="宋体"/>
          <w:sz w:val="18"/>
          <w:szCs w:val="18"/>
          <w14:ligatures w14:val="none"/>
        </w:rPr>
        <w:t xml:space="preserve">the </w:t>
      </w:r>
      <w:r w:rsidRPr="004A6704">
        <w:rPr>
          <w:rFonts w:eastAsia="宋体"/>
          <w:sz w:val="18"/>
          <w:szCs w:val="18"/>
          <w14:ligatures w14:val="none"/>
        </w:rPr>
        <w:t>methane production simulation.</w:t>
      </w:r>
    </w:p>
    <w:p w14:paraId="21F9E621" w14:textId="77777777" w:rsidR="00AD3876" w:rsidRPr="00A22F8F" w:rsidRDefault="00AD3876" w:rsidP="005F462E">
      <w:pPr>
        <w:pStyle w:val="af4"/>
        <w:rPr>
          <w:rFonts w:eastAsiaTheme="minorEastAsia"/>
          <w:sz w:val="21"/>
          <w:szCs w:val="21"/>
        </w:rPr>
      </w:pPr>
      <w:r w:rsidRPr="00A22F8F">
        <w:rPr>
          <w:rFonts w:eastAsiaTheme="minorEastAsia" w:hint="eastAsia"/>
          <w:b/>
          <w:bCs/>
          <w:sz w:val="21"/>
          <w:szCs w:val="21"/>
        </w:rPr>
        <w:lastRenderedPageBreak/>
        <w:t xml:space="preserve">Table S1 </w:t>
      </w:r>
      <w:r w:rsidRPr="00A22F8F">
        <w:rPr>
          <w:rFonts w:eastAsiaTheme="minorEastAsia"/>
          <w:sz w:val="21"/>
          <w:szCs w:val="21"/>
        </w:rPr>
        <w:t>Statistical summary of CSO concentrations of 1400</w:t>
      </w:r>
      <w:r w:rsidRPr="00A22F8F">
        <w:rPr>
          <w:rFonts w:eastAsiaTheme="minorEastAsia"/>
          <w:sz w:val="21"/>
          <w:szCs w:val="21"/>
          <w:vertAlign w:val="superscript"/>
        </w:rPr>
        <w:t>+</w:t>
      </w:r>
      <w:r w:rsidRPr="00A22F8F">
        <w:rPr>
          <w:rFonts w:eastAsiaTheme="minorEastAsia"/>
          <w:sz w:val="21"/>
          <w:szCs w:val="21"/>
        </w:rPr>
        <w:t xml:space="preserve"> samples</w:t>
      </w:r>
      <w:r>
        <w:rPr>
          <w:rFonts w:eastAsiaTheme="minorEastAsia"/>
          <w:sz w:val="21"/>
          <w:szCs w:val="21"/>
        </w:rPr>
        <w:t>.</w:t>
      </w:r>
      <w:r w:rsidRPr="00A22F8F">
        <w:rPr>
          <w:rFonts w:eastAsiaTheme="minorEastAsia"/>
          <w:sz w:val="21"/>
          <w:szCs w:val="21"/>
        </w:rPr>
        <w:t xml:space="preserve"> (Adapted from </w:t>
      </w:r>
      <w:r w:rsidRPr="00BA3950">
        <w:rPr>
          <w:rFonts w:eastAsiaTheme="minorEastAsia" w:cs="Times New Roman"/>
          <w:noProof/>
          <w:sz w:val="21"/>
          <w:szCs w:val="21"/>
        </w:rPr>
        <w:t>[41]</w:t>
      </w:r>
      <w:r w:rsidRPr="00A22F8F">
        <w:rPr>
          <w:rFonts w:eastAsiaTheme="minorEastAsia"/>
          <w:sz w:val="21"/>
          <w:szCs w:val="21"/>
        </w:rPr>
        <w:t>)</w:t>
      </w:r>
    </w:p>
    <w:tbl>
      <w:tblPr>
        <w:tblStyle w:val="af0"/>
        <w:tblW w:w="139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7"/>
        <w:gridCol w:w="1558"/>
        <w:gridCol w:w="1558"/>
        <w:gridCol w:w="1532"/>
        <w:gridCol w:w="1532"/>
        <w:gridCol w:w="1413"/>
        <w:gridCol w:w="1333"/>
        <w:gridCol w:w="1253"/>
        <w:gridCol w:w="1158"/>
        <w:gridCol w:w="1044"/>
      </w:tblGrid>
      <w:tr w:rsidR="00AD3876" w:rsidRPr="00A22F8F" w14:paraId="2B011276" w14:textId="77777777" w:rsidTr="00B518A9">
        <w:trPr>
          <w:jc w:val="center"/>
        </w:trPr>
        <w:tc>
          <w:tcPr>
            <w:tcW w:w="1577" w:type="dxa"/>
            <w:tcBorders>
              <w:top w:val="single" w:sz="12" w:space="0" w:color="auto"/>
              <w:bottom w:val="single" w:sz="12" w:space="0" w:color="auto"/>
            </w:tcBorders>
            <w:vAlign w:val="center"/>
          </w:tcPr>
          <w:p w14:paraId="0AFE4B4B" w14:textId="77777777" w:rsidR="00AD3876" w:rsidRPr="00A22F8F" w:rsidRDefault="00AD3876" w:rsidP="00B518A9">
            <w:pPr>
              <w:jc w:val="center"/>
              <w:rPr>
                <w:b/>
                <w:bCs/>
                <w:sz w:val="18"/>
                <w:szCs w:val="18"/>
              </w:rPr>
            </w:pPr>
            <w:r w:rsidRPr="00A22F8F">
              <w:rPr>
                <w:rFonts w:hint="eastAsia"/>
                <w:b/>
                <w:bCs/>
                <w:sz w:val="18"/>
                <w:szCs w:val="18"/>
              </w:rPr>
              <w:t>C</w:t>
            </w:r>
            <w:r w:rsidRPr="00A22F8F">
              <w:rPr>
                <w:b/>
                <w:bCs/>
                <w:sz w:val="18"/>
                <w:szCs w:val="18"/>
              </w:rPr>
              <w:t>oncentration</w:t>
            </w:r>
          </w:p>
        </w:tc>
        <w:tc>
          <w:tcPr>
            <w:tcW w:w="1558" w:type="dxa"/>
            <w:tcBorders>
              <w:top w:val="single" w:sz="12" w:space="0" w:color="auto"/>
              <w:bottom w:val="single" w:sz="12" w:space="0" w:color="auto"/>
            </w:tcBorders>
            <w:vAlign w:val="center"/>
          </w:tcPr>
          <w:p w14:paraId="589B44C7" w14:textId="77777777" w:rsidR="00AD3876" w:rsidRPr="00A22F8F" w:rsidRDefault="00AD3876" w:rsidP="00B518A9">
            <w:pPr>
              <w:jc w:val="center"/>
              <w:rPr>
                <w:b/>
                <w:bCs/>
                <w:sz w:val="18"/>
                <w:szCs w:val="18"/>
              </w:rPr>
            </w:pPr>
            <w:r w:rsidRPr="00A22F8F">
              <w:rPr>
                <w:b/>
                <w:bCs/>
                <w:sz w:val="18"/>
                <w:szCs w:val="18"/>
              </w:rPr>
              <w:t>TSS</w:t>
            </w:r>
          </w:p>
          <w:p w14:paraId="57AA598A" w14:textId="77777777" w:rsidR="00AD3876" w:rsidRPr="00A22F8F" w:rsidRDefault="00AD3876" w:rsidP="00B518A9">
            <w:pPr>
              <w:jc w:val="center"/>
              <w:rPr>
                <w:b/>
                <w:bCs/>
                <w:sz w:val="18"/>
                <w:szCs w:val="18"/>
              </w:rPr>
            </w:pPr>
            <w:r w:rsidRPr="00A22F8F">
              <w:rPr>
                <w:rFonts w:hint="eastAsia"/>
                <w:b/>
                <w:bCs/>
                <w:sz w:val="18"/>
                <w:szCs w:val="18"/>
              </w:rPr>
              <w:t>(</w:t>
            </w:r>
            <w:r w:rsidRPr="00A22F8F">
              <w:rPr>
                <w:b/>
                <w:bCs/>
                <w:sz w:val="18"/>
                <w:szCs w:val="18"/>
              </w:rPr>
              <w:t>mg/L)</w:t>
            </w:r>
          </w:p>
        </w:tc>
        <w:tc>
          <w:tcPr>
            <w:tcW w:w="1558" w:type="dxa"/>
            <w:tcBorders>
              <w:top w:val="single" w:sz="12" w:space="0" w:color="auto"/>
              <w:bottom w:val="single" w:sz="12" w:space="0" w:color="auto"/>
            </w:tcBorders>
            <w:vAlign w:val="center"/>
          </w:tcPr>
          <w:p w14:paraId="3D39D568" w14:textId="77777777" w:rsidR="00AD3876" w:rsidRPr="00A22F8F" w:rsidRDefault="00AD3876" w:rsidP="00B518A9">
            <w:pPr>
              <w:jc w:val="center"/>
              <w:rPr>
                <w:b/>
                <w:bCs/>
                <w:sz w:val="18"/>
                <w:szCs w:val="18"/>
              </w:rPr>
            </w:pPr>
            <w:r w:rsidRPr="00A22F8F">
              <w:rPr>
                <w:b/>
                <w:bCs/>
                <w:sz w:val="18"/>
                <w:szCs w:val="18"/>
              </w:rPr>
              <w:t>COD</w:t>
            </w:r>
          </w:p>
          <w:p w14:paraId="6EBCBB30" w14:textId="77777777" w:rsidR="00AD3876" w:rsidRPr="00A22F8F" w:rsidRDefault="00AD3876" w:rsidP="00B518A9">
            <w:pPr>
              <w:jc w:val="center"/>
              <w:rPr>
                <w:b/>
                <w:bCs/>
                <w:sz w:val="18"/>
                <w:szCs w:val="18"/>
              </w:rPr>
            </w:pPr>
            <w:r w:rsidRPr="00A22F8F">
              <w:rPr>
                <w:rFonts w:hint="eastAsia"/>
                <w:b/>
                <w:bCs/>
                <w:sz w:val="18"/>
                <w:szCs w:val="18"/>
              </w:rPr>
              <w:t>(</w:t>
            </w:r>
            <w:r w:rsidRPr="00A22F8F">
              <w:rPr>
                <w:b/>
                <w:bCs/>
                <w:sz w:val="18"/>
                <w:szCs w:val="18"/>
              </w:rPr>
              <w:t>mg/L)</w:t>
            </w:r>
          </w:p>
        </w:tc>
        <w:tc>
          <w:tcPr>
            <w:tcW w:w="1532" w:type="dxa"/>
            <w:tcBorders>
              <w:top w:val="single" w:sz="12" w:space="0" w:color="auto"/>
              <w:bottom w:val="single" w:sz="12" w:space="0" w:color="auto"/>
            </w:tcBorders>
            <w:vAlign w:val="center"/>
          </w:tcPr>
          <w:p w14:paraId="59661A6B" w14:textId="77777777" w:rsidR="00AD3876" w:rsidRPr="00A22F8F" w:rsidRDefault="00AD3876" w:rsidP="00B518A9">
            <w:pPr>
              <w:jc w:val="center"/>
              <w:rPr>
                <w:b/>
                <w:bCs/>
                <w:sz w:val="18"/>
                <w:szCs w:val="18"/>
              </w:rPr>
            </w:pPr>
            <w:r w:rsidRPr="00A22F8F">
              <w:rPr>
                <w:b/>
                <w:bCs/>
                <w:sz w:val="18"/>
                <w:szCs w:val="18"/>
              </w:rPr>
              <w:t>BOD</w:t>
            </w:r>
          </w:p>
          <w:p w14:paraId="3D106FFC" w14:textId="77777777" w:rsidR="00AD3876" w:rsidRPr="00A22F8F" w:rsidRDefault="00AD3876" w:rsidP="00B518A9">
            <w:pPr>
              <w:jc w:val="center"/>
              <w:rPr>
                <w:b/>
                <w:bCs/>
                <w:sz w:val="18"/>
                <w:szCs w:val="18"/>
              </w:rPr>
            </w:pPr>
            <w:r w:rsidRPr="00A22F8F">
              <w:rPr>
                <w:rFonts w:hint="eastAsia"/>
                <w:b/>
                <w:bCs/>
                <w:sz w:val="18"/>
                <w:szCs w:val="18"/>
              </w:rPr>
              <w:t>(</w:t>
            </w:r>
            <w:r w:rsidRPr="00A22F8F">
              <w:rPr>
                <w:b/>
                <w:bCs/>
                <w:sz w:val="18"/>
                <w:szCs w:val="18"/>
              </w:rPr>
              <w:t>mg/L)</w:t>
            </w:r>
          </w:p>
        </w:tc>
        <w:tc>
          <w:tcPr>
            <w:tcW w:w="1532" w:type="dxa"/>
            <w:tcBorders>
              <w:top w:val="single" w:sz="12" w:space="0" w:color="auto"/>
              <w:bottom w:val="single" w:sz="12" w:space="0" w:color="auto"/>
            </w:tcBorders>
            <w:vAlign w:val="center"/>
          </w:tcPr>
          <w:p w14:paraId="3AA4ECB7" w14:textId="77777777" w:rsidR="00AD3876" w:rsidRPr="00A22F8F" w:rsidRDefault="00AD3876" w:rsidP="00B518A9">
            <w:pPr>
              <w:jc w:val="center"/>
              <w:rPr>
                <w:b/>
                <w:bCs/>
                <w:sz w:val="18"/>
                <w:szCs w:val="18"/>
              </w:rPr>
            </w:pPr>
            <w:r w:rsidRPr="00A22F8F">
              <w:rPr>
                <w:b/>
                <w:bCs/>
                <w:sz w:val="18"/>
                <w:szCs w:val="18"/>
              </w:rPr>
              <w:t>TN</w:t>
            </w:r>
          </w:p>
          <w:p w14:paraId="6419FDF9" w14:textId="77777777" w:rsidR="00AD3876" w:rsidRPr="00A22F8F" w:rsidRDefault="00AD3876" w:rsidP="00B518A9">
            <w:pPr>
              <w:jc w:val="center"/>
              <w:rPr>
                <w:b/>
                <w:bCs/>
                <w:sz w:val="18"/>
                <w:szCs w:val="18"/>
              </w:rPr>
            </w:pPr>
            <w:r w:rsidRPr="00A22F8F">
              <w:rPr>
                <w:rFonts w:hint="eastAsia"/>
                <w:b/>
                <w:bCs/>
                <w:sz w:val="18"/>
                <w:szCs w:val="18"/>
              </w:rPr>
              <w:t>(</w:t>
            </w:r>
            <w:r w:rsidRPr="00A22F8F">
              <w:rPr>
                <w:b/>
                <w:bCs/>
                <w:sz w:val="18"/>
                <w:szCs w:val="18"/>
              </w:rPr>
              <w:t>mg/L)</w:t>
            </w:r>
          </w:p>
        </w:tc>
        <w:tc>
          <w:tcPr>
            <w:tcW w:w="1413" w:type="dxa"/>
            <w:tcBorders>
              <w:top w:val="single" w:sz="12" w:space="0" w:color="auto"/>
              <w:bottom w:val="single" w:sz="12" w:space="0" w:color="auto"/>
            </w:tcBorders>
          </w:tcPr>
          <w:p w14:paraId="54311CF6" w14:textId="77777777" w:rsidR="00AD3876" w:rsidRPr="00A22F8F" w:rsidRDefault="00AD3876" w:rsidP="00B518A9">
            <w:pPr>
              <w:jc w:val="center"/>
              <w:rPr>
                <w:b/>
                <w:bCs/>
                <w:sz w:val="18"/>
                <w:szCs w:val="18"/>
              </w:rPr>
            </w:pPr>
            <w:r w:rsidRPr="00A22F8F">
              <w:rPr>
                <w:rFonts w:hint="eastAsia"/>
                <w:b/>
                <w:bCs/>
                <w:sz w:val="18"/>
                <w:szCs w:val="18"/>
              </w:rPr>
              <w:t>T</w:t>
            </w:r>
            <w:r w:rsidRPr="00A22F8F">
              <w:rPr>
                <w:b/>
                <w:bCs/>
                <w:sz w:val="18"/>
                <w:szCs w:val="18"/>
              </w:rPr>
              <w:t>P</w:t>
            </w:r>
          </w:p>
          <w:p w14:paraId="7B30EB98" w14:textId="77777777" w:rsidR="00AD3876" w:rsidRPr="00A22F8F" w:rsidRDefault="00AD3876" w:rsidP="00B518A9">
            <w:pPr>
              <w:jc w:val="center"/>
              <w:rPr>
                <w:b/>
                <w:bCs/>
                <w:sz w:val="18"/>
                <w:szCs w:val="18"/>
              </w:rPr>
            </w:pPr>
            <w:r w:rsidRPr="00A22F8F">
              <w:rPr>
                <w:rFonts w:hint="eastAsia"/>
                <w:b/>
                <w:bCs/>
                <w:sz w:val="18"/>
                <w:szCs w:val="18"/>
              </w:rPr>
              <w:t>(</w:t>
            </w:r>
            <w:r w:rsidRPr="00A22F8F">
              <w:rPr>
                <w:b/>
                <w:bCs/>
                <w:sz w:val="18"/>
                <w:szCs w:val="18"/>
              </w:rPr>
              <w:t>mg/L)</w:t>
            </w:r>
          </w:p>
        </w:tc>
        <w:tc>
          <w:tcPr>
            <w:tcW w:w="1333" w:type="dxa"/>
            <w:tcBorders>
              <w:top w:val="single" w:sz="12" w:space="0" w:color="auto"/>
              <w:bottom w:val="single" w:sz="12" w:space="0" w:color="auto"/>
            </w:tcBorders>
          </w:tcPr>
          <w:p w14:paraId="1ECB2B72" w14:textId="77777777" w:rsidR="00AD3876" w:rsidRPr="00A22F8F" w:rsidRDefault="00AD3876" w:rsidP="00B518A9">
            <w:pPr>
              <w:jc w:val="center"/>
              <w:rPr>
                <w:b/>
                <w:bCs/>
                <w:sz w:val="18"/>
                <w:szCs w:val="18"/>
              </w:rPr>
            </w:pPr>
            <w:proofErr w:type="spellStart"/>
            <w:r w:rsidRPr="00A22F8F">
              <w:rPr>
                <w:rFonts w:hint="eastAsia"/>
                <w:b/>
                <w:bCs/>
                <w:sz w:val="18"/>
                <w:szCs w:val="18"/>
              </w:rPr>
              <w:t>K</w:t>
            </w:r>
            <w:r w:rsidRPr="00A22F8F">
              <w:rPr>
                <w:b/>
                <w:bCs/>
                <w:sz w:val="18"/>
                <w:szCs w:val="18"/>
                <w:vertAlign w:val="subscript"/>
              </w:rPr>
              <w:t>j</w:t>
            </w:r>
            <w:r w:rsidRPr="00A22F8F">
              <w:rPr>
                <w:b/>
                <w:bCs/>
                <w:sz w:val="18"/>
                <w:szCs w:val="18"/>
              </w:rPr>
              <w:t>N</w:t>
            </w:r>
            <w:proofErr w:type="spellEnd"/>
          </w:p>
          <w:p w14:paraId="734E6663" w14:textId="77777777" w:rsidR="00AD3876" w:rsidRPr="00A22F8F" w:rsidRDefault="00AD3876" w:rsidP="00B518A9">
            <w:pPr>
              <w:jc w:val="center"/>
              <w:rPr>
                <w:b/>
                <w:bCs/>
                <w:sz w:val="18"/>
                <w:szCs w:val="18"/>
              </w:rPr>
            </w:pPr>
            <w:r w:rsidRPr="00A22F8F">
              <w:rPr>
                <w:rFonts w:hint="eastAsia"/>
                <w:b/>
                <w:bCs/>
                <w:sz w:val="18"/>
                <w:szCs w:val="18"/>
              </w:rPr>
              <w:t>(</w:t>
            </w:r>
            <w:r w:rsidRPr="00A22F8F">
              <w:rPr>
                <w:b/>
                <w:bCs/>
                <w:sz w:val="18"/>
                <w:szCs w:val="18"/>
              </w:rPr>
              <w:t>mg/L)</w:t>
            </w:r>
          </w:p>
        </w:tc>
        <w:tc>
          <w:tcPr>
            <w:tcW w:w="1253" w:type="dxa"/>
            <w:tcBorders>
              <w:top w:val="single" w:sz="12" w:space="0" w:color="auto"/>
              <w:bottom w:val="single" w:sz="12" w:space="0" w:color="auto"/>
            </w:tcBorders>
          </w:tcPr>
          <w:p w14:paraId="21BAEA17" w14:textId="77777777" w:rsidR="00AD3876" w:rsidRPr="00A22F8F" w:rsidRDefault="00AD3876" w:rsidP="00B518A9">
            <w:pPr>
              <w:jc w:val="center"/>
              <w:rPr>
                <w:b/>
                <w:bCs/>
                <w:sz w:val="18"/>
                <w:szCs w:val="18"/>
              </w:rPr>
            </w:pPr>
            <w:r w:rsidRPr="00A22F8F">
              <w:rPr>
                <w:rFonts w:hint="eastAsia"/>
                <w:b/>
                <w:bCs/>
                <w:sz w:val="18"/>
                <w:szCs w:val="18"/>
              </w:rPr>
              <w:t>N</w:t>
            </w:r>
            <w:r w:rsidRPr="00A22F8F">
              <w:rPr>
                <w:b/>
                <w:bCs/>
                <w:sz w:val="18"/>
                <w:szCs w:val="18"/>
              </w:rPr>
              <w:t>H</w:t>
            </w:r>
            <w:r w:rsidRPr="00A22F8F">
              <w:rPr>
                <w:b/>
                <w:bCs/>
                <w:sz w:val="18"/>
                <w:szCs w:val="18"/>
                <w:vertAlign w:val="subscript"/>
              </w:rPr>
              <w:t>4</w:t>
            </w:r>
          </w:p>
          <w:p w14:paraId="1AB32D3B" w14:textId="77777777" w:rsidR="00AD3876" w:rsidRPr="00A22F8F" w:rsidRDefault="00AD3876" w:rsidP="00B518A9">
            <w:pPr>
              <w:jc w:val="center"/>
              <w:rPr>
                <w:b/>
                <w:bCs/>
                <w:sz w:val="18"/>
                <w:szCs w:val="18"/>
              </w:rPr>
            </w:pPr>
            <w:r w:rsidRPr="00A22F8F">
              <w:rPr>
                <w:rFonts w:hint="eastAsia"/>
                <w:b/>
                <w:bCs/>
                <w:sz w:val="18"/>
                <w:szCs w:val="18"/>
              </w:rPr>
              <w:t>(</w:t>
            </w:r>
            <w:r w:rsidRPr="00A22F8F">
              <w:rPr>
                <w:b/>
                <w:bCs/>
                <w:sz w:val="18"/>
                <w:szCs w:val="18"/>
              </w:rPr>
              <w:t>mg/L)</w:t>
            </w:r>
          </w:p>
        </w:tc>
        <w:tc>
          <w:tcPr>
            <w:tcW w:w="1158" w:type="dxa"/>
            <w:tcBorders>
              <w:top w:val="single" w:sz="12" w:space="0" w:color="auto"/>
              <w:bottom w:val="single" w:sz="12" w:space="0" w:color="auto"/>
            </w:tcBorders>
          </w:tcPr>
          <w:p w14:paraId="66DADEBD" w14:textId="77777777" w:rsidR="00AD3876" w:rsidRPr="00A22F8F" w:rsidRDefault="00AD3876" w:rsidP="00B518A9">
            <w:pPr>
              <w:jc w:val="center"/>
              <w:rPr>
                <w:b/>
                <w:bCs/>
                <w:sz w:val="18"/>
                <w:szCs w:val="18"/>
              </w:rPr>
            </w:pPr>
            <w:r w:rsidRPr="00A22F8F">
              <w:rPr>
                <w:rFonts w:hint="eastAsia"/>
                <w:b/>
                <w:bCs/>
                <w:sz w:val="18"/>
                <w:szCs w:val="18"/>
              </w:rPr>
              <w:t>N</w:t>
            </w:r>
            <w:r w:rsidRPr="00A22F8F">
              <w:rPr>
                <w:b/>
                <w:bCs/>
                <w:sz w:val="18"/>
                <w:szCs w:val="18"/>
              </w:rPr>
              <w:t>O</w:t>
            </w:r>
            <w:r w:rsidRPr="00A22F8F">
              <w:rPr>
                <w:b/>
                <w:bCs/>
                <w:sz w:val="18"/>
                <w:szCs w:val="18"/>
                <w:vertAlign w:val="subscript"/>
              </w:rPr>
              <w:t>3</w:t>
            </w:r>
          </w:p>
          <w:p w14:paraId="759FDC3D" w14:textId="77777777" w:rsidR="00AD3876" w:rsidRPr="00A22F8F" w:rsidRDefault="00AD3876" w:rsidP="00B518A9">
            <w:pPr>
              <w:jc w:val="center"/>
              <w:rPr>
                <w:b/>
                <w:bCs/>
                <w:sz w:val="18"/>
                <w:szCs w:val="18"/>
              </w:rPr>
            </w:pPr>
            <w:r w:rsidRPr="00A22F8F">
              <w:rPr>
                <w:rFonts w:hint="eastAsia"/>
                <w:b/>
                <w:bCs/>
                <w:sz w:val="18"/>
                <w:szCs w:val="18"/>
              </w:rPr>
              <w:t>(</w:t>
            </w:r>
            <w:r w:rsidRPr="00A22F8F">
              <w:rPr>
                <w:b/>
                <w:bCs/>
                <w:sz w:val="18"/>
                <w:szCs w:val="18"/>
              </w:rPr>
              <w:t>mg/L)</w:t>
            </w:r>
          </w:p>
        </w:tc>
        <w:tc>
          <w:tcPr>
            <w:tcW w:w="1044" w:type="dxa"/>
            <w:tcBorders>
              <w:top w:val="single" w:sz="12" w:space="0" w:color="auto"/>
              <w:bottom w:val="single" w:sz="12" w:space="0" w:color="auto"/>
            </w:tcBorders>
          </w:tcPr>
          <w:p w14:paraId="10D0F95D" w14:textId="77777777" w:rsidR="00AD3876" w:rsidRPr="00A22F8F" w:rsidRDefault="00AD3876" w:rsidP="00B518A9">
            <w:pPr>
              <w:jc w:val="center"/>
              <w:rPr>
                <w:b/>
                <w:bCs/>
                <w:sz w:val="18"/>
                <w:szCs w:val="18"/>
              </w:rPr>
            </w:pPr>
            <w:r w:rsidRPr="00A22F8F">
              <w:rPr>
                <w:rFonts w:hint="eastAsia"/>
                <w:b/>
                <w:bCs/>
                <w:sz w:val="18"/>
                <w:szCs w:val="18"/>
              </w:rPr>
              <w:t>N</w:t>
            </w:r>
            <w:r w:rsidRPr="00A22F8F">
              <w:rPr>
                <w:b/>
                <w:bCs/>
                <w:sz w:val="18"/>
                <w:szCs w:val="18"/>
              </w:rPr>
              <w:t>O</w:t>
            </w:r>
            <w:r w:rsidRPr="00A22F8F">
              <w:rPr>
                <w:b/>
                <w:bCs/>
                <w:sz w:val="18"/>
                <w:szCs w:val="18"/>
                <w:vertAlign w:val="subscript"/>
              </w:rPr>
              <w:t>2</w:t>
            </w:r>
          </w:p>
          <w:p w14:paraId="3BFB1929" w14:textId="77777777" w:rsidR="00AD3876" w:rsidRPr="00A22F8F" w:rsidRDefault="00AD3876" w:rsidP="00B518A9">
            <w:pPr>
              <w:jc w:val="center"/>
              <w:rPr>
                <w:b/>
                <w:bCs/>
                <w:sz w:val="18"/>
                <w:szCs w:val="18"/>
              </w:rPr>
            </w:pPr>
            <w:r w:rsidRPr="00A22F8F">
              <w:rPr>
                <w:rFonts w:hint="eastAsia"/>
                <w:b/>
                <w:bCs/>
                <w:sz w:val="18"/>
                <w:szCs w:val="18"/>
              </w:rPr>
              <w:t>(</w:t>
            </w:r>
            <w:r w:rsidRPr="00A22F8F">
              <w:rPr>
                <w:b/>
                <w:bCs/>
                <w:sz w:val="18"/>
                <w:szCs w:val="18"/>
              </w:rPr>
              <w:t>mg/L)</w:t>
            </w:r>
          </w:p>
        </w:tc>
      </w:tr>
      <w:tr w:rsidR="00AD3876" w:rsidRPr="00A22F8F" w14:paraId="7AF4A7CA" w14:textId="77777777" w:rsidTr="00B518A9">
        <w:trPr>
          <w:trHeight w:val="510"/>
          <w:jc w:val="center"/>
        </w:trPr>
        <w:tc>
          <w:tcPr>
            <w:tcW w:w="1577" w:type="dxa"/>
            <w:tcBorders>
              <w:top w:val="single" w:sz="12" w:space="0" w:color="auto"/>
            </w:tcBorders>
            <w:vAlign w:val="center"/>
          </w:tcPr>
          <w:p w14:paraId="632E072A" w14:textId="77777777" w:rsidR="00AD3876" w:rsidRPr="00A22F8F" w:rsidRDefault="00AD3876" w:rsidP="00B518A9">
            <w:pPr>
              <w:jc w:val="center"/>
              <w:rPr>
                <w:sz w:val="18"/>
                <w:szCs w:val="18"/>
              </w:rPr>
            </w:pPr>
            <w:r w:rsidRPr="00A22F8F">
              <w:rPr>
                <w:rFonts w:hint="eastAsia"/>
                <w:sz w:val="18"/>
                <w:szCs w:val="18"/>
              </w:rPr>
              <w:t>M</w:t>
            </w:r>
            <w:r w:rsidRPr="00A22F8F">
              <w:rPr>
                <w:sz w:val="18"/>
                <w:szCs w:val="18"/>
              </w:rPr>
              <w:t>in</w:t>
            </w:r>
          </w:p>
        </w:tc>
        <w:tc>
          <w:tcPr>
            <w:tcW w:w="1558" w:type="dxa"/>
            <w:tcBorders>
              <w:top w:val="single" w:sz="12" w:space="0" w:color="auto"/>
            </w:tcBorders>
            <w:vAlign w:val="center"/>
          </w:tcPr>
          <w:p w14:paraId="77D5CF57" w14:textId="77777777" w:rsidR="00AD3876" w:rsidRPr="00A22F8F" w:rsidRDefault="00AD3876" w:rsidP="00B518A9">
            <w:pPr>
              <w:jc w:val="center"/>
              <w:rPr>
                <w:sz w:val="18"/>
                <w:szCs w:val="18"/>
              </w:rPr>
            </w:pPr>
            <w:r w:rsidRPr="00A22F8F">
              <w:rPr>
                <w:rFonts w:hint="eastAsia"/>
                <w:sz w:val="18"/>
                <w:szCs w:val="18"/>
              </w:rPr>
              <w:t>1</w:t>
            </w:r>
          </w:p>
        </w:tc>
        <w:tc>
          <w:tcPr>
            <w:tcW w:w="1558" w:type="dxa"/>
            <w:tcBorders>
              <w:top w:val="single" w:sz="12" w:space="0" w:color="auto"/>
            </w:tcBorders>
            <w:vAlign w:val="center"/>
          </w:tcPr>
          <w:p w14:paraId="60802AD3" w14:textId="77777777" w:rsidR="00AD3876" w:rsidRPr="00A22F8F" w:rsidRDefault="00AD3876" w:rsidP="00B518A9">
            <w:pPr>
              <w:jc w:val="center"/>
              <w:rPr>
                <w:sz w:val="18"/>
                <w:szCs w:val="18"/>
              </w:rPr>
            </w:pPr>
            <w:r w:rsidRPr="00A22F8F">
              <w:rPr>
                <w:rFonts w:hint="eastAsia"/>
                <w:sz w:val="18"/>
                <w:szCs w:val="18"/>
              </w:rPr>
              <w:t>1</w:t>
            </w:r>
            <w:r w:rsidRPr="00A22F8F">
              <w:rPr>
                <w:sz w:val="18"/>
                <w:szCs w:val="18"/>
              </w:rPr>
              <w:t>5</w:t>
            </w:r>
          </w:p>
        </w:tc>
        <w:tc>
          <w:tcPr>
            <w:tcW w:w="1532" w:type="dxa"/>
            <w:tcBorders>
              <w:top w:val="single" w:sz="12" w:space="0" w:color="auto"/>
            </w:tcBorders>
            <w:vAlign w:val="center"/>
          </w:tcPr>
          <w:p w14:paraId="2FF7C1FC" w14:textId="77777777" w:rsidR="00AD3876" w:rsidRPr="00A22F8F" w:rsidRDefault="00AD3876" w:rsidP="00B518A9">
            <w:pPr>
              <w:jc w:val="center"/>
              <w:rPr>
                <w:sz w:val="18"/>
                <w:szCs w:val="18"/>
              </w:rPr>
            </w:pPr>
            <w:r w:rsidRPr="00A22F8F">
              <w:rPr>
                <w:rFonts w:hint="eastAsia"/>
                <w:sz w:val="18"/>
                <w:szCs w:val="18"/>
              </w:rPr>
              <w:t>1</w:t>
            </w:r>
            <w:r w:rsidRPr="00A22F8F">
              <w:rPr>
                <w:sz w:val="18"/>
                <w:szCs w:val="18"/>
              </w:rPr>
              <w:t>3</w:t>
            </w:r>
          </w:p>
        </w:tc>
        <w:tc>
          <w:tcPr>
            <w:tcW w:w="1532" w:type="dxa"/>
            <w:tcBorders>
              <w:top w:val="single" w:sz="12" w:space="0" w:color="auto"/>
            </w:tcBorders>
            <w:vAlign w:val="center"/>
          </w:tcPr>
          <w:p w14:paraId="4ED9B883" w14:textId="77777777" w:rsidR="00AD3876" w:rsidRPr="00A22F8F" w:rsidRDefault="00AD3876" w:rsidP="00B518A9">
            <w:pPr>
              <w:jc w:val="center"/>
              <w:rPr>
                <w:sz w:val="18"/>
                <w:szCs w:val="18"/>
              </w:rPr>
            </w:pPr>
            <w:r w:rsidRPr="00A22F8F">
              <w:rPr>
                <w:rFonts w:hint="eastAsia"/>
                <w:sz w:val="18"/>
                <w:szCs w:val="18"/>
              </w:rPr>
              <w:t>1</w:t>
            </w:r>
          </w:p>
        </w:tc>
        <w:tc>
          <w:tcPr>
            <w:tcW w:w="1413" w:type="dxa"/>
            <w:tcBorders>
              <w:top w:val="single" w:sz="12" w:space="0" w:color="auto"/>
            </w:tcBorders>
          </w:tcPr>
          <w:p w14:paraId="11885CDF" w14:textId="77777777" w:rsidR="00AD3876" w:rsidRPr="00A22F8F" w:rsidRDefault="00AD3876" w:rsidP="00B518A9">
            <w:pPr>
              <w:jc w:val="center"/>
              <w:rPr>
                <w:sz w:val="18"/>
                <w:szCs w:val="18"/>
              </w:rPr>
            </w:pPr>
            <w:r w:rsidRPr="00A22F8F">
              <w:rPr>
                <w:sz w:val="18"/>
                <w:szCs w:val="18"/>
              </w:rPr>
              <w:t>0.4</w:t>
            </w:r>
          </w:p>
        </w:tc>
        <w:tc>
          <w:tcPr>
            <w:tcW w:w="1333" w:type="dxa"/>
            <w:tcBorders>
              <w:top w:val="single" w:sz="12" w:space="0" w:color="auto"/>
            </w:tcBorders>
          </w:tcPr>
          <w:p w14:paraId="375FA457" w14:textId="77777777" w:rsidR="00AD3876" w:rsidRPr="00A22F8F" w:rsidRDefault="00AD3876" w:rsidP="00B518A9">
            <w:pPr>
              <w:jc w:val="center"/>
              <w:rPr>
                <w:sz w:val="18"/>
                <w:szCs w:val="18"/>
              </w:rPr>
            </w:pPr>
            <w:r w:rsidRPr="00A22F8F">
              <w:rPr>
                <w:rFonts w:hint="eastAsia"/>
                <w:sz w:val="18"/>
                <w:szCs w:val="18"/>
              </w:rPr>
              <w:t>0</w:t>
            </w:r>
          </w:p>
        </w:tc>
        <w:tc>
          <w:tcPr>
            <w:tcW w:w="1253" w:type="dxa"/>
            <w:tcBorders>
              <w:top w:val="single" w:sz="12" w:space="0" w:color="auto"/>
            </w:tcBorders>
          </w:tcPr>
          <w:p w14:paraId="6B306276" w14:textId="77777777" w:rsidR="00AD3876" w:rsidRPr="00A22F8F" w:rsidRDefault="00AD3876" w:rsidP="00B518A9">
            <w:pPr>
              <w:jc w:val="center"/>
              <w:rPr>
                <w:sz w:val="18"/>
                <w:szCs w:val="18"/>
              </w:rPr>
            </w:pPr>
            <w:r w:rsidRPr="00A22F8F">
              <w:rPr>
                <w:rFonts w:hint="eastAsia"/>
                <w:sz w:val="18"/>
                <w:szCs w:val="18"/>
              </w:rPr>
              <w:t>0</w:t>
            </w:r>
          </w:p>
        </w:tc>
        <w:tc>
          <w:tcPr>
            <w:tcW w:w="1158" w:type="dxa"/>
            <w:tcBorders>
              <w:top w:val="single" w:sz="12" w:space="0" w:color="auto"/>
            </w:tcBorders>
          </w:tcPr>
          <w:p w14:paraId="3A3E464C" w14:textId="77777777" w:rsidR="00AD3876" w:rsidRPr="00A22F8F" w:rsidRDefault="00AD3876" w:rsidP="00B518A9">
            <w:pPr>
              <w:jc w:val="center"/>
              <w:rPr>
                <w:sz w:val="18"/>
                <w:szCs w:val="18"/>
              </w:rPr>
            </w:pPr>
            <w:r w:rsidRPr="00A22F8F">
              <w:rPr>
                <w:rFonts w:hint="eastAsia"/>
                <w:sz w:val="18"/>
                <w:szCs w:val="18"/>
              </w:rPr>
              <w:t>0</w:t>
            </w:r>
            <w:r w:rsidRPr="00A22F8F">
              <w:rPr>
                <w:sz w:val="18"/>
                <w:szCs w:val="18"/>
              </w:rPr>
              <w:t>.0</w:t>
            </w:r>
          </w:p>
        </w:tc>
        <w:tc>
          <w:tcPr>
            <w:tcW w:w="1044" w:type="dxa"/>
            <w:tcBorders>
              <w:top w:val="single" w:sz="12" w:space="0" w:color="auto"/>
            </w:tcBorders>
          </w:tcPr>
          <w:p w14:paraId="021BAE26" w14:textId="77777777" w:rsidR="00AD3876" w:rsidRPr="00A22F8F" w:rsidRDefault="00AD3876" w:rsidP="00B518A9">
            <w:pPr>
              <w:jc w:val="center"/>
              <w:rPr>
                <w:sz w:val="18"/>
                <w:szCs w:val="18"/>
              </w:rPr>
            </w:pPr>
            <w:r w:rsidRPr="00A22F8F">
              <w:rPr>
                <w:rFonts w:hint="eastAsia"/>
                <w:sz w:val="18"/>
                <w:szCs w:val="18"/>
              </w:rPr>
              <w:t>0</w:t>
            </w:r>
            <w:r w:rsidRPr="00A22F8F">
              <w:rPr>
                <w:sz w:val="18"/>
                <w:szCs w:val="18"/>
              </w:rPr>
              <w:t>.00</w:t>
            </w:r>
          </w:p>
        </w:tc>
      </w:tr>
      <w:tr w:rsidR="00AD3876" w:rsidRPr="00A22F8F" w14:paraId="5FD71EB1" w14:textId="77777777" w:rsidTr="00B518A9">
        <w:trPr>
          <w:trHeight w:val="510"/>
          <w:jc w:val="center"/>
        </w:trPr>
        <w:tc>
          <w:tcPr>
            <w:tcW w:w="1577" w:type="dxa"/>
            <w:vAlign w:val="center"/>
          </w:tcPr>
          <w:p w14:paraId="16D5F53C" w14:textId="77777777" w:rsidR="00AD3876" w:rsidRPr="00A22F8F" w:rsidRDefault="00AD3876" w:rsidP="00B518A9">
            <w:pPr>
              <w:jc w:val="center"/>
              <w:rPr>
                <w:sz w:val="18"/>
                <w:szCs w:val="18"/>
              </w:rPr>
            </w:pPr>
            <w:r w:rsidRPr="00A22F8F">
              <w:rPr>
                <w:rFonts w:hint="eastAsia"/>
                <w:sz w:val="18"/>
                <w:szCs w:val="18"/>
              </w:rPr>
              <w:t>A</w:t>
            </w:r>
            <w:r w:rsidRPr="00A22F8F">
              <w:rPr>
                <w:sz w:val="18"/>
                <w:szCs w:val="18"/>
              </w:rPr>
              <w:t>vg</w:t>
            </w:r>
          </w:p>
        </w:tc>
        <w:tc>
          <w:tcPr>
            <w:tcW w:w="1558" w:type="dxa"/>
            <w:vAlign w:val="center"/>
          </w:tcPr>
          <w:p w14:paraId="292DCB27" w14:textId="77777777" w:rsidR="00AD3876" w:rsidRPr="00A22F8F" w:rsidRDefault="00AD3876" w:rsidP="00B518A9">
            <w:pPr>
              <w:jc w:val="center"/>
              <w:rPr>
                <w:sz w:val="18"/>
                <w:szCs w:val="18"/>
              </w:rPr>
            </w:pPr>
            <w:r w:rsidRPr="00A22F8F">
              <w:rPr>
                <w:rFonts w:hint="eastAsia"/>
                <w:sz w:val="18"/>
                <w:szCs w:val="18"/>
              </w:rPr>
              <w:t>1</w:t>
            </w:r>
            <w:r w:rsidRPr="00A22F8F">
              <w:rPr>
                <w:sz w:val="18"/>
                <w:szCs w:val="18"/>
              </w:rPr>
              <w:t>93</w:t>
            </w:r>
          </w:p>
        </w:tc>
        <w:tc>
          <w:tcPr>
            <w:tcW w:w="1558" w:type="dxa"/>
            <w:vAlign w:val="center"/>
          </w:tcPr>
          <w:p w14:paraId="5CD74E2A" w14:textId="77777777" w:rsidR="00AD3876" w:rsidRPr="00A22F8F" w:rsidRDefault="00AD3876" w:rsidP="00B518A9">
            <w:pPr>
              <w:jc w:val="center"/>
              <w:rPr>
                <w:sz w:val="18"/>
                <w:szCs w:val="18"/>
              </w:rPr>
            </w:pPr>
            <w:r w:rsidRPr="00A22F8F">
              <w:rPr>
                <w:rFonts w:hint="eastAsia"/>
                <w:sz w:val="18"/>
                <w:szCs w:val="18"/>
              </w:rPr>
              <w:t>2</w:t>
            </w:r>
            <w:r w:rsidRPr="00A22F8F">
              <w:rPr>
                <w:sz w:val="18"/>
                <w:szCs w:val="18"/>
              </w:rPr>
              <w:t>45</w:t>
            </w:r>
          </w:p>
        </w:tc>
        <w:tc>
          <w:tcPr>
            <w:tcW w:w="1532" w:type="dxa"/>
            <w:vAlign w:val="center"/>
          </w:tcPr>
          <w:p w14:paraId="4ADE8789" w14:textId="77777777" w:rsidR="00AD3876" w:rsidRPr="00A22F8F" w:rsidRDefault="00AD3876" w:rsidP="00B518A9">
            <w:pPr>
              <w:jc w:val="center"/>
              <w:rPr>
                <w:sz w:val="18"/>
                <w:szCs w:val="18"/>
              </w:rPr>
            </w:pPr>
            <w:r w:rsidRPr="00A22F8F">
              <w:rPr>
                <w:rFonts w:hint="eastAsia"/>
                <w:sz w:val="18"/>
                <w:szCs w:val="18"/>
              </w:rPr>
              <w:t>9</w:t>
            </w:r>
            <w:r w:rsidRPr="00A22F8F">
              <w:rPr>
                <w:sz w:val="18"/>
                <w:szCs w:val="18"/>
              </w:rPr>
              <w:t>5</w:t>
            </w:r>
          </w:p>
        </w:tc>
        <w:tc>
          <w:tcPr>
            <w:tcW w:w="1532" w:type="dxa"/>
            <w:vAlign w:val="center"/>
          </w:tcPr>
          <w:p w14:paraId="56026A49" w14:textId="77777777" w:rsidR="00AD3876" w:rsidRPr="00A22F8F" w:rsidRDefault="00AD3876" w:rsidP="00B518A9">
            <w:pPr>
              <w:jc w:val="center"/>
              <w:rPr>
                <w:sz w:val="18"/>
                <w:szCs w:val="18"/>
              </w:rPr>
            </w:pPr>
            <w:r w:rsidRPr="00A22F8F">
              <w:rPr>
                <w:rFonts w:hint="eastAsia"/>
                <w:sz w:val="18"/>
                <w:szCs w:val="18"/>
              </w:rPr>
              <w:t>1</w:t>
            </w:r>
            <w:r w:rsidRPr="00A22F8F">
              <w:rPr>
                <w:sz w:val="18"/>
                <w:szCs w:val="18"/>
              </w:rPr>
              <w:t>8</w:t>
            </w:r>
          </w:p>
        </w:tc>
        <w:tc>
          <w:tcPr>
            <w:tcW w:w="1413" w:type="dxa"/>
          </w:tcPr>
          <w:p w14:paraId="35B4525B" w14:textId="77777777" w:rsidR="00AD3876" w:rsidRPr="00A22F8F" w:rsidRDefault="00AD3876" w:rsidP="00B518A9">
            <w:pPr>
              <w:jc w:val="center"/>
              <w:rPr>
                <w:sz w:val="18"/>
                <w:szCs w:val="18"/>
              </w:rPr>
            </w:pPr>
            <w:r w:rsidRPr="00A22F8F">
              <w:rPr>
                <w:rFonts w:hint="eastAsia"/>
                <w:sz w:val="18"/>
                <w:szCs w:val="18"/>
              </w:rPr>
              <w:t>2</w:t>
            </w:r>
            <w:r w:rsidRPr="00A22F8F">
              <w:rPr>
                <w:sz w:val="18"/>
                <w:szCs w:val="18"/>
              </w:rPr>
              <w:t>.4</w:t>
            </w:r>
          </w:p>
        </w:tc>
        <w:tc>
          <w:tcPr>
            <w:tcW w:w="1333" w:type="dxa"/>
          </w:tcPr>
          <w:p w14:paraId="61C82CBF" w14:textId="77777777" w:rsidR="00AD3876" w:rsidRPr="00A22F8F" w:rsidRDefault="00AD3876" w:rsidP="00B518A9">
            <w:pPr>
              <w:jc w:val="center"/>
              <w:rPr>
                <w:sz w:val="18"/>
                <w:szCs w:val="18"/>
              </w:rPr>
            </w:pPr>
            <w:r w:rsidRPr="00A22F8F">
              <w:rPr>
                <w:rFonts w:hint="eastAsia"/>
                <w:sz w:val="18"/>
                <w:szCs w:val="18"/>
              </w:rPr>
              <w:t>1</w:t>
            </w:r>
            <w:r w:rsidRPr="00A22F8F">
              <w:rPr>
                <w:sz w:val="18"/>
                <w:szCs w:val="18"/>
              </w:rPr>
              <w:t>7</w:t>
            </w:r>
          </w:p>
        </w:tc>
        <w:tc>
          <w:tcPr>
            <w:tcW w:w="1253" w:type="dxa"/>
          </w:tcPr>
          <w:p w14:paraId="5769845C" w14:textId="77777777" w:rsidR="00AD3876" w:rsidRPr="00A22F8F" w:rsidRDefault="00AD3876" w:rsidP="00B518A9">
            <w:pPr>
              <w:jc w:val="center"/>
              <w:rPr>
                <w:sz w:val="18"/>
                <w:szCs w:val="18"/>
              </w:rPr>
            </w:pPr>
            <w:r w:rsidRPr="00A22F8F">
              <w:rPr>
                <w:rFonts w:hint="eastAsia"/>
                <w:sz w:val="18"/>
                <w:szCs w:val="18"/>
              </w:rPr>
              <w:t>1</w:t>
            </w:r>
            <w:r w:rsidRPr="00A22F8F">
              <w:rPr>
                <w:sz w:val="18"/>
                <w:szCs w:val="18"/>
              </w:rPr>
              <w:t>0</w:t>
            </w:r>
          </w:p>
        </w:tc>
        <w:tc>
          <w:tcPr>
            <w:tcW w:w="1158" w:type="dxa"/>
          </w:tcPr>
          <w:p w14:paraId="0607A99F" w14:textId="77777777" w:rsidR="00AD3876" w:rsidRPr="00A22F8F" w:rsidRDefault="00AD3876" w:rsidP="00B518A9">
            <w:pPr>
              <w:jc w:val="center"/>
              <w:rPr>
                <w:sz w:val="18"/>
                <w:szCs w:val="18"/>
              </w:rPr>
            </w:pPr>
            <w:r w:rsidRPr="00A22F8F">
              <w:rPr>
                <w:rFonts w:hint="eastAsia"/>
                <w:sz w:val="18"/>
                <w:szCs w:val="18"/>
              </w:rPr>
              <w:t>0</w:t>
            </w:r>
            <w:r w:rsidRPr="00A22F8F">
              <w:rPr>
                <w:sz w:val="18"/>
                <w:szCs w:val="18"/>
              </w:rPr>
              <w:t>.6</w:t>
            </w:r>
          </w:p>
        </w:tc>
        <w:tc>
          <w:tcPr>
            <w:tcW w:w="1044" w:type="dxa"/>
          </w:tcPr>
          <w:p w14:paraId="6F02F753" w14:textId="77777777" w:rsidR="00AD3876" w:rsidRPr="00A22F8F" w:rsidRDefault="00AD3876" w:rsidP="00B518A9">
            <w:pPr>
              <w:jc w:val="center"/>
              <w:rPr>
                <w:sz w:val="18"/>
                <w:szCs w:val="18"/>
              </w:rPr>
            </w:pPr>
            <w:r w:rsidRPr="00A22F8F">
              <w:rPr>
                <w:rFonts w:hint="eastAsia"/>
                <w:sz w:val="18"/>
                <w:szCs w:val="18"/>
              </w:rPr>
              <w:t>0</w:t>
            </w:r>
            <w:r w:rsidRPr="00A22F8F">
              <w:rPr>
                <w:sz w:val="18"/>
                <w:szCs w:val="18"/>
              </w:rPr>
              <w:t>.10</w:t>
            </w:r>
          </w:p>
        </w:tc>
      </w:tr>
      <w:tr w:rsidR="00AD3876" w:rsidRPr="00A22F8F" w14:paraId="53BF9AA2" w14:textId="77777777" w:rsidTr="00B518A9">
        <w:trPr>
          <w:trHeight w:val="510"/>
          <w:jc w:val="center"/>
        </w:trPr>
        <w:tc>
          <w:tcPr>
            <w:tcW w:w="1577" w:type="dxa"/>
            <w:tcBorders>
              <w:bottom w:val="single" w:sz="12" w:space="0" w:color="auto"/>
            </w:tcBorders>
            <w:vAlign w:val="center"/>
          </w:tcPr>
          <w:p w14:paraId="5AC149BC" w14:textId="77777777" w:rsidR="00AD3876" w:rsidRPr="00A22F8F" w:rsidRDefault="00AD3876" w:rsidP="00B518A9">
            <w:pPr>
              <w:jc w:val="center"/>
              <w:rPr>
                <w:sz w:val="18"/>
                <w:szCs w:val="18"/>
              </w:rPr>
            </w:pPr>
            <w:r w:rsidRPr="00A22F8F">
              <w:rPr>
                <w:rFonts w:hint="eastAsia"/>
                <w:sz w:val="18"/>
                <w:szCs w:val="18"/>
              </w:rPr>
              <w:t>M</w:t>
            </w:r>
            <w:r w:rsidRPr="00A22F8F">
              <w:rPr>
                <w:sz w:val="18"/>
                <w:szCs w:val="18"/>
              </w:rPr>
              <w:t>ax</w:t>
            </w:r>
          </w:p>
        </w:tc>
        <w:tc>
          <w:tcPr>
            <w:tcW w:w="1558" w:type="dxa"/>
            <w:tcBorders>
              <w:bottom w:val="single" w:sz="12" w:space="0" w:color="auto"/>
            </w:tcBorders>
            <w:vAlign w:val="center"/>
          </w:tcPr>
          <w:p w14:paraId="44369E8B" w14:textId="77777777" w:rsidR="00AD3876" w:rsidRPr="00A22F8F" w:rsidRDefault="00AD3876" w:rsidP="00B518A9">
            <w:pPr>
              <w:jc w:val="center"/>
              <w:rPr>
                <w:sz w:val="18"/>
                <w:szCs w:val="18"/>
              </w:rPr>
            </w:pPr>
            <w:r w:rsidRPr="00A22F8F">
              <w:rPr>
                <w:rFonts w:hint="eastAsia"/>
                <w:sz w:val="18"/>
                <w:szCs w:val="18"/>
              </w:rPr>
              <w:t>2</w:t>
            </w:r>
            <w:r w:rsidRPr="00A22F8F">
              <w:rPr>
                <w:sz w:val="18"/>
                <w:szCs w:val="18"/>
              </w:rPr>
              <w:t>200</w:t>
            </w:r>
          </w:p>
        </w:tc>
        <w:tc>
          <w:tcPr>
            <w:tcW w:w="1558" w:type="dxa"/>
            <w:tcBorders>
              <w:bottom w:val="single" w:sz="12" w:space="0" w:color="auto"/>
            </w:tcBorders>
            <w:vAlign w:val="center"/>
          </w:tcPr>
          <w:p w14:paraId="7E6D0DE3" w14:textId="77777777" w:rsidR="00AD3876" w:rsidRPr="00A22F8F" w:rsidRDefault="00AD3876" w:rsidP="00B518A9">
            <w:pPr>
              <w:jc w:val="center"/>
              <w:rPr>
                <w:sz w:val="18"/>
                <w:szCs w:val="18"/>
              </w:rPr>
            </w:pPr>
            <w:r w:rsidRPr="00A22F8F">
              <w:rPr>
                <w:rFonts w:hint="eastAsia"/>
                <w:sz w:val="18"/>
                <w:szCs w:val="18"/>
              </w:rPr>
              <w:t>1</w:t>
            </w:r>
            <w:r w:rsidRPr="00A22F8F">
              <w:rPr>
                <w:sz w:val="18"/>
                <w:szCs w:val="18"/>
              </w:rPr>
              <w:t>900</w:t>
            </w:r>
          </w:p>
        </w:tc>
        <w:tc>
          <w:tcPr>
            <w:tcW w:w="1532" w:type="dxa"/>
            <w:tcBorders>
              <w:bottom w:val="single" w:sz="12" w:space="0" w:color="auto"/>
            </w:tcBorders>
            <w:vAlign w:val="center"/>
          </w:tcPr>
          <w:p w14:paraId="38BAC409" w14:textId="77777777" w:rsidR="00AD3876" w:rsidRPr="00A22F8F" w:rsidRDefault="00AD3876" w:rsidP="00B518A9">
            <w:pPr>
              <w:jc w:val="center"/>
              <w:rPr>
                <w:sz w:val="18"/>
                <w:szCs w:val="18"/>
              </w:rPr>
            </w:pPr>
            <w:r w:rsidRPr="00A22F8F">
              <w:rPr>
                <w:rFonts w:hint="eastAsia"/>
                <w:sz w:val="18"/>
                <w:szCs w:val="18"/>
              </w:rPr>
              <w:t>5</w:t>
            </w:r>
            <w:r w:rsidRPr="00A22F8F">
              <w:rPr>
                <w:sz w:val="18"/>
                <w:szCs w:val="18"/>
              </w:rPr>
              <w:t>50</w:t>
            </w:r>
          </w:p>
        </w:tc>
        <w:tc>
          <w:tcPr>
            <w:tcW w:w="1532" w:type="dxa"/>
            <w:tcBorders>
              <w:bottom w:val="single" w:sz="12" w:space="0" w:color="auto"/>
            </w:tcBorders>
            <w:vAlign w:val="center"/>
          </w:tcPr>
          <w:p w14:paraId="6FFF6FCC" w14:textId="77777777" w:rsidR="00AD3876" w:rsidRPr="00A22F8F" w:rsidRDefault="00AD3876" w:rsidP="00B518A9">
            <w:pPr>
              <w:jc w:val="center"/>
              <w:rPr>
                <w:sz w:val="18"/>
                <w:szCs w:val="18"/>
              </w:rPr>
            </w:pPr>
            <w:r w:rsidRPr="00A22F8F">
              <w:rPr>
                <w:rFonts w:hint="eastAsia"/>
                <w:sz w:val="18"/>
                <w:szCs w:val="18"/>
              </w:rPr>
              <w:t>9</w:t>
            </w:r>
            <w:r w:rsidRPr="00A22F8F">
              <w:rPr>
                <w:sz w:val="18"/>
                <w:szCs w:val="18"/>
              </w:rPr>
              <w:t>1</w:t>
            </w:r>
          </w:p>
        </w:tc>
        <w:tc>
          <w:tcPr>
            <w:tcW w:w="1413" w:type="dxa"/>
            <w:tcBorders>
              <w:bottom w:val="single" w:sz="12" w:space="0" w:color="auto"/>
            </w:tcBorders>
          </w:tcPr>
          <w:p w14:paraId="3570DFD8" w14:textId="77777777" w:rsidR="00AD3876" w:rsidRPr="00A22F8F" w:rsidRDefault="00AD3876" w:rsidP="00B518A9">
            <w:pPr>
              <w:jc w:val="center"/>
              <w:rPr>
                <w:sz w:val="18"/>
                <w:szCs w:val="18"/>
              </w:rPr>
            </w:pPr>
            <w:r w:rsidRPr="00A22F8F">
              <w:rPr>
                <w:rFonts w:hint="eastAsia"/>
                <w:sz w:val="18"/>
                <w:szCs w:val="18"/>
              </w:rPr>
              <w:t>1</w:t>
            </w:r>
            <w:r w:rsidRPr="00A22F8F">
              <w:rPr>
                <w:sz w:val="18"/>
                <w:szCs w:val="18"/>
              </w:rPr>
              <w:t>3</w:t>
            </w:r>
          </w:p>
        </w:tc>
        <w:tc>
          <w:tcPr>
            <w:tcW w:w="1333" w:type="dxa"/>
            <w:tcBorders>
              <w:bottom w:val="single" w:sz="12" w:space="0" w:color="auto"/>
            </w:tcBorders>
          </w:tcPr>
          <w:p w14:paraId="46482953" w14:textId="77777777" w:rsidR="00AD3876" w:rsidRPr="00A22F8F" w:rsidRDefault="00AD3876" w:rsidP="00B518A9">
            <w:pPr>
              <w:jc w:val="center"/>
              <w:rPr>
                <w:sz w:val="18"/>
                <w:szCs w:val="18"/>
              </w:rPr>
            </w:pPr>
            <w:r w:rsidRPr="00A22F8F">
              <w:rPr>
                <w:rFonts w:hint="eastAsia"/>
                <w:sz w:val="18"/>
                <w:szCs w:val="18"/>
              </w:rPr>
              <w:t>9</w:t>
            </w:r>
            <w:r w:rsidRPr="00A22F8F">
              <w:rPr>
                <w:sz w:val="18"/>
                <w:szCs w:val="18"/>
              </w:rPr>
              <w:t>0</w:t>
            </w:r>
          </w:p>
        </w:tc>
        <w:tc>
          <w:tcPr>
            <w:tcW w:w="1253" w:type="dxa"/>
            <w:tcBorders>
              <w:bottom w:val="single" w:sz="12" w:space="0" w:color="auto"/>
            </w:tcBorders>
          </w:tcPr>
          <w:p w14:paraId="59663668" w14:textId="77777777" w:rsidR="00AD3876" w:rsidRPr="00A22F8F" w:rsidRDefault="00AD3876" w:rsidP="00B518A9">
            <w:pPr>
              <w:jc w:val="center"/>
              <w:rPr>
                <w:sz w:val="18"/>
                <w:szCs w:val="18"/>
              </w:rPr>
            </w:pPr>
            <w:r w:rsidRPr="00A22F8F">
              <w:rPr>
                <w:rFonts w:hint="eastAsia"/>
                <w:sz w:val="18"/>
                <w:szCs w:val="18"/>
              </w:rPr>
              <w:t>3</w:t>
            </w:r>
            <w:r w:rsidRPr="00A22F8F">
              <w:rPr>
                <w:sz w:val="18"/>
                <w:szCs w:val="18"/>
              </w:rPr>
              <w:t>5</w:t>
            </w:r>
          </w:p>
        </w:tc>
        <w:tc>
          <w:tcPr>
            <w:tcW w:w="1158" w:type="dxa"/>
            <w:tcBorders>
              <w:bottom w:val="single" w:sz="12" w:space="0" w:color="auto"/>
            </w:tcBorders>
          </w:tcPr>
          <w:p w14:paraId="41422B24" w14:textId="77777777" w:rsidR="00AD3876" w:rsidRPr="00A22F8F" w:rsidRDefault="00AD3876" w:rsidP="00B518A9">
            <w:pPr>
              <w:jc w:val="center"/>
              <w:rPr>
                <w:sz w:val="18"/>
                <w:szCs w:val="18"/>
              </w:rPr>
            </w:pPr>
            <w:r w:rsidRPr="00A22F8F">
              <w:rPr>
                <w:rFonts w:hint="eastAsia"/>
                <w:sz w:val="18"/>
                <w:szCs w:val="18"/>
              </w:rPr>
              <w:t>2</w:t>
            </w:r>
            <w:r w:rsidRPr="00A22F8F">
              <w:rPr>
                <w:sz w:val="18"/>
                <w:szCs w:val="18"/>
              </w:rPr>
              <w:t>.0</w:t>
            </w:r>
          </w:p>
        </w:tc>
        <w:tc>
          <w:tcPr>
            <w:tcW w:w="1044" w:type="dxa"/>
            <w:tcBorders>
              <w:bottom w:val="single" w:sz="12" w:space="0" w:color="auto"/>
            </w:tcBorders>
          </w:tcPr>
          <w:p w14:paraId="227DEB7B" w14:textId="77777777" w:rsidR="00AD3876" w:rsidRPr="00A22F8F" w:rsidRDefault="00AD3876" w:rsidP="00B518A9">
            <w:pPr>
              <w:jc w:val="center"/>
              <w:rPr>
                <w:sz w:val="18"/>
                <w:szCs w:val="18"/>
              </w:rPr>
            </w:pPr>
            <w:r w:rsidRPr="00A22F8F">
              <w:rPr>
                <w:rFonts w:hint="eastAsia"/>
                <w:sz w:val="18"/>
                <w:szCs w:val="18"/>
              </w:rPr>
              <w:t>0</w:t>
            </w:r>
            <w:r w:rsidRPr="00A22F8F">
              <w:rPr>
                <w:sz w:val="18"/>
                <w:szCs w:val="18"/>
              </w:rPr>
              <w:t>.75</w:t>
            </w:r>
          </w:p>
        </w:tc>
      </w:tr>
    </w:tbl>
    <w:p w14:paraId="789C2798" w14:textId="77777777" w:rsidR="00AD3876" w:rsidRDefault="00AD3876" w:rsidP="005F462E">
      <w:pPr>
        <w:jc w:val="center"/>
        <w:rPr>
          <w:szCs w:val="24"/>
        </w:rPr>
        <w:sectPr w:rsidR="00AD3876" w:rsidSect="009B39CC">
          <w:endnotePr>
            <w:numFmt w:val="decimal"/>
          </w:endnotePr>
          <w:pgSz w:w="16838" w:h="11906" w:orient="landscape"/>
          <w:pgMar w:top="1800" w:right="1440" w:bottom="1800" w:left="1440" w:header="851" w:footer="992" w:gutter="0"/>
          <w:cols w:space="425"/>
          <w:docGrid w:type="lines" w:linePitch="326"/>
        </w:sectPr>
      </w:pPr>
    </w:p>
    <w:p w14:paraId="19A7DDE5" w14:textId="7FF7A9B4" w:rsidR="00AD3876" w:rsidRPr="00A22F8F" w:rsidRDefault="00AD3876" w:rsidP="00BE2B70">
      <w:pPr>
        <w:pStyle w:val="af4"/>
        <w:rPr>
          <w:rFonts w:eastAsiaTheme="minorEastAsia"/>
          <w:sz w:val="21"/>
          <w:szCs w:val="21"/>
        </w:rPr>
      </w:pPr>
      <w:r w:rsidRPr="00A22F8F">
        <w:rPr>
          <w:rFonts w:eastAsiaTheme="minorEastAsia"/>
          <w:b/>
          <w:bCs/>
          <w:sz w:val="21"/>
          <w:szCs w:val="21"/>
        </w:rPr>
        <w:lastRenderedPageBreak/>
        <w:t>Table S2</w:t>
      </w:r>
      <w:r w:rsidRPr="00A22F8F">
        <w:rPr>
          <w:rFonts w:eastAsiaTheme="minorEastAsia"/>
          <w:sz w:val="21"/>
          <w:szCs w:val="21"/>
        </w:rPr>
        <w:t xml:space="preserve"> </w:t>
      </w:r>
      <w:r w:rsidRPr="00A22F8F">
        <w:rPr>
          <w:sz w:val="21"/>
          <w:szCs w:val="21"/>
        </w:rPr>
        <w:t xml:space="preserve">CSO models </w:t>
      </w:r>
      <w:r>
        <w:rPr>
          <w:sz w:val="21"/>
          <w:szCs w:val="21"/>
        </w:rPr>
        <w:t>(p</w:t>
      </w:r>
      <w:r w:rsidRPr="004A6704">
        <w:rPr>
          <w:sz w:val="21"/>
          <w:szCs w:val="21"/>
        </w:rPr>
        <w:t>hysically-based</w:t>
      </w:r>
      <w:r>
        <w:rPr>
          <w:sz w:val="21"/>
          <w:szCs w:val="21"/>
        </w:rPr>
        <w:t>,</w:t>
      </w:r>
      <w:r w:rsidRPr="004A6704">
        <w:rPr>
          <w:sz w:val="21"/>
          <w:szCs w:val="21"/>
        </w:rPr>
        <w:t xml:space="preserve"> statistical</w:t>
      </w:r>
      <w:r>
        <w:rPr>
          <w:sz w:val="21"/>
          <w:szCs w:val="21"/>
        </w:rPr>
        <w:t>,</w:t>
      </w:r>
      <w:r w:rsidRPr="004A6704">
        <w:rPr>
          <w:sz w:val="21"/>
          <w:szCs w:val="21"/>
        </w:rPr>
        <w:t xml:space="preserve"> and artificial intelligence-based models</w:t>
      </w:r>
      <w:r>
        <w:rPr>
          <w:sz w:val="21"/>
          <w:szCs w:val="21"/>
        </w:rPr>
        <w:t xml:space="preserve">) </w:t>
      </w:r>
      <w:r w:rsidRPr="00A22F8F">
        <w:rPr>
          <w:sz w:val="21"/>
          <w:szCs w:val="21"/>
        </w:rPr>
        <w:t>for volume prediction.</w:t>
      </w:r>
    </w:p>
    <w:tbl>
      <w:tblPr>
        <w:tblStyle w:val="af0"/>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370"/>
        <w:gridCol w:w="1316"/>
        <w:gridCol w:w="1414"/>
        <w:gridCol w:w="1926"/>
        <w:gridCol w:w="1145"/>
        <w:gridCol w:w="5587"/>
        <w:gridCol w:w="1200"/>
      </w:tblGrid>
      <w:tr w:rsidR="00AD3876" w:rsidRPr="00A22F8F" w14:paraId="5F03EA08" w14:textId="77777777" w:rsidTr="00A54A2C">
        <w:trPr>
          <w:trHeight w:val="353"/>
          <w:tblHeader/>
        </w:trPr>
        <w:tc>
          <w:tcPr>
            <w:tcW w:w="1370" w:type="dxa"/>
            <w:tcBorders>
              <w:top w:val="single" w:sz="12" w:space="0" w:color="auto"/>
              <w:bottom w:val="single" w:sz="12" w:space="0" w:color="auto"/>
            </w:tcBorders>
            <w:noWrap/>
            <w:hideMark/>
          </w:tcPr>
          <w:p w14:paraId="57F84E6A" w14:textId="77777777" w:rsidR="00AD3876" w:rsidRPr="00A22F8F" w:rsidRDefault="00AD3876" w:rsidP="00B518A9">
            <w:pPr>
              <w:rPr>
                <w:rFonts w:eastAsia="宋体"/>
                <w:b/>
                <w:bCs/>
                <w:sz w:val="18"/>
                <w:szCs w:val="18"/>
              </w:rPr>
            </w:pPr>
            <w:r>
              <w:rPr>
                <w:rFonts w:eastAsia="宋体"/>
                <w:b/>
                <w:bCs/>
                <w:sz w:val="18"/>
                <w:szCs w:val="18"/>
              </w:rPr>
              <w:t>S</w:t>
            </w:r>
            <w:r w:rsidRPr="00A22F8F">
              <w:rPr>
                <w:rFonts w:eastAsia="宋体"/>
                <w:b/>
                <w:bCs/>
                <w:sz w:val="18"/>
                <w:szCs w:val="18"/>
              </w:rPr>
              <w:t>tudy area</w:t>
            </w:r>
          </w:p>
        </w:tc>
        <w:tc>
          <w:tcPr>
            <w:tcW w:w="1316" w:type="dxa"/>
            <w:tcBorders>
              <w:top w:val="single" w:sz="12" w:space="0" w:color="auto"/>
              <w:bottom w:val="single" w:sz="12" w:space="0" w:color="auto"/>
            </w:tcBorders>
            <w:noWrap/>
            <w:hideMark/>
          </w:tcPr>
          <w:p w14:paraId="6BE5297F" w14:textId="77777777" w:rsidR="00AD3876" w:rsidRPr="00A22F8F" w:rsidRDefault="00AD3876" w:rsidP="00B518A9">
            <w:pPr>
              <w:rPr>
                <w:rFonts w:eastAsia="宋体"/>
                <w:b/>
                <w:bCs/>
                <w:sz w:val="18"/>
                <w:szCs w:val="18"/>
              </w:rPr>
            </w:pPr>
            <w:r>
              <w:rPr>
                <w:rFonts w:eastAsia="宋体"/>
                <w:b/>
                <w:bCs/>
                <w:sz w:val="18"/>
                <w:szCs w:val="18"/>
              </w:rPr>
              <w:t>M</w:t>
            </w:r>
            <w:r w:rsidRPr="00A22F8F">
              <w:rPr>
                <w:rFonts w:eastAsia="宋体"/>
                <w:b/>
                <w:bCs/>
                <w:sz w:val="18"/>
                <w:szCs w:val="18"/>
              </w:rPr>
              <w:t>odel categories</w:t>
            </w:r>
          </w:p>
        </w:tc>
        <w:tc>
          <w:tcPr>
            <w:tcW w:w="1414" w:type="dxa"/>
            <w:tcBorders>
              <w:top w:val="single" w:sz="12" w:space="0" w:color="auto"/>
              <w:bottom w:val="single" w:sz="12" w:space="0" w:color="auto"/>
            </w:tcBorders>
            <w:noWrap/>
            <w:hideMark/>
          </w:tcPr>
          <w:p w14:paraId="5175EA0B" w14:textId="77777777" w:rsidR="00AD3876" w:rsidRPr="00A22F8F" w:rsidRDefault="00AD3876" w:rsidP="00B518A9">
            <w:pPr>
              <w:rPr>
                <w:rFonts w:eastAsia="宋体"/>
                <w:b/>
                <w:bCs/>
                <w:sz w:val="18"/>
                <w:szCs w:val="18"/>
              </w:rPr>
            </w:pPr>
            <w:r>
              <w:rPr>
                <w:rFonts w:eastAsia="宋体"/>
                <w:b/>
                <w:bCs/>
                <w:sz w:val="18"/>
                <w:szCs w:val="18"/>
              </w:rPr>
              <w:t>Me</w:t>
            </w:r>
            <w:r w:rsidRPr="00A22F8F">
              <w:rPr>
                <w:rFonts w:eastAsia="宋体"/>
                <w:b/>
                <w:bCs/>
                <w:sz w:val="18"/>
                <w:szCs w:val="18"/>
              </w:rPr>
              <w:t>thods adopted</w:t>
            </w:r>
          </w:p>
        </w:tc>
        <w:tc>
          <w:tcPr>
            <w:tcW w:w="1926" w:type="dxa"/>
            <w:tcBorders>
              <w:top w:val="single" w:sz="12" w:space="0" w:color="auto"/>
              <w:bottom w:val="single" w:sz="12" w:space="0" w:color="auto"/>
            </w:tcBorders>
            <w:noWrap/>
            <w:hideMark/>
          </w:tcPr>
          <w:p w14:paraId="33A07A0B" w14:textId="77777777" w:rsidR="00AD3876" w:rsidRPr="00A22F8F" w:rsidRDefault="00AD3876" w:rsidP="00B518A9">
            <w:pPr>
              <w:rPr>
                <w:rFonts w:eastAsia="宋体"/>
                <w:b/>
                <w:bCs/>
                <w:sz w:val="18"/>
                <w:szCs w:val="18"/>
              </w:rPr>
            </w:pPr>
            <w:r>
              <w:rPr>
                <w:rFonts w:eastAsia="宋体"/>
                <w:b/>
                <w:bCs/>
                <w:sz w:val="18"/>
                <w:szCs w:val="18"/>
              </w:rPr>
              <w:t>M</w:t>
            </w:r>
            <w:r w:rsidRPr="00A22F8F">
              <w:rPr>
                <w:rFonts w:eastAsia="宋体"/>
                <w:b/>
                <w:bCs/>
                <w:sz w:val="18"/>
                <w:szCs w:val="18"/>
              </w:rPr>
              <w:t>odel input</w:t>
            </w:r>
          </w:p>
        </w:tc>
        <w:tc>
          <w:tcPr>
            <w:tcW w:w="1145" w:type="dxa"/>
            <w:tcBorders>
              <w:top w:val="single" w:sz="12" w:space="0" w:color="auto"/>
              <w:bottom w:val="single" w:sz="12" w:space="0" w:color="auto"/>
            </w:tcBorders>
            <w:noWrap/>
            <w:hideMark/>
          </w:tcPr>
          <w:p w14:paraId="2E76CDDE" w14:textId="77777777" w:rsidR="00AD3876" w:rsidRPr="00A22F8F" w:rsidRDefault="00AD3876" w:rsidP="00B518A9">
            <w:pPr>
              <w:rPr>
                <w:rFonts w:eastAsia="宋体"/>
                <w:b/>
                <w:bCs/>
                <w:sz w:val="18"/>
                <w:szCs w:val="18"/>
              </w:rPr>
            </w:pPr>
            <w:r>
              <w:rPr>
                <w:rFonts w:eastAsia="宋体"/>
                <w:b/>
                <w:bCs/>
                <w:sz w:val="18"/>
                <w:szCs w:val="18"/>
              </w:rPr>
              <w:t>M</w:t>
            </w:r>
            <w:r w:rsidRPr="00A22F8F">
              <w:rPr>
                <w:rFonts w:eastAsia="宋体"/>
                <w:b/>
                <w:bCs/>
                <w:sz w:val="18"/>
                <w:szCs w:val="18"/>
              </w:rPr>
              <w:t>odel output</w:t>
            </w:r>
          </w:p>
        </w:tc>
        <w:tc>
          <w:tcPr>
            <w:tcW w:w="5587" w:type="dxa"/>
            <w:tcBorders>
              <w:top w:val="single" w:sz="12" w:space="0" w:color="auto"/>
              <w:bottom w:val="single" w:sz="12" w:space="0" w:color="auto"/>
            </w:tcBorders>
            <w:noWrap/>
            <w:hideMark/>
          </w:tcPr>
          <w:p w14:paraId="1EC47745" w14:textId="77777777" w:rsidR="00AD3876" w:rsidRPr="00A22F8F" w:rsidRDefault="00AD3876" w:rsidP="00B518A9">
            <w:pPr>
              <w:rPr>
                <w:rFonts w:eastAsia="宋体"/>
                <w:b/>
                <w:bCs/>
                <w:sz w:val="18"/>
                <w:szCs w:val="18"/>
              </w:rPr>
            </w:pPr>
            <w:r w:rsidRPr="00A22F8F">
              <w:rPr>
                <w:rFonts w:eastAsia="宋体"/>
                <w:b/>
                <w:bCs/>
                <w:sz w:val="18"/>
                <w:szCs w:val="18"/>
              </w:rPr>
              <w:t>Application</w:t>
            </w:r>
          </w:p>
        </w:tc>
        <w:tc>
          <w:tcPr>
            <w:tcW w:w="1200" w:type="dxa"/>
            <w:tcBorders>
              <w:top w:val="single" w:sz="12" w:space="0" w:color="auto"/>
              <w:bottom w:val="single" w:sz="12" w:space="0" w:color="auto"/>
            </w:tcBorders>
            <w:noWrap/>
            <w:hideMark/>
          </w:tcPr>
          <w:p w14:paraId="72205FB0" w14:textId="77777777" w:rsidR="00AD3876" w:rsidRPr="00A22F8F" w:rsidRDefault="00AD3876" w:rsidP="00B518A9">
            <w:pPr>
              <w:rPr>
                <w:rFonts w:eastAsia="宋体"/>
                <w:b/>
                <w:bCs/>
                <w:sz w:val="18"/>
                <w:szCs w:val="18"/>
              </w:rPr>
            </w:pPr>
            <w:r w:rsidRPr="00A22F8F">
              <w:rPr>
                <w:rFonts w:eastAsia="宋体"/>
                <w:b/>
                <w:bCs/>
                <w:sz w:val="18"/>
                <w:szCs w:val="18"/>
              </w:rPr>
              <w:t>Ref</w:t>
            </w:r>
            <w:r>
              <w:rPr>
                <w:rFonts w:eastAsia="宋体"/>
                <w:b/>
                <w:bCs/>
                <w:sz w:val="18"/>
                <w:szCs w:val="18"/>
              </w:rPr>
              <w:t>erences</w:t>
            </w:r>
          </w:p>
        </w:tc>
      </w:tr>
      <w:tr w:rsidR="00AD3876" w:rsidRPr="00A22F8F" w14:paraId="455FAA47" w14:textId="77777777" w:rsidTr="00A54A2C">
        <w:trPr>
          <w:trHeight w:val="353"/>
        </w:trPr>
        <w:tc>
          <w:tcPr>
            <w:tcW w:w="1370" w:type="dxa"/>
            <w:tcBorders>
              <w:top w:val="single" w:sz="12" w:space="0" w:color="auto"/>
            </w:tcBorders>
            <w:noWrap/>
            <w:hideMark/>
          </w:tcPr>
          <w:p w14:paraId="343621EE" w14:textId="77777777" w:rsidR="00AD3876" w:rsidRPr="00A22F8F" w:rsidRDefault="00AD3876" w:rsidP="004A6704">
            <w:pPr>
              <w:jc w:val="left"/>
              <w:rPr>
                <w:rFonts w:eastAsia="宋体"/>
                <w:sz w:val="18"/>
                <w:szCs w:val="18"/>
              </w:rPr>
            </w:pPr>
            <w:r w:rsidRPr="00A22F8F">
              <w:rPr>
                <w:rFonts w:eastAsia="宋体"/>
                <w:sz w:val="18"/>
                <w:szCs w:val="18"/>
              </w:rPr>
              <w:t>European Union + UK (EU28)</w:t>
            </w:r>
          </w:p>
        </w:tc>
        <w:tc>
          <w:tcPr>
            <w:tcW w:w="1316" w:type="dxa"/>
            <w:tcBorders>
              <w:top w:val="single" w:sz="12" w:space="0" w:color="auto"/>
            </w:tcBorders>
            <w:noWrap/>
            <w:hideMark/>
          </w:tcPr>
          <w:p w14:paraId="1BC065F4" w14:textId="77777777" w:rsidR="00AD3876" w:rsidRPr="00A22F8F" w:rsidRDefault="00AD3876" w:rsidP="004A6704">
            <w:pPr>
              <w:jc w:val="left"/>
              <w:rPr>
                <w:rFonts w:eastAsia="宋体"/>
                <w:sz w:val="18"/>
                <w:szCs w:val="18"/>
              </w:rPr>
            </w:pPr>
            <w:r w:rsidRPr="00A22F8F">
              <w:rPr>
                <w:rFonts w:eastAsia="宋体"/>
                <w:sz w:val="18"/>
                <w:szCs w:val="18"/>
              </w:rPr>
              <w:t>physically-based models</w:t>
            </w:r>
          </w:p>
        </w:tc>
        <w:tc>
          <w:tcPr>
            <w:tcW w:w="1414" w:type="dxa"/>
            <w:tcBorders>
              <w:top w:val="single" w:sz="12" w:space="0" w:color="auto"/>
            </w:tcBorders>
            <w:noWrap/>
            <w:hideMark/>
          </w:tcPr>
          <w:p w14:paraId="3F1407D9" w14:textId="77777777" w:rsidR="00AD3876" w:rsidRPr="00A22F8F" w:rsidRDefault="00AD3876" w:rsidP="004A6704">
            <w:pPr>
              <w:jc w:val="left"/>
              <w:rPr>
                <w:rFonts w:eastAsia="宋体"/>
                <w:sz w:val="18"/>
                <w:szCs w:val="18"/>
              </w:rPr>
            </w:pPr>
            <w:r w:rsidRPr="00A22F8F">
              <w:rPr>
                <w:rFonts w:eastAsia="宋体"/>
                <w:sz w:val="18"/>
                <w:szCs w:val="18"/>
              </w:rPr>
              <w:t>Hydrological model</w:t>
            </w:r>
          </w:p>
        </w:tc>
        <w:tc>
          <w:tcPr>
            <w:tcW w:w="1926" w:type="dxa"/>
            <w:tcBorders>
              <w:top w:val="single" w:sz="12" w:space="0" w:color="auto"/>
            </w:tcBorders>
            <w:noWrap/>
            <w:hideMark/>
          </w:tcPr>
          <w:p w14:paraId="7E7DF13C" w14:textId="77777777" w:rsidR="00AD3876" w:rsidRPr="00A22F8F" w:rsidRDefault="00AD3876" w:rsidP="004A6704">
            <w:pPr>
              <w:jc w:val="left"/>
              <w:rPr>
                <w:rFonts w:eastAsia="宋体"/>
                <w:sz w:val="18"/>
                <w:szCs w:val="18"/>
              </w:rPr>
            </w:pPr>
            <w:r w:rsidRPr="00A22F8F">
              <w:rPr>
                <w:rFonts w:eastAsia="宋体"/>
                <w:sz w:val="18"/>
                <w:szCs w:val="18"/>
              </w:rPr>
              <w:t>Precipitation data; Catchment parameters; Sewage hydraulic characteristics</w:t>
            </w:r>
          </w:p>
        </w:tc>
        <w:tc>
          <w:tcPr>
            <w:tcW w:w="1145" w:type="dxa"/>
            <w:tcBorders>
              <w:top w:val="single" w:sz="12" w:space="0" w:color="auto"/>
            </w:tcBorders>
            <w:noWrap/>
            <w:hideMark/>
          </w:tcPr>
          <w:p w14:paraId="409C9018" w14:textId="77777777" w:rsidR="00AD3876" w:rsidRPr="00A22F8F" w:rsidRDefault="00AD3876" w:rsidP="004A6704">
            <w:pPr>
              <w:jc w:val="left"/>
              <w:rPr>
                <w:rFonts w:eastAsia="宋体"/>
                <w:sz w:val="18"/>
                <w:szCs w:val="18"/>
              </w:rPr>
            </w:pPr>
            <w:r w:rsidRPr="00A22F8F">
              <w:rPr>
                <w:rFonts w:eastAsia="宋体"/>
                <w:sz w:val="18"/>
                <w:szCs w:val="18"/>
              </w:rPr>
              <w:t>Volume and duration</w:t>
            </w:r>
          </w:p>
        </w:tc>
        <w:tc>
          <w:tcPr>
            <w:tcW w:w="5587" w:type="dxa"/>
            <w:tcBorders>
              <w:top w:val="single" w:sz="12" w:space="0" w:color="auto"/>
            </w:tcBorders>
            <w:noWrap/>
            <w:hideMark/>
          </w:tcPr>
          <w:p w14:paraId="5150C7F4" w14:textId="77777777" w:rsidR="00AD3876" w:rsidRPr="00A22F8F" w:rsidRDefault="00AD3876" w:rsidP="004A6704">
            <w:pPr>
              <w:jc w:val="left"/>
              <w:rPr>
                <w:rFonts w:eastAsia="宋体"/>
                <w:sz w:val="18"/>
                <w:szCs w:val="18"/>
              </w:rPr>
            </w:pPr>
            <w:r w:rsidRPr="00A22F8F">
              <w:rPr>
                <w:rFonts w:eastAsia="宋体"/>
                <w:sz w:val="18"/>
                <w:szCs w:val="18"/>
              </w:rPr>
              <w:t>First model to attempt CSO volume and duration quantitative analysis. This hydrological model may be used to support an assessment of CSO mitigation strategies with related benefits and costs at the regional scale, before delving into specific studies to support local design.</w:t>
            </w:r>
          </w:p>
        </w:tc>
        <w:tc>
          <w:tcPr>
            <w:tcW w:w="1200" w:type="dxa"/>
            <w:tcBorders>
              <w:top w:val="single" w:sz="12" w:space="0" w:color="auto"/>
            </w:tcBorders>
            <w:noWrap/>
            <w:hideMark/>
          </w:tcPr>
          <w:p w14:paraId="2313B050" w14:textId="77777777" w:rsidR="00AD3876" w:rsidRPr="00A22F8F" w:rsidRDefault="00AD3876" w:rsidP="00B518A9">
            <w:pPr>
              <w:rPr>
                <w:rFonts w:eastAsia="宋体"/>
                <w:sz w:val="18"/>
                <w:szCs w:val="18"/>
              </w:rPr>
            </w:pPr>
            <w:r w:rsidRPr="00BA3950">
              <w:rPr>
                <w:rFonts w:eastAsia="宋体" w:cs="Times New Roman"/>
                <w:noProof/>
                <w:sz w:val="18"/>
                <w:szCs w:val="18"/>
              </w:rPr>
              <w:t>[42]</w:t>
            </w:r>
          </w:p>
        </w:tc>
      </w:tr>
      <w:tr w:rsidR="00AD3876" w:rsidRPr="00A22F8F" w14:paraId="16AC2337" w14:textId="77777777" w:rsidTr="00A54A2C">
        <w:trPr>
          <w:trHeight w:val="353"/>
        </w:trPr>
        <w:tc>
          <w:tcPr>
            <w:tcW w:w="1370" w:type="dxa"/>
            <w:noWrap/>
            <w:hideMark/>
          </w:tcPr>
          <w:p w14:paraId="02144EFF" w14:textId="77777777" w:rsidR="00AD3876" w:rsidRPr="00A22F8F" w:rsidRDefault="00AD3876" w:rsidP="004A6704">
            <w:pPr>
              <w:jc w:val="left"/>
              <w:rPr>
                <w:rFonts w:eastAsia="宋体"/>
                <w:sz w:val="18"/>
                <w:szCs w:val="18"/>
              </w:rPr>
            </w:pPr>
            <w:r w:rsidRPr="00A22F8F">
              <w:rPr>
                <w:rFonts w:eastAsia="宋体"/>
                <w:sz w:val="18"/>
                <w:szCs w:val="18"/>
              </w:rPr>
              <w:t>Philadelphia, US</w:t>
            </w:r>
          </w:p>
        </w:tc>
        <w:tc>
          <w:tcPr>
            <w:tcW w:w="1316" w:type="dxa"/>
            <w:noWrap/>
            <w:hideMark/>
          </w:tcPr>
          <w:p w14:paraId="60274103" w14:textId="77777777" w:rsidR="00AD3876" w:rsidRPr="00A22F8F" w:rsidRDefault="00AD3876" w:rsidP="004A6704">
            <w:pPr>
              <w:jc w:val="left"/>
              <w:rPr>
                <w:rFonts w:eastAsia="宋体"/>
                <w:sz w:val="18"/>
                <w:szCs w:val="18"/>
              </w:rPr>
            </w:pPr>
            <w:r w:rsidRPr="00A22F8F">
              <w:rPr>
                <w:rFonts w:eastAsia="宋体"/>
                <w:sz w:val="18"/>
                <w:szCs w:val="18"/>
              </w:rPr>
              <w:t>physically-based models</w:t>
            </w:r>
          </w:p>
        </w:tc>
        <w:tc>
          <w:tcPr>
            <w:tcW w:w="1414" w:type="dxa"/>
            <w:noWrap/>
            <w:hideMark/>
          </w:tcPr>
          <w:p w14:paraId="5CF5E8A8" w14:textId="77777777" w:rsidR="00AD3876" w:rsidRPr="00A22F8F" w:rsidRDefault="00AD3876" w:rsidP="004A6704">
            <w:pPr>
              <w:jc w:val="left"/>
              <w:rPr>
                <w:rFonts w:eastAsia="宋体"/>
                <w:sz w:val="18"/>
                <w:szCs w:val="18"/>
              </w:rPr>
            </w:pPr>
            <w:r w:rsidRPr="00A22F8F">
              <w:rPr>
                <w:rFonts w:eastAsia="宋体"/>
                <w:sz w:val="18"/>
                <w:szCs w:val="18"/>
              </w:rPr>
              <w:t>Hydrological and hydraulic models</w:t>
            </w:r>
          </w:p>
        </w:tc>
        <w:tc>
          <w:tcPr>
            <w:tcW w:w="1926" w:type="dxa"/>
            <w:noWrap/>
            <w:hideMark/>
          </w:tcPr>
          <w:p w14:paraId="60EB5A55" w14:textId="77777777" w:rsidR="00AD3876" w:rsidRPr="00A22F8F" w:rsidRDefault="00AD3876" w:rsidP="004A6704">
            <w:pPr>
              <w:jc w:val="left"/>
              <w:rPr>
                <w:rFonts w:eastAsia="宋体"/>
                <w:sz w:val="18"/>
                <w:szCs w:val="18"/>
              </w:rPr>
            </w:pPr>
            <w:r w:rsidRPr="00A22F8F">
              <w:rPr>
                <w:rFonts w:eastAsia="宋体"/>
                <w:sz w:val="18"/>
                <w:szCs w:val="18"/>
              </w:rPr>
              <w:t>Sewage hydraulic characteristics, Climate change related factors</w:t>
            </w:r>
          </w:p>
        </w:tc>
        <w:tc>
          <w:tcPr>
            <w:tcW w:w="1145" w:type="dxa"/>
            <w:noWrap/>
            <w:hideMark/>
          </w:tcPr>
          <w:p w14:paraId="3FF55EE6" w14:textId="77777777" w:rsidR="00AD3876" w:rsidRPr="00A22F8F" w:rsidRDefault="00AD3876" w:rsidP="004A6704">
            <w:pPr>
              <w:jc w:val="left"/>
              <w:rPr>
                <w:rFonts w:eastAsia="宋体"/>
                <w:sz w:val="18"/>
                <w:szCs w:val="18"/>
              </w:rPr>
            </w:pPr>
            <w:r w:rsidRPr="00A22F8F">
              <w:rPr>
                <w:rFonts w:eastAsia="宋体"/>
                <w:sz w:val="18"/>
                <w:szCs w:val="18"/>
              </w:rPr>
              <w:t>Volume</w:t>
            </w:r>
          </w:p>
        </w:tc>
        <w:tc>
          <w:tcPr>
            <w:tcW w:w="5587" w:type="dxa"/>
            <w:noWrap/>
            <w:hideMark/>
          </w:tcPr>
          <w:p w14:paraId="4346663C" w14:textId="77777777" w:rsidR="00AD3876" w:rsidRPr="00A22F8F" w:rsidRDefault="00AD3876" w:rsidP="004A6704">
            <w:pPr>
              <w:jc w:val="left"/>
              <w:rPr>
                <w:rFonts w:eastAsia="宋体"/>
                <w:sz w:val="18"/>
                <w:szCs w:val="18"/>
              </w:rPr>
            </w:pPr>
            <w:r w:rsidRPr="00A22F8F">
              <w:rPr>
                <w:rFonts w:eastAsia="宋体"/>
                <w:sz w:val="18"/>
                <w:szCs w:val="18"/>
              </w:rPr>
              <w:t>This study discusses methods to develop a representative 12-month tide record and improve the boundary conditions in Philadelphia Water Department (PWD) models. This model can be applied to classify tidal zones for planning, management and compliance purpose.</w:t>
            </w:r>
          </w:p>
        </w:tc>
        <w:tc>
          <w:tcPr>
            <w:tcW w:w="1200" w:type="dxa"/>
            <w:noWrap/>
            <w:hideMark/>
          </w:tcPr>
          <w:p w14:paraId="7ECCECFA" w14:textId="77777777" w:rsidR="00AD3876" w:rsidRPr="00A22F8F" w:rsidRDefault="00AD3876" w:rsidP="00B518A9">
            <w:pPr>
              <w:rPr>
                <w:rFonts w:eastAsia="宋体"/>
                <w:sz w:val="18"/>
                <w:szCs w:val="18"/>
              </w:rPr>
            </w:pPr>
            <w:r w:rsidRPr="00BA3950">
              <w:rPr>
                <w:rFonts w:eastAsia="宋体" w:cs="Times New Roman"/>
                <w:noProof/>
                <w:sz w:val="18"/>
                <w:szCs w:val="18"/>
              </w:rPr>
              <w:t>[43]</w:t>
            </w:r>
          </w:p>
        </w:tc>
      </w:tr>
      <w:tr w:rsidR="00AD3876" w:rsidRPr="00A22F8F" w14:paraId="5DE883DB" w14:textId="77777777" w:rsidTr="00A54A2C">
        <w:trPr>
          <w:trHeight w:val="353"/>
        </w:trPr>
        <w:tc>
          <w:tcPr>
            <w:tcW w:w="1370" w:type="dxa"/>
            <w:noWrap/>
            <w:hideMark/>
          </w:tcPr>
          <w:p w14:paraId="64CFBA23" w14:textId="77777777" w:rsidR="00AD3876" w:rsidRPr="00A22F8F" w:rsidRDefault="00AD3876" w:rsidP="004A6704">
            <w:pPr>
              <w:jc w:val="left"/>
              <w:rPr>
                <w:rFonts w:eastAsia="宋体"/>
                <w:sz w:val="18"/>
                <w:szCs w:val="18"/>
              </w:rPr>
            </w:pPr>
            <w:r w:rsidRPr="00A22F8F">
              <w:rPr>
                <w:rFonts w:eastAsia="宋体"/>
                <w:sz w:val="18"/>
                <w:szCs w:val="18"/>
              </w:rPr>
              <w:t>Buffalo, New York, US</w:t>
            </w:r>
          </w:p>
        </w:tc>
        <w:tc>
          <w:tcPr>
            <w:tcW w:w="1316" w:type="dxa"/>
            <w:noWrap/>
            <w:hideMark/>
          </w:tcPr>
          <w:p w14:paraId="1024C3A8" w14:textId="77777777" w:rsidR="00AD3876" w:rsidRPr="00A22F8F" w:rsidRDefault="00AD3876" w:rsidP="004A6704">
            <w:pPr>
              <w:jc w:val="left"/>
              <w:rPr>
                <w:rFonts w:eastAsia="宋体"/>
                <w:sz w:val="18"/>
                <w:szCs w:val="18"/>
              </w:rPr>
            </w:pPr>
            <w:r w:rsidRPr="00A22F8F">
              <w:rPr>
                <w:rFonts w:eastAsia="宋体"/>
                <w:sz w:val="18"/>
                <w:szCs w:val="18"/>
              </w:rPr>
              <w:t>physically-based models</w:t>
            </w:r>
          </w:p>
        </w:tc>
        <w:tc>
          <w:tcPr>
            <w:tcW w:w="1414" w:type="dxa"/>
            <w:noWrap/>
            <w:hideMark/>
          </w:tcPr>
          <w:p w14:paraId="6D72CFEE" w14:textId="77777777" w:rsidR="00AD3876" w:rsidRPr="00A22F8F" w:rsidRDefault="00AD3876" w:rsidP="004A6704">
            <w:pPr>
              <w:jc w:val="left"/>
              <w:rPr>
                <w:rFonts w:eastAsia="宋体"/>
                <w:sz w:val="18"/>
                <w:szCs w:val="18"/>
              </w:rPr>
            </w:pPr>
            <w:r w:rsidRPr="00A22F8F">
              <w:rPr>
                <w:rFonts w:eastAsia="宋体"/>
                <w:sz w:val="18"/>
                <w:szCs w:val="18"/>
              </w:rPr>
              <w:t>SWMM</w:t>
            </w:r>
          </w:p>
        </w:tc>
        <w:tc>
          <w:tcPr>
            <w:tcW w:w="1926" w:type="dxa"/>
            <w:noWrap/>
            <w:hideMark/>
          </w:tcPr>
          <w:p w14:paraId="689FDDBC" w14:textId="77777777" w:rsidR="00AD3876" w:rsidRPr="00A22F8F" w:rsidRDefault="00AD3876" w:rsidP="004A6704">
            <w:pPr>
              <w:jc w:val="left"/>
              <w:rPr>
                <w:rFonts w:eastAsia="宋体"/>
                <w:sz w:val="18"/>
                <w:szCs w:val="18"/>
              </w:rPr>
            </w:pPr>
            <w:r w:rsidRPr="00A22F8F">
              <w:rPr>
                <w:rFonts w:eastAsia="宋体"/>
                <w:sz w:val="18"/>
                <w:szCs w:val="18"/>
              </w:rPr>
              <w:t>Precipitation data, Catchment parameters</w:t>
            </w:r>
          </w:p>
        </w:tc>
        <w:tc>
          <w:tcPr>
            <w:tcW w:w="1145" w:type="dxa"/>
            <w:noWrap/>
            <w:hideMark/>
          </w:tcPr>
          <w:p w14:paraId="580A744D" w14:textId="77777777" w:rsidR="00AD3876" w:rsidRPr="00A22F8F" w:rsidRDefault="00AD3876" w:rsidP="004A6704">
            <w:pPr>
              <w:jc w:val="left"/>
              <w:rPr>
                <w:rFonts w:eastAsia="宋体"/>
                <w:sz w:val="18"/>
                <w:szCs w:val="18"/>
              </w:rPr>
            </w:pPr>
            <w:r w:rsidRPr="00A22F8F">
              <w:rPr>
                <w:rFonts w:eastAsia="宋体"/>
                <w:sz w:val="18"/>
                <w:szCs w:val="18"/>
              </w:rPr>
              <w:t>Volume</w:t>
            </w:r>
          </w:p>
        </w:tc>
        <w:tc>
          <w:tcPr>
            <w:tcW w:w="5587" w:type="dxa"/>
            <w:noWrap/>
            <w:hideMark/>
          </w:tcPr>
          <w:p w14:paraId="241C833E" w14:textId="77777777" w:rsidR="00AD3876" w:rsidRPr="00A22F8F" w:rsidRDefault="00AD3876" w:rsidP="004A6704">
            <w:pPr>
              <w:jc w:val="left"/>
              <w:rPr>
                <w:rFonts w:eastAsia="宋体"/>
                <w:sz w:val="18"/>
                <w:szCs w:val="18"/>
              </w:rPr>
            </w:pPr>
            <w:r w:rsidRPr="00A22F8F">
              <w:rPr>
                <w:rFonts w:eastAsia="宋体"/>
                <w:sz w:val="18"/>
                <w:szCs w:val="18"/>
              </w:rPr>
              <w:t>This study reveals the impact of climate change on CSO events and the effectiveness of GI practices which is crucial for design sustainable urban stormwater management systems.</w:t>
            </w:r>
          </w:p>
        </w:tc>
        <w:tc>
          <w:tcPr>
            <w:tcW w:w="1200" w:type="dxa"/>
            <w:noWrap/>
            <w:hideMark/>
          </w:tcPr>
          <w:p w14:paraId="74E3B01F" w14:textId="77777777" w:rsidR="00AD3876" w:rsidRPr="00A22F8F" w:rsidRDefault="00AD3876" w:rsidP="00B518A9">
            <w:pPr>
              <w:rPr>
                <w:rFonts w:eastAsia="宋体"/>
                <w:sz w:val="18"/>
                <w:szCs w:val="18"/>
              </w:rPr>
            </w:pPr>
            <w:r w:rsidRPr="00BA3950">
              <w:rPr>
                <w:rFonts w:eastAsia="宋体" w:cs="Times New Roman"/>
                <w:noProof/>
                <w:sz w:val="18"/>
                <w:szCs w:val="18"/>
              </w:rPr>
              <w:t>[19]</w:t>
            </w:r>
          </w:p>
        </w:tc>
      </w:tr>
      <w:tr w:rsidR="00AD3876" w:rsidRPr="00A22F8F" w14:paraId="3D8AF984" w14:textId="77777777" w:rsidTr="00A54A2C">
        <w:trPr>
          <w:trHeight w:val="353"/>
        </w:trPr>
        <w:tc>
          <w:tcPr>
            <w:tcW w:w="1370" w:type="dxa"/>
            <w:noWrap/>
            <w:hideMark/>
          </w:tcPr>
          <w:p w14:paraId="3C17464B" w14:textId="77777777" w:rsidR="00AD3876" w:rsidRPr="00A22F8F" w:rsidRDefault="00AD3876" w:rsidP="004A6704">
            <w:pPr>
              <w:jc w:val="left"/>
              <w:rPr>
                <w:rFonts w:eastAsia="宋体"/>
                <w:sz w:val="18"/>
                <w:szCs w:val="18"/>
              </w:rPr>
            </w:pPr>
            <w:r w:rsidRPr="00A22F8F">
              <w:rPr>
                <w:rFonts w:eastAsia="宋体"/>
                <w:sz w:val="18"/>
                <w:szCs w:val="18"/>
              </w:rPr>
              <w:t>Buffalo, New York, US</w:t>
            </w:r>
          </w:p>
        </w:tc>
        <w:tc>
          <w:tcPr>
            <w:tcW w:w="1316" w:type="dxa"/>
            <w:noWrap/>
            <w:hideMark/>
          </w:tcPr>
          <w:p w14:paraId="63F08E00" w14:textId="77777777" w:rsidR="00AD3876" w:rsidRPr="00A22F8F" w:rsidRDefault="00AD3876" w:rsidP="004A6704">
            <w:pPr>
              <w:jc w:val="left"/>
              <w:rPr>
                <w:rFonts w:eastAsia="宋体"/>
                <w:sz w:val="18"/>
                <w:szCs w:val="18"/>
              </w:rPr>
            </w:pPr>
            <w:r w:rsidRPr="00A22F8F">
              <w:rPr>
                <w:rFonts w:eastAsia="宋体"/>
                <w:sz w:val="18"/>
                <w:szCs w:val="18"/>
              </w:rPr>
              <w:t>physically-based models</w:t>
            </w:r>
          </w:p>
        </w:tc>
        <w:tc>
          <w:tcPr>
            <w:tcW w:w="1414" w:type="dxa"/>
            <w:noWrap/>
            <w:hideMark/>
          </w:tcPr>
          <w:p w14:paraId="1E847F47" w14:textId="77777777" w:rsidR="00AD3876" w:rsidRPr="00A22F8F" w:rsidRDefault="00AD3876" w:rsidP="004A6704">
            <w:pPr>
              <w:jc w:val="left"/>
              <w:rPr>
                <w:rFonts w:eastAsia="宋体"/>
                <w:sz w:val="18"/>
                <w:szCs w:val="18"/>
              </w:rPr>
            </w:pPr>
            <w:r w:rsidRPr="00A22F8F">
              <w:rPr>
                <w:rFonts w:eastAsia="宋体"/>
                <w:sz w:val="18"/>
                <w:szCs w:val="18"/>
              </w:rPr>
              <w:t>SWMM, R-language</w:t>
            </w:r>
          </w:p>
        </w:tc>
        <w:tc>
          <w:tcPr>
            <w:tcW w:w="1926" w:type="dxa"/>
            <w:noWrap/>
            <w:hideMark/>
          </w:tcPr>
          <w:p w14:paraId="5C138223" w14:textId="77777777" w:rsidR="00AD3876" w:rsidRPr="00A22F8F" w:rsidRDefault="00AD3876" w:rsidP="004A6704">
            <w:pPr>
              <w:jc w:val="left"/>
              <w:rPr>
                <w:rFonts w:eastAsia="宋体"/>
                <w:sz w:val="18"/>
                <w:szCs w:val="18"/>
              </w:rPr>
            </w:pPr>
            <w:r w:rsidRPr="00A22F8F">
              <w:rPr>
                <w:rFonts w:eastAsia="宋体"/>
                <w:sz w:val="18"/>
                <w:szCs w:val="18"/>
              </w:rPr>
              <w:t>Precipitation data, Catchment parameters</w:t>
            </w:r>
          </w:p>
        </w:tc>
        <w:tc>
          <w:tcPr>
            <w:tcW w:w="1145" w:type="dxa"/>
            <w:noWrap/>
            <w:hideMark/>
          </w:tcPr>
          <w:p w14:paraId="73744D28" w14:textId="77777777" w:rsidR="00AD3876" w:rsidRPr="00A22F8F" w:rsidRDefault="00AD3876" w:rsidP="004A6704">
            <w:pPr>
              <w:jc w:val="left"/>
              <w:rPr>
                <w:rFonts w:eastAsia="宋体"/>
                <w:sz w:val="18"/>
                <w:szCs w:val="18"/>
              </w:rPr>
            </w:pPr>
            <w:r w:rsidRPr="00A22F8F">
              <w:rPr>
                <w:rFonts w:eastAsia="宋体"/>
                <w:sz w:val="18"/>
                <w:szCs w:val="18"/>
              </w:rPr>
              <w:t>Volume</w:t>
            </w:r>
          </w:p>
        </w:tc>
        <w:tc>
          <w:tcPr>
            <w:tcW w:w="5587" w:type="dxa"/>
            <w:noWrap/>
            <w:hideMark/>
          </w:tcPr>
          <w:p w14:paraId="4FC0EC92" w14:textId="77777777" w:rsidR="00AD3876" w:rsidRPr="00A22F8F" w:rsidRDefault="00AD3876" w:rsidP="004A6704">
            <w:pPr>
              <w:jc w:val="left"/>
              <w:rPr>
                <w:rFonts w:eastAsia="宋体"/>
                <w:sz w:val="18"/>
                <w:szCs w:val="18"/>
              </w:rPr>
            </w:pPr>
            <w:r w:rsidRPr="00A22F8F">
              <w:rPr>
                <w:rFonts w:eastAsia="宋体"/>
                <w:sz w:val="18"/>
                <w:szCs w:val="18"/>
              </w:rPr>
              <w:t xml:space="preserve">This study observes variations in the predicted CSO reductions across the various management scenarios, and develop the identification most </w:t>
            </w:r>
            <w:r w:rsidRPr="00A22F8F">
              <w:rPr>
                <w:rFonts w:eastAsia="宋体"/>
                <w:sz w:val="18"/>
                <w:szCs w:val="18"/>
              </w:rPr>
              <w:lastRenderedPageBreak/>
              <w:t>effective locations of GI/LID. In general, this model substantially enhanced the utility of SWMM for evaluating the effectiveness of GI/LID deployment as a CSO management strategy at the city scale, and the methodology can be adapted to cities with similar CSO issues.</w:t>
            </w:r>
          </w:p>
        </w:tc>
        <w:tc>
          <w:tcPr>
            <w:tcW w:w="1200" w:type="dxa"/>
            <w:noWrap/>
            <w:hideMark/>
          </w:tcPr>
          <w:p w14:paraId="37406C64" w14:textId="77777777" w:rsidR="00AD3876" w:rsidRPr="00A22F8F" w:rsidRDefault="00AD3876" w:rsidP="00B518A9">
            <w:pPr>
              <w:rPr>
                <w:rFonts w:eastAsia="宋体"/>
                <w:sz w:val="18"/>
                <w:szCs w:val="18"/>
              </w:rPr>
            </w:pPr>
            <w:r w:rsidRPr="00BA3950">
              <w:rPr>
                <w:rFonts w:eastAsia="宋体" w:cs="Times New Roman"/>
                <w:noProof/>
                <w:sz w:val="18"/>
                <w:szCs w:val="18"/>
              </w:rPr>
              <w:lastRenderedPageBreak/>
              <w:t>[20]</w:t>
            </w:r>
          </w:p>
        </w:tc>
      </w:tr>
      <w:tr w:rsidR="00AD3876" w:rsidRPr="00A22F8F" w14:paraId="2C4D6536" w14:textId="77777777" w:rsidTr="00A54A2C">
        <w:trPr>
          <w:trHeight w:val="353"/>
        </w:trPr>
        <w:tc>
          <w:tcPr>
            <w:tcW w:w="1370" w:type="dxa"/>
            <w:noWrap/>
            <w:hideMark/>
          </w:tcPr>
          <w:p w14:paraId="179317D8" w14:textId="77777777" w:rsidR="00AD3876" w:rsidRPr="00A22F8F" w:rsidRDefault="00AD3876" w:rsidP="004A6704">
            <w:pPr>
              <w:jc w:val="left"/>
              <w:rPr>
                <w:rFonts w:eastAsia="宋体"/>
                <w:sz w:val="18"/>
                <w:szCs w:val="18"/>
              </w:rPr>
            </w:pPr>
            <w:r w:rsidRPr="00A22F8F">
              <w:rPr>
                <w:rFonts w:eastAsia="宋体"/>
                <w:sz w:val="18"/>
                <w:szCs w:val="18"/>
              </w:rPr>
              <w:t>Chicago, US</w:t>
            </w:r>
          </w:p>
        </w:tc>
        <w:tc>
          <w:tcPr>
            <w:tcW w:w="1316" w:type="dxa"/>
            <w:noWrap/>
            <w:hideMark/>
          </w:tcPr>
          <w:p w14:paraId="0106799D" w14:textId="77777777" w:rsidR="00AD3876" w:rsidRPr="00A22F8F" w:rsidRDefault="00AD3876" w:rsidP="004A6704">
            <w:pPr>
              <w:jc w:val="left"/>
              <w:rPr>
                <w:rFonts w:eastAsia="宋体"/>
                <w:sz w:val="18"/>
                <w:szCs w:val="18"/>
              </w:rPr>
            </w:pPr>
            <w:r w:rsidRPr="00A22F8F">
              <w:rPr>
                <w:rFonts w:eastAsia="宋体"/>
                <w:sz w:val="18"/>
                <w:szCs w:val="18"/>
              </w:rPr>
              <w:t>physically-based models</w:t>
            </w:r>
          </w:p>
        </w:tc>
        <w:tc>
          <w:tcPr>
            <w:tcW w:w="1414" w:type="dxa"/>
            <w:noWrap/>
            <w:hideMark/>
          </w:tcPr>
          <w:p w14:paraId="70741BBA" w14:textId="77777777" w:rsidR="00AD3876" w:rsidRPr="00A22F8F" w:rsidRDefault="00AD3876" w:rsidP="004A6704">
            <w:pPr>
              <w:jc w:val="left"/>
              <w:rPr>
                <w:rFonts w:eastAsia="宋体"/>
                <w:sz w:val="18"/>
                <w:szCs w:val="18"/>
              </w:rPr>
            </w:pPr>
            <w:r w:rsidRPr="00A22F8F">
              <w:rPr>
                <w:rFonts w:eastAsia="宋体"/>
                <w:sz w:val="18"/>
                <w:szCs w:val="18"/>
              </w:rPr>
              <w:t xml:space="preserve">IUHM, SWMM, </w:t>
            </w:r>
            <w:proofErr w:type="spellStart"/>
            <w:r w:rsidRPr="00A22F8F">
              <w:rPr>
                <w:rFonts w:eastAsia="宋体"/>
                <w:sz w:val="18"/>
                <w:szCs w:val="18"/>
              </w:rPr>
              <w:t>InfoWorks</w:t>
            </w:r>
            <w:proofErr w:type="spellEnd"/>
            <w:r w:rsidRPr="00A22F8F">
              <w:rPr>
                <w:rFonts w:eastAsia="宋体"/>
                <w:sz w:val="18"/>
                <w:szCs w:val="18"/>
              </w:rPr>
              <w:t>-CS</w:t>
            </w:r>
          </w:p>
        </w:tc>
        <w:tc>
          <w:tcPr>
            <w:tcW w:w="1926" w:type="dxa"/>
            <w:noWrap/>
            <w:hideMark/>
          </w:tcPr>
          <w:p w14:paraId="3158A868" w14:textId="77777777" w:rsidR="00AD3876" w:rsidRPr="00A22F8F" w:rsidRDefault="00AD3876" w:rsidP="004A6704">
            <w:pPr>
              <w:jc w:val="left"/>
              <w:rPr>
                <w:rFonts w:eastAsia="宋体"/>
                <w:sz w:val="18"/>
                <w:szCs w:val="18"/>
              </w:rPr>
            </w:pPr>
            <w:r w:rsidRPr="00A22F8F">
              <w:rPr>
                <w:rFonts w:eastAsia="宋体"/>
                <w:sz w:val="18"/>
                <w:szCs w:val="18"/>
              </w:rPr>
              <w:t>Precipitation data, Catchment parameters and Sewage hydraulic characteristics</w:t>
            </w:r>
          </w:p>
        </w:tc>
        <w:tc>
          <w:tcPr>
            <w:tcW w:w="1145" w:type="dxa"/>
            <w:noWrap/>
            <w:hideMark/>
          </w:tcPr>
          <w:p w14:paraId="31416A22" w14:textId="77777777" w:rsidR="00AD3876" w:rsidRPr="00A22F8F" w:rsidRDefault="00AD3876" w:rsidP="004A6704">
            <w:pPr>
              <w:jc w:val="left"/>
              <w:rPr>
                <w:rFonts w:eastAsia="宋体"/>
                <w:sz w:val="18"/>
                <w:szCs w:val="18"/>
              </w:rPr>
            </w:pPr>
            <w:r w:rsidRPr="00A22F8F">
              <w:rPr>
                <w:rFonts w:eastAsia="宋体"/>
                <w:sz w:val="18"/>
                <w:szCs w:val="18"/>
              </w:rPr>
              <w:t>Volume, Duration and Frequency</w:t>
            </w:r>
          </w:p>
        </w:tc>
        <w:tc>
          <w:tcPr>
            <w:tcW w:w="5587" w:type="dxa"/>
            <w:noWrap/>
            <w:hideMark/>
          </w:tcPr>
          <w:p w14:paraId="359177B7" w14:textId="77777777" w:rsidR="00AD3876" w:rsidRPr="00A22F8F" w:rsidRDefault="00AD3876" w:rsidP="004A6704">
            <w:pPr>
              <w:jc w:val="left"/>
              <w:rPr>
                <w:rFonts w:eastAsia="宋体"/>
                <w:sz w:val="18"/>
                <w:szCs w:val="18"/>
              </w:rPr>
            </w:pPr>
            <w:r w:rsidRPr="00A22F8F">
              <w:rPr>
                <w:rFonts w:eastAsia="宋体"/>
                <w:sz w:val="18"/>
                <w:szCs w:val="18"/>
              </w:rPr>
              <w:t>This framework proved effective in CSO's volume, frequency and duration prediction as it yields simulation results of existing conditions that match well with available records. The study also provides insights into the importance of system operation on CSO occurrence and magnitude. This study recommends to take adaptive management of the tunnel during storm events to minimize the impact of CSOs.</w:t>
            </w:r>
          </w:p>
        </w:tc>
        <w:tc>
          <w:tcPr>
            <w:tcW w:w="1200" w:type="dxa"/>
            <w:noWrap/>
            <w:hideMark/>
          </w:tcPr>
          <w:p w14:paraId="28AA6765" w14:textId="77777777" w:rsidR="00AD3876" w:rsidRPr="00A22F8F" w:rsidRDefault="00AD3876" w:rsidP="00B518A9">
            <w:pPr>
              <w:rPr>
                <w:rFonts w:eastAsia="宋体"/>
                <w:sz w:val="18"/>
                <w:szCs w:val="18"/>
              </w:rPr>
            </w:pPr>
            <w:r w:rsidRPr="00BA3950">
              <w:rPr>
                <w:rFonts w:eastAsia="宋体" w:cs="Times New Roman"/>
                <w:noProof/>
                <w:sz w:val="18"/>
                <w:szCs w:val="18"/>
              </w:rPr>
              <w:t>[16]</w:t>
            </w:r>
          </w:p>
        </w:tc>
      </w:tr>
      <w:tr w:rsidR="00AD3876" w:rsidRPr="00A22F8F" w14:paraId="1D1BCD3A" w14:textId="77777777" w:rsidTr="00A54A2C">
        <w:trPr>
          <w:trHeight w:val="353"/>
        </w:trPr>
        <w:tc>
          <w:tcPr>
            <w:tcW w:w="1370" w:type="dxa"/>
            <w:noWrap/>
            <w:hideMark/>
          </w:tcPr>
          <w:p w14:paraId="30308217" w14:textId="77777777" w:rsidR="00AD3876" w:rsidRPr="00A22F8F" w:rsidRDefault="00AD3876" w:rsidP="004A6704">
            <w:pPr>
              <w:jc w:val="left"/>
              <w:rPr>
                <w:rFonts w:eastAsia="宋体"/>
                <w:sz w:val="18"/>
                <w:szCs w:val="18"/>
              </w:rPr>
            </w:pPr>
            <w:r w:rsidRPr="00A22F8F">
              <w:rPr>
                <w:rFonts w:eastAsia="宋体"/>
                <w:sz w:val="18"/>
                <w:szCs w:val="18"/>
              </w:rPr>
              <w:t>Frejlev, Denmark</w:t>
            </w:r>
          </w:p>
        </w:tc>
        <w:tc>
          <w:tcPr>
            <w:tcW w:w="1316" w:type="dxa"/>
            <w:noWrap/>
            <w:hideMark/>
          </w:tcPr>
          <w:p w14:paraId="4FFB6C0B" w14:textId="77777777" w:rsidR="00AD3876" w:rsidRPr="00A22F8F" w:rsidRDefault="00AD3876" w:rsidP="004A6704">
            <w:pPr>
              <w:jc w:val="left"/>
              <w:rPr>
                <w:rFonts w:eastAsia="宋体"/>
                <w:sz w:val="18"/>
                <w:szCs w:val="18"/>
              </w:rPr>
            </w:pPr>
            <w:r w:rsidRPr="00A22F8F">
              <w:rPr>
                <w:rFonts w:eastAsia="宋体"/>
                <w:sz w:val="18"/>
                <w:szCs w:val="18"/>
              </w:rPr>
              <w:t>physically-based models</w:t>
            </w:r>
          </w:p>
        </w:tc>
        <w:tc>
          <w:tcPr>
            <w:tcW w:w="1414" w:type="dxa"/>
            <w:noWrap/>
            <w:hideMark/>
          </w:tcPr>
          <w:p w14:paraId="7B6CCAF8" w14:textId="77777777" w:rsidR="00AD3876" w:rsidRPr="00A22F8F" w:rsidRDefault="00AD3876" w:rsidP="004A6704">
            <w:pPr>
              <w:jc w:val="left"/>
              <w:rPr>
                <w:rFonts w:eastAsia="宋体"/>
                <w:sz w:val="18"/>
                <w:szCs w:val="18"/>
              </w:rPr>
            </w:pPr>
            <w:r w:rsidRPr="00A22F8F">
              <w:rPr>
                <w:rFonts w:eastAsia="宋体"/>
                <w:sz w:val="18"/>
                <w:szCs w:val="18"/>
              </w:rPr>
              <w:t>MOUSE</w:t>
            </w:r>
          </w:p>
        </w:tc>
        <w:tc>
          <w:tcPr>
            <w:tcW w:w="1926" w:type="dxa"/>
            <w:noWrap/>
            <w:hideMark/>
          </w:tcPr>
          <w:p w14:paraId="17B3784B" w14:textId="77777777" w:rsidR="00AD3876" w:rsidRPr="00A22F8F" w:rsidRDefault="00AD3876" w:rsidP="004A6704">
            <w:pPr>
              <w:jc w:val="left"/>
              <w:rPr>
                <w:rFonts w:eastAsia="宋体"/>
                <w:sz w:val="18"/>
                <w:szCs w:val="18"/>
              </w:rPr>
            </w:pPr>
            <w:r w:rsidRPr="00A22F8F">
              <w:rPr>
                <w:rFonts w:eastAsia="宋体"/>
                <w:sz w:val="18"/>
                <w:szCs w:val="18"/>
              </w:rPr>
              <w:t>Precipitation data, Catchment parameters and Sewage hydraulic characteristics</w:t>
            </w:r>
          </w:p>
        </w:tc>
        <w:tc>
          <w:tcPr>
            <w:tcW w:w="1145" w:type="dxa"/>
            <w:noWrap/>
            <w:hideMark/>
          </w:tcPr>
          <w:p w14:paraId="5B1A93CF" w14:textId="77777777" w:rsidR="00AD3876" w:rsidRPr="00A22F8F" w:rsidRDefault="00AD3876" w:rsidP="004A6704">
            <w:pPr>
              <w:jc w:val="left"/>
              <w:rPr>
                <w:rFonts w:eastAsia="宋体"/>
                <w:sz w:val="18"/>
                <w:szCs w:val="18"/>
              </w:rPr>
            </w:pPr>
            <w:r w:rsidRPr="00A22F8F">
              <w:rPr>
                <w:rFonts w:eastAsia="宋体"/>
                <w:sz w:val="18"/>
                <w:szCs w:val="18"/>
              </w:rPr>
              <w:t>Volume and Starting time</w:t>
            </w:r>
          </w:p>
        </w:tc>
        <w:tc>
          <w:tcPr>
            <w:tcW w:w="5587" w:type="dxa"/>
            <w:noWrap/>
            <w:hideMark/>
          </w:tcPr>
          <w:p w14:paraId="25A55FBE" w14:textId="77777777" w:rsidR="00AD3876" w:rsidRPr="00A22F8F" w:rsidRDefault="00AD3876" w:rsidP="004A6704">
            <w:pPr>
              <w:jc w:val="left"/>
              <w:rPr>
                <w:rFonts w:eastAsia="宋体"/>
                <w:sz w:val="18"/>
                <w:szCs w:val="18"/>
              </w:rPr>
            </w:pPr>
            <w:r w:rsidRPr="00A22F8F">
              <w:rPr>
                <w:rFonts w:eastAsia="宋体"/>
                <w:sz w:val="18"/>
                <w:szCs w:val="18"/>
              </w:rPr>
              <w:t xml:space="preserve">All simulations are performed by means of MOUSE LTS model. This study investigates how the choice of rainfall time series influences the extreme events statistics of max water levels in manholes and CSO volumes and emphasis on great importance to minimize the uncertainties </w:t>
            </w:r>
            <w:r w:rsidRPr="00A22F8F">
              <w:rPr>
                <w:rFonts w:eastAsia="宋体"/>
                <w:sz w:val="18"/>
                <w:szCs w:val="18"/>
              </w:rPr>
              <w:lastRenderedPageBreak/>
              <w:t xml:space="preserve">with regards to long term prediction of maximum water levels </w:t>
            </w:r>
            <w:r>
              <w:rPr>
                <w:rFonts w:eastAsia="宋体"/>
                <w:sz w:val="18"/>
                <w:szCs w:val="18"/>
              </w:rPr>
              <w:t>and</w:t>
            </w:r>
            <w:r w:rsidRPr="00A22F8F">
              <w:rPr>
                <w:rFonts w:eastAsia="宋体"/>
                <w:sz w:val="18"/>
                <w:szCs w:val="18"/>
              </w:rPr>
              <w:t xml:space="preserve"> CSO in drainage system.</w:t>
            </w:r>
          </w:p>
        </w:tc>
        <w:tc>
          <w:tcPr>
            <w:tcW w:w="1200" w:type="dxa"/>
            <w:noWrap/>
            <w:hideMark/>
          </w:tcPr>
          <w:p w14:paraId="5456B2F2" w14:textId="77777777" w:rsidR="00AD3876" w:rsidRPr="00A22F8F" w:rsidRDefault="00AD3876" w:rsidP="00B518A9">
            <w:pPr>
              <w:rPr>
                <w:rFonts w:eastAsia="宋体"/>
                <w:sz w:val="18"/>
                <w:szCs w:val="18"/>
              </w:rPr>
            </w:pPr>
            <w:r w:rsidRPr="00BA3950">
              <w:rPr>
                <w:rFonts w:eastAsia="宋体" w:cs="Times New Roman"/>
                <w:noProof/>
                <w:sz w:val="18"/>
                <w:szCs w:val="18"/>
              </w:rPr>
              <w:lastRenderedPageBreak/>
              <w:t>[21]</w:t>
            </w:r>
          </w:p>
        </w:tc>
      </w:tr>
      <w:tr w:rsidR="00AD3876" w:rsidRPr="00A22F8F" w14:paraId="77459B69" w14:textId="77777777" w:rsidTr="00A54A2C">
        <w:trPr>
          <w:trHeight w:val="353"/>
        </w:trPr>
        <w:tc>
          <w:tcPr>
            <w:tcW w:w="1370" w:type="dxa"/>
            <w:noWrap/>
            <w:hideMark/>
          </w:tcPr>
          <w:p w14:paraId="4E9CDF58" w14:textId="77777777" w:rsidR="00AD3876" w:rsidRPr="00A22F8F" w:rsidRDefault="00AD3876" w:rsidP="004A6704">
            <w:pPr>
              <w:jc w:val="left"/>
              <w:rPr>
                <w:rFonts w:eastAsia="宋体"/>
                <w:sz w:val="18"/>
                <w:szCs w:val="18"/>
              </w:rPr>
            </w:pPr>
            <w:r w:rsidRPr="00A22F8F">
              <w:rPr>
                <w:rFonts w:eastAsia="宋体"/>
                <w:sz w:val="18"/>
                <w:szCs w:val="18"/>
              </w:rPr>
              <w:t>Cheshire, England</w:t>
            </w:r>
          </w:p>
        </w:tc>
        <w:tc>
          <w:tcPr>
            <w:tcW w:w="1316" w:type="dxa"/>
            <w:noWrap/>
            <w:hideMark/>
          </w:tcPr>
          <w:p w14:paraId="7331126D" w14:textId="77777777" w:rsidR="00AD3876" w:rsidRPr="00A22F8F" w:rsidRDefault="00AD3876" w:rsidP="004A6704">
            <w:pPr>
              <w:jc w:val="left"/>
              <w:rPr>
                <w:rFonts w:eastAsia="宋体"/>
                <w:sz w:val="18"/>
                <w:szCs w:val="18"/>
              </w:rPr>
            </w:pPr>
            <w:r w:rsidRPr="00A22F8F">
              <w:rPr>
                <w:rFonts w:eastAsia="宋体"/>
                <w:sz w:val="18"/>
                <w:szCs w:val="18"/>
              </w:rPr>
              <w:t>physically-based models</w:t>
            </w:r>
          </w:p>
        </w:tc>
        <w:tc>
          <w:tcPr>
            <w:tcW w:w="1414" w:type="dxa"/>
            <w:noWrap/>
            <w:hideMark/>
          </w:tcPr>
          <w:p w14:paraId="3C9CC92C" w14:textId="77777777" w:rsidR="00AD3876" w:rsidRPr="00A22F8F" w:rsidRDefault="00AD3876" w:rsidP="004A6704">
            <w:pPr>
              <w:jc w:val="left"/>
              <w:rPr>
                <w:rFonts w:eastAsia="宋体"/>
                <w:sz w:val="18"/>
                <w:szCs w:val="18"/>
              </w:rPr>
            </w:pPr>
            <w:r w:rsidRPr="00A22F8F">
              <w:rPr>
                <w:rFonts w:eastAsia="宋体"/>
                <w:sz w:val="18"/>
                <w:szCs w:val="18"/>
              </w:rPr>
              <w:t xml:space="preserve">GCM, </w:t>
            </w:r>
            <w:proofErr w:type="spellStart"/>
            <w:r w:rsidRPr="00A22F8F">
              <w:rPr>
                <w:rFonts w:eastAsia="宋体"/>
                <w:sz w:val="18"/>
                <w:szCs w:val="18"/>
              </w:rPr>
              <w:t>InfoWorks</w:t>
            </w:r>
            <w:proofErr w:type="spellEnd"/>
          </w:p>
        </w:tc>
        <w:tc>
          <w:tcPr>
            <w:tcW w:w="1926" w:type="dxa"/>
            <w:noWrap/>
            <w:hideMark/>
          </w:tcPr>
          <w:p w14:paraId="65DE7446" w14:textId="77777777" w:rsidR="00AD3876" w:rsidRPr="00A22F8F" w:rsidRDefault="00AD3876" w:rsidP="004A6704">
            <w:pPr>
              <w:jc w:val="left"/>
              <w:rPr>
                <w:rFonts w:eastAsia="宋体"/>
                <w:sz w:val="18"/>
                <w:szCs w:val="18"/>
              </w:rPr>
            </w:pPr>
            <w:r w:rsidRPr="00A22F8F">
              <w:rPr>
                <w:rFonts w:eastAsia="宋体"/>
                <w:sz w:val="18"/>
                <w:szCs w:val="18"/>
              </w:rPr>
              <w:t>Precipitation data and Catchment parameters</w:t>
            </w:r>
          </w:p>
        </w:tc>
        <w:tc>
          <w:tcPr>
            <w:tcW w:w="1145" w:type="dxa"/>
            <w:noWrap/>
            <w:hideMark/>
          </w:tcPr>
          <w:p w14:paraId="221F92B9" w14:textId="77777777" w:rsidR="00AD3876" w:rsidRPr="00A22F8F" w:rsidRDefault="00AD3876" w:rsidP="004A6704">
            <w:pPr>
              <w:jc w:val="left"/>
              <w:rPr>
                <w:rFonts w:eastAsia="宋体"/>
                <w:sz w:val="18"/>
                <w:szCs w:val="18"/>
              </w:rPr>
            </w:pPr>
            <w:r w:rsidRPr="00A22F8F">
              <w:rPr>
                <w:rFonts w:eastAsia="宋体"/>
                <w:sz w:val="18"/>
                <w:szCs w:val="18"/>
              </w:rPr>
              <w:t>Volume, Duration and Frequency</w:t>
            </w:r>
          </w:p>
        </w:tc>
        <w:tc>
          <w:tcPr>
            <w:tcW w:w="5587" w:type="dxa"/>
            <w:noWrap/>
            <w:hideMark/>
          </w:tcPr>
          <w:p w14:paraId="304C8F43" w14:textId="77777777" w:rsidR="00AD3876" w:rsidRPr="00A22F8F" w:rsidRDefault="00AD3876" w:rsidP="004A6704">
            <w:pPr>
              <w:jc w:val="left"/>
              <w:rPr>
                <w:rFonts w:eastAsia="宋体"/>
                <w:sz w:val="18"/>
                <w:szCs w:val="18"/>
              </w:rPr>
            </w:pPr>
            <w:r w:rsidRPr="00A22F8F">
              <w:rPr>
                <w:rFonts w:eastAsia="宋体"/>
                <w:sz w:val="18"/>
                <w:szCs w:val="18"/>
              </w:rPr>
              <w:t>This paper quantifies the spilling volume, duration and frequency of CSO to receiving waters using three global climate models (GCMs) under high and low emissions climate change scenarios.</w:t>
            </w:r>
          </w:p>
        </w:tc>
        <w:tc>
          <w:tcPr>
            <w:tcW w:w="1200" w:type="dxa"/>
            <w:noWrap/>
            <w:hideMark/>
          </w:tcPr>
          <w:p w14:paraId="0420BED5" w14:textId="77777777" w:rsidR="00AD3876" w:rsidRPr="00A22F8F" w:rsidRDefault="00AD3876" w:rsidP="00B518A9">
            <w:pPr>
              <w:rPr>
                <w:rFonts w:eastAsia="宋体"/>
                <w:sz w:val="18"/>
                <w:szCs w:val="18"/>
              </w:rPr>
            </w:pPr>
            <w:r w:rsidRPr="00BA3950">
              <w:rPr>
                <w:rFonts w:eastAsia="宋体" w:cs="Times New Roman"/>
                <w:noProof/>
                <w:sz w:val="18"/>
                <w:szCs w:val="18"/>
              </w:rPr>
              <w:t>[44]</w:t>
            </w:r>
          </w:p>
        </w:tc>
      </w:tr>
      <w:tr w:rsidR="00AD3876" w:rsidRPr="00A22F8F" w14:paraId="0B5CFF94" w14:textId="77777777" w:rsidTr="00A54A2C">
        <w:trPr>
          <w:trHeight w:val="353"/>
        </w:trPr>
        <w:tc>
          <w:tcPr>
            <w:tcW w:w="1370" w:type="dxa"/>
            <w:noWrap/>
            <w:hideMark/>
          </w:tcPr>
          <w:p w14:paraId="44680787" w14:textId="77777777" w:rsidR="00AD3876" w:rsidRPr="00A22F8F" w:rsidRDefault="00AD3876" w:rsidP="004A6704">
            <w:pPr>
              <w:jc w:val="left"/>
              <w:rPr>
                <w:rFonts w:eastAsia="宋体"/>
                <w:sz w:val="18"/>
                <w:szCs w:val="18"/>
              </w:rPr>
            </w:pPr>
            <w:r w:rsidRPr="00A22F8F">
              <w:rPr>
                <w:rFonts w:eastAsia="宋体"/>
                <w:sz w:val="18"/>
                <w:szCs w:val="18"/>
              </w:rPr>
              <w:t>Toledo, Ohio</w:t>
            </w:r>
          </w:p>
        </w:tc>
        <w:tc>
          <w:tcPr>
            <w:tcW w:w="1316" w:type="dxa"/>
            <w:noWrap/>
            <w:hideMark/>
          </w:tcPr>
          <w:p w14:paraId="65F58D99" w14:textId="77777777" w:rsidR="00AD3876" w:rsidRPr="00A22F8F" w:rsidRDefault="00AD3876" w:rsidP="004A6704">
            <w:pPr>
              <w:jc w:val="left"/>
              <w:rPr>
                <w:rFonts w:eastAsia="宋体"/>
                <w:sz w:val="18"/>
                <w:szCs w:val="18"/>
              </w:rPr>
            </w:pPr>
            <w:r w:rsidRPr="00A22F8F">
              <w:rPr>
                <w:rFonts w:eastAsia="宋体"/>
                <w:sz w:val="18"/>
                <w:szCs w:val="18"/>
              </w:rPr>
              <w:t>physically-based models</w:t>
            </w:r>
          </w:p>
        </w:tc>
        <w:tc>
          <w:tcPr>
            <w:tcW w:w="1414" w:type="dxa"/>
            <w:noWrap/>
            <w:hideMark/>
          </w:tcPr>
          <w:p w14:paraId="18461255" w14:textId="77777777" w:rsidR="00AD3876" w:rsidRPr="00A22F8F" w:rsidRDefault="00AD3876" w:rsidP="004A6704">
            <w:pPr>
              <w:jc w:val="left"/>
              <w:rPr>
                <w:rFonts w:eastAsia="宋体"/>
                <w:sz w:val="18"/>
                <w:szCs w:val="18"/>
              </w:rPr>
            </w:pPr>
            <w:r w:rsidRPr="00A22F8F">
              <w:rPr>
                <w:rFonts w:eastAsia="宋体"/>
                <w:sz w:val="18"/>
                <w:szCs w:val="18"/>
              </w:rPr>
              <w:t>GCMs, SWMM</w:t>
            </w:r>
          </w:p>
        </w:tc>
        <w:tc>
          <w:tcPr>
            <w:tcW w:w="1926" w:type="dxa"/>
            <w:noWrap/>
            <w:hideMark/>
          </w:tcPr>
          <w:p w14:paraId="533A01FF" w14:textId="77777777" w:rsidR="00AD3876" w:rsidRPr="00A22F8F" w:rsidRDefault="00AD3876" w:rsidP="004A6704">
            <w:pPr>
              <w:jc w:val="left"/>
              <w:rPr>
                <w:rFonts w:eastAsia="宋体"/>
                <w:sz w:val="18"/>
                <w:szCs w:val="18"/>
              </w:rPr>
            </w:pPr>
            <w:r w:rsidRPr="00A22F8F">
              <w:rPr>
                <w:rFonts w:eastAsia="宋体"/>
                <w:sz w:val="18"/>
                <w:szCs w:val="18"/>
              </w:rPr>
              <w:t>Precipitation data, Catchment parameters, Sewage hydraulic characteristics and Climate change related factors.</w:t>
            </w:r>
          </w:p>
        </w:tc>
        <w:tc>
          <w:tcPr>
            <w:tcW w:w="1145" w:type="dxa"/>
            <w:noWrap/>
            <w:hideMark/>
          </w:tcPr>
          <w:p w14:paraId="736B7989" w14:textId="77777777" w:rsidR="00AD3876" w:rsidRPr="00A22F8F" w:rsidRDefault="00AD3876" w:rsidP="004A6704">
            <w:pPr>
              <w:jc w:val="left"/>
              <w:rPr>
                <w:rFonts w:eastAsia="宋体"/>
                <w:sz w:val="18"/>
                <w:szCs w:val="18"/>
              </w:rPr>
            </w:pPr>
            <w:r w:rsidRPr="00A22F8F">
              <w:rPr>
                <w:rFonts w:eastAsia="宋体"/>
                <w:sz w:val="18"/>
                <w:szCs w:val="18"/>
              </w:rPr>
              <w:t>Volume, Duration and Frequency</w:t>
            </w:r>
          </w:p>
        </w:tc>
        <w:tc>
          <w:tcPr>
            <w:tcW w:w="5587" w:type="dxa"/>
            <w:noWrap/>
            <w:hideMark/>
          </w:tcPr>
          <w:p w14:paraId="7D227E2B" w14:textId="77777777" w:rsidR="00AD3876" w:rsidRPr="00A22F8F" w:rsidRDefault="00AD3876" w:rsidP="004A6704">
            <w:pPr>
              <w:jc w:val="left"/>
              <w:rPr>
                <w:rFonts w:eastAsia="宋体"/>
                <w:sz w:val="18"/>
                <w:szCs w:val="18"/>
              </w:rPr>
            </w:pPr>
            <w:r w:rsidRPr="00A22F8F">
              <w:rPr>
                <w:rFonts w:eastAsia="宋体"/>
                <w:sz w:val="18"/>
                <w:szCs w:val="18"/>
              </w:rPr>
              <w:t>First, this study achieves future rainfall through the Coupled Model Intercomparison Project Phase 5 (CMIP5). Then, rainfall-runoff modeling was employed using SWMM to study the response of CSO outfalls to future rainfall. This model firstly estimates potential impact of rainwater harvest (RWH) in mitigating the climate change on combined sewer system.</w:t>
            </w:r>
          </w:p>
        </w:tc>
        <w:tc>
          <w:tcPr>
            <w:tcW w:w="1200" w:type="dxa"/>
            <w:noWrap/>
            <w:hideMark/>
          </w:tcPr>
          <w:p w14:paraId="2F4F2C23" w14:textId="77777777" w:rsidR="00AD3876" w:rsidRPr="00A22F8F" w:rsidRDefault="00AD3876" w:rsidP="00B518A9">
            <w:pPr>
              <w:rPr>
                <w:rFonts w:eastAsia="宋体"/>
                <w:sz w:val="18"/>
                <w:szCs w:val="18"/>
              </w:rPr>
            </w:pPr>
            <w:r w:rsidRPr="00BA3950">
              <w:rPr>
                <w:rFonts w:eastAsia="宋体" w:cs="Times New Roman"/>
                <w:noProof/>
                <w:sz w:val="18"/>
                <w:szCs w:val="18"/>
              </w:rPr>
              <w:t>[45]</w:t>
            </w:r>
          </w:p>
        </w:tc>
      </w:tr>
      <w:tr w:rsidR="00AD3876" w:rsidRPr="00A22F8F" w14:paraId="4EAF2A56" w14:textId="77777777" w:rsidTr="00A54A2C">
        <w:trPr>
          <w:trHeight w:val="353"/>
        </w:trPr>
        <w:tc>
          <w:tcPr>
            <w:tcW w:w="1370" w:type="dxa"/>
            <w:noWrap/>
            <w:hideMark/>
          </w:tcPr>
          <w:p w14:paraId="09C58179" w14:textId="77777777" w:rsidR="00AD3876" w:rsidRPr="00A22F8F" w:rsidRDefault="00AD3876" w:rsidP="004A6704">
            <w:pPr>
              <w:jc w:val="left"/>
              <w:rPr>
                <w:rFonts w:eastAsia="宋体"/>
                <w:sz w:val="18"/>
                <w:szCs w:val="18"/>
              </w:rPr>
            </w:pPr>
            <w:r w:rsidRPr="00A22F8F">
              <w:rPr>
                <w:rFonts w:eastAsia="宋体"/>
                <w:sz w:val="18"/>
                <w:szCs w:val="18"/>
              </w:rPr>
              <w:t>Valence, France</w:t>
            </w:r>
          </w:p>
        </w:tc>
        <w:tc>
          <w:tcPr>
            <w:tcW w:w="1316" w:type="dxa"/>
            <w:noWrap/>
            <w:hideMark/>
          </w:tcPr>
          <w:p w14:paraId="7904B4FA" w14:textId="77777777" w:rsidR="00AD3876" w:rsidRPr="00A22F8F" w:rsidRDefault="00AD3876" w:rsidP="004A6704">
            <w:pPr>
              <w:jc w:val="left"/>
              <w:rPr>
                <w:rFonts w:eastAsia="宋体"/>
                <w:sz w:val="18"/>
                <w:szCs w:val="18"/>
              </w:rPr>
            </w:pPr>
            <w:r w:rsidRPr="00A22F8F">
              <w:rPr>
                <w:rFonts w:eastAsia="宋体"/>
                <w:sz w:val="18"/>
                <w:szCs w:val="18"/>
              </w:rPr>
              <w:t>physically-based models</w:t>
            </w:r>
          </w:p>
        </w:tc>
        <w:tc>
          <w:tcPr>
            <w:tcW w:w="1414" w:type="dxa"/>
            <w:noWrap/>
            <w:hideMark/>
          </w:tcPr>
          <w:p w14:paraId="449FD999" w14:textId="77777777" w:rsidR="00AD3876" w:rsidRPr="00A22F8F" w:rsidRDefault="00AD3876" w:rsidP="004A6704">
            <w:pPr>
              <w:jc w:val="left"/>
              <w:rPr>
                <w:rFonts w:eastAsia="宋体"/>
                <w:sz w:val="18"/>
                <w:szCs w:val="18"/>
              </w:rPr>
            </w:pPr>
            <w:r w:rsidRPr="00A22F8F">
              <w:rPr>
                <w:rFonts w:eastAsia="宋体"/>
                <w:sz w:val="18"/>
                <w:szCs w:val="18"/>
              </w:rPr>
              <w:t xml:space="preserve">GCM/RCM, </w:t>
            </w:r>
            <w:proofErr w:type="spellStart"/>
            <w:r w:rsidRPr="00A22F8F">
              <w:rPr>
                <w:rFonts w:eastAsia="宋体"/>
                <w:sz w:val="18"/>
                <w:szCs w:val="18"/>
              </w:rPr>
              <w:t>InfoWorks</w:t>
            </w:r>
            <w:proofErr w:type="spellEnd"/>
            <w:r w:rsidRPr="00A22F8F">
              <w:rPr>
                <w:rFonts w:eastAsia="宋体"/>
                <w:sz w:val="18"/>
                <w:szCs w:val="18"/>
              </w:rPr>
              <w:t xml:space="preserve"> </w:t>
            </w:r>
          </w:p>
        </w:tc>
        <w:tc>
          <w:tcPr>
            <w:tcW w:w="1926" w:type="dxa"/>
            <w:noWrap/>
            <w:hideMark/>
          </w:tcPr>
          <w:p w14:paraId="436BA94F" w14:textId="77777777" w:rsidR="00AD3876" w:rsidRPr="00A22F8F" w:rsidRDefault="00AD3876" w:rsidP="004A6704">
            <w:pPr>
              <w:jc w:val="left"/>
              <w:rPr>
                <w:rFonts w:eastAsia="宋体"/>
                <w:sz w:val="18"/>
                <w:szCs w:val="18"/>
              </w:rPr>
            </w:pPr>
            <w:r w:rsidRPr="00A22F8F">
              <w:rPr>
                <w:rFonts w:eastAsia="宋体"/>
                <w:sz w:val="18"/>
                <w:szCs w:val="18"/>
              </w:rPr>
              <w:t xml:space="preserve">Precipitation data, Catchment parameters, </w:t>
            </w:r>
            <w:r w:rsidRPr="00A22F8F">
              <w:rPr>
                <w:rFonts w:eastAsia="宋体"/>
                <w:sz w:val="18"/>
                <w:szCs w:val="18"/>
              </w:rPr>
              <w:lastRenderedPageBreak/>
              <w:t>Sewage hydraulic characteristics and Climate change related factors.</w:t>
            </w:r>
          </w:p>
        </w:tc>
        <w:tc>
          <w:tcPr>
            <w:tcW w:w="1145" w:type="dxa"/>
            <w:noWrap/>
            <w:hideMark/>
          </w:tcPr>
          <w:p w14:paraId="144B16AA" w14:textId="77777777" w:rsidR="00AD3876" w:rsidRPr="00A22F8F" w:rsidRDefault="00AD3876" w:rsidP="004A6704">
            <w:pPr>
              <w:jc w:val="left"/>
              <w:rPr>
                <w:rFonts w:eastAsia="宋体"/>
                <w:sz w:val="18"/>
                <w:szCs w:val="18"/>
              </w:rPr>
            </w:pPr>
            <w:r w:rsidRPr="00A22F8F">
              <w:rPr>
                <w:rFonts w:eastAsia="宋体"/>
                <w:sz w:val="18"/>
                <w:szCs w:val="18"/>
              </w:rPr>
              <w:lastRenderedPageBreak/>
              <w:t>Volume and Frequency</w:t>
            </w:r>
          </w:p>
        </w:tc>
        <w:tc>
          <w:tcPr>
            <w:tcW w:w="5587" w:type="dxa"/>
            <w:noWrap/>
            <w:hideMark/>
          </w:tcPr>
          <w:p w14:paraId="1FB13EDE" w14:textId="77777777" w:rsidR="00AD3876" w:rsidRPr="00A22F8F" w:rsidRDefault="00AD3876" w:rsidP="004A6704">
            <w:pPr>
              <w:jc w:val="left"/>
              <w:rPr>
                <w:rFonts w:eastAsia="宋体"/>
                <w:sz w:val="18"/>
                <w:szCs w:val="18"/>
              </w:rPr>
            </w:pPr>
            <w:r w:rsidRPr="00A22F8F">
              <w:rPr>
                <w:rFonts w:eastAsia="宋体"/>
                <w:sz w:val="18"/>
                <w:szCs w:val="18"/>
              </w:rPr>
              <w:t xml:space="preserve">This study elaborated future rainfall time series with a fine step, where the proposed approach is based on simulation results in the framework of the </w:t>
            </w:r>
            <w:r w:rsidRPr="00A22F8F">
              <w:rPr>
                <w:rFonts w:eastAsia="宋体"/>
                <w:sz w:val="18"/>
                <w:szCs w:val="18"/>
              </w:rPr>
              <w:lastRenderedPageBreak/>
              <w:t>Euro-</w:t>
            </w:r>
            <w:proofErr w:type="spellStart"/>
            <w:r w:rsidRPr="00A22F8F">
              <w:rPr>
                <w:rFonts w:eastAsia="宋体"/>
                <w:sz w:val="18"/>
                <w:szCs w:val="18"/>
              </w:rPr>
              <w:t>Cordex</w:t>
            </w:r>
            <w:proofErr w:type="spellEnd"/>
            <w:r w:rsidRPr="00A22F8F">
              <w:rPr>
                <w:rFonts w:eastAsia="宋体"/>
                <w:sz w:val="18"/>
                <w:szCs w:val="18"/>
              </w:rPr>
              <w:t xml:space="preserve"> program. In this work, the extent of climate change impact on water cycle and the possibility of taking CSOs into account in stormwater management structure design are both estimated, and therefore this model can be used by local authorities to develop adaptation strategies in order to mitigate future rainfall effects on the sewer network operation. </w:t>
            </w:r>
          </w:p>
        </w:tc>
        <w:tc>
          <w:tcPr>
            <w:tcW w:w="1200" w:type="dxa"/>
            <w:noWrap/>
            <w:hideMark/>
          </w:tcPr>
          <w:p w14:paraId="6DC58C95" w14:textId="77777777" w:rsidR="00AD3876" w:rsidRPr="00A22F8F" w:rsidRDefault="00AD3876" w:rsidP="00B518A9">
            <w:pPr>
              <w:rPr>
                <w:rFonts w:eastAsia="宋体"/>
                <w:sz w:val="18"/>
                <w:szCs w:val="18"/>
              </w:rPr>
            </w:pPr>
            <w:r w:rsidRPr="00BA3950">
              <w:rPr>
                <w:rFonts w:eastAsia="宋体" w:cs="Times New Roman"/>
                <w:noProof/>
                <w:sz w:val="18"/>
                <w:szCs w:val="18"/>
              </w:rPr>
              <w:lastRenderedPageBreak/>
              <w:t>[46]</w:t>
            </w:r>
          </w:p>
        </w:tc>
      </w:tr>
      <w:tr w:rsidR="00AD3876" w:rsidRPr="00A22F8F" w14:paraId="6FDB28DE" w14:textId="77777777" w:rsidTr="00A54A2C">
        <w:trPr>
          <w:trHeight w:val="353"/>
        </w:trPr>
        <w:tc>
          <w:tcPr>
            <w:tcW w:w="1370" w:type="dxa"/>
            <w:noWrap/>
            <w:hideMark/>
          </w:tcPr>
          <w:p w14:paraId="30F808F9" w14:textId="77777777" w:rsidR="00AD3876" w:rsidRPr="00A22F8F" w:rsidRDefault="00AD3876" w:rsidP="004A6704">
            <w:pPr>
              <w:jc w:val="left"/>
              <w:rPr>
                <w:rFonts w:eastAsia="宋体"/>
                <w:sz w:val="18"/>
                <w:szCs w:val="18"/>
              </w:rPr>
            </w:pPr>
            <w:r w:rsidRPr="00A22F8F">
              <w:rPr>
                <w:rFonts w:eastAsia="宋体"/>
                <w:sz w:val="18"/>
                <w:szCs w:val="18"/>
              </w:rPr>
              <w:t>Cumberland, Maryland</w:t>
            </w:r>
          </w:p>
        </w:tc>
        <w:tc>
          <w:tcPr>
            <w:tcW w:w="1316" w:type="dxa"/>
            <w:noWrap/>
            <w:hideMark/>
          </w:tcPr>
          <w:p w14:paraId="367D093B" w14:textId="77777777" w:rsidR="00AD3876" w:rsidRPr="00A22F8F" w:rsidRDefault="00AD3876" w:rsidP="004A6704">
            <w:pPr>
              <w:jc w:val="left"/>
              <w:rPr>
                <w:rFonts w:eastAsia="宋体"/>
                <w:sz w:val="18"/>
                <w:szCs w:val="18"/>
              </w:rPr>
            </w:pPr>
            <w:r w:rsidRPr="00A22F8F">
              <w:rPr>
                <w:rFonts w:eastAsia="宋体"/>
                <w:sz w:val="18"/>
                <w:szCs w:val="18"/>
              </w:rPr>
              <w:t>statistical models</w:t>
            </w:r>
          </w:p>
        </w:tc>
        <w:tc>
          <w:tcPr>
            <w:tcW w:w="1414" w:type="dxa"/>
            <w:noWrap/>
            <w:hideMark/>
          </w:tcPr>
          <w:p w14:paraId="75D7EEED" w14:textId="77777777" w:rsidR="00AD3876" w:rsidRPr="00A22F8F" w:rsidRDefault="00AD3876" w:rsidP="004A6704">
            <w:pPr>
              <w:jc w:val="left"/>
              <w:rPr>
                <w:rFonts w:eastAsia="宋体"/>
                <w:sz w:val="18"/>
                <w:szCs w:val="18"/>
              </w:rPr>
            </w:pPr>
            <w:r w:rsidRPr="00A22F8F">
              <w:rPr>
                <w:rFonts w:eastAsia="宋体"/>
                <w:sz w:val="18"/>
                <w:szCs w:val="18"/>
              </w:rPr>
              <w:t>Multiple linear regression model</w:t>
            </w:r>
          </w:p>
        </w:tc>
        <w:tc>
          <w:tcPr>
            <w:tcW w:w="1926" w:type="dxa"/>
            <w:noWrap/>
            <w:hideMark/>
          </w:tcPr>
          <w:p w14:paraId="77F5F9C6" w14:textId="77777777" w:rsidR="00AD3876" w:rsidRPr="00A22F8F" w:rsidRDefault="00AD3876" w:rsidP="004A6704">
            <w:pPr>
              <w:jc w:val="left"/>
              <w:rPr>
                <w:rFonts w:eastAsia="宋体"/>
                <w:sz w:val="18"/>
                <w:szCs w:val="18"/>
              </w:rPr>
            </w:pPr>
            <w:r w:rsidRPr="00A22F8F">
              <w:rPr>
                <w:rFonts w:eastAsia="宋体"/>
                <w:sz w:val="18"/>
                <w:szCs w:val="18"/>
              </w:rPr>
              <w:t>Precipitation data</w:t>
            </w:r>
          </w:p>
        </w:tc>
        <w:tc>
          <w:tcPr>
            <w:tcW w:w="1145" w:type="dxa"/>
            <w:noWrap/>
            <w:hideMark/>
          </w:tcPr>
          <w:p w14:paraId="327C0E8D" w14:textId="77777777" w:rsidR="00AD3876" w:rsidRPr="00A22F8F" w:rsidRDefault="00AD3876" w:rsidP="004A6704">
            <w:pPr>
              <w:jc w:val="left"/>
              <w:rPr>
                <w:rFonts w:eastAsia="宋体"/>
                <w:sz w:val="18"/>
                <w:szCs w:val="18"/>
              </w:rPr>
            </w:pPr>
            <w:r w:rsidRPr="00A22F8F">
              <w:rPr>
                <w:rFonts w:eastAsia="宋体"/>
                <w:sz w:val="18"/>
                <w:szCs w:val="18"/>
              </w:rPr>
              <w:t>Volume</w:t>
            </w:r>
          </w:p>
        </w:tc>
        <w:tc>
          <w:tcPr>
            <w:tcW w:w="5587" w:type="dxa"/>
            <w:noWrap/>
            <w:hideMark/>
          </w:tcPr>
          <w:p w14:paraId="5C47072B" w14:textId="77777777" w:rsidR="00AD3876" w:rsidRPr="00A22F8F" w:rsidRDefault="00AD3876" w:rsidP="004A6704">
            <w:pPr>
              <w:jc w:val="left"/>
              <w:rPr>
                <w:rFonts w:eastAsia="宋体"/>
                <w:sz w:val="18"/>
                <w:szCs w:val="18"/>
              </w:rPr>
            </w:pPr>
            <w:r w:rsidRPr="00A22F8F">
              <w:rPr>
                <w:rFonts w:eastAsia="宋体"/>
                <w:sz w:val="18"/>
                <w:szCs w:val="18"/>
              </w:rPr>
              <w:t>This work uses publica data on CSOs precipitation over a span of 16 years to identify a new critical rainfall intensity threshold that triggers likely CSO incidence, and uses a multiple linear regression model to predict CSO volume using rainfall event characteristics. This indicator and modeling approach can help CSS municipalities assess the performance of their sewer system over time, especially to evaluate the effectiveness of efforts to reduce CSOs.</w:t>
            </w:r>
          </w:p>
        </w:tc>
        <w:tc>
          <w:tcPr>
            <w:tcW w:w="1200" w:type="dxa"/>
            <w:noWrap/>
            <w:hideMark/>
          </w:tcPr>
          <w:p w14:paraId="2BEAF58F" w14:textId="77777777" w:rsidR="00AD3876" w:rsidRPr="00A22F8F" w:rsidRDefault="00AD3876" w:rsidP="00B518A9">
            <w:pPr>
              <w:rPr>
                <w:rFonts w:eastAsia="宋体"/>
                <w:sz w:val="18"/>
                <w:szCs w:val="18"/>
              </w:rPr>
            </w:pPr>
            <w:r w:rsidRPr="00BA3950">
              <w:rPr>
                <w:rFonts w:eastAsia="宋体" w:cs="Times New Roman"/>
                <w:noProof/>
                <w:sz w:val="18"/>
                <w:szCs w:val="18"/>
              </w:rPr>
              <w:t>[24]</w:t>
            </w:r>
          </w:p>
        </w:tc>
      </w:tr>
      <w:tr w:rsidR="00AD3876" w:rsidRPr="00A22F8F" w14:paraId="06019598" w14:textId="77777777" w:rsidTr="00A54A2C">
        <w:trPr>
          <w:trHeight w:val="353"/>
        </w:trPr>
        <w:tc>
          <w:tcPr>
            <w:tcW w:w="1370" w:type="dxa"/>
            <w:noWrap/>
            <w:hideMark/>
          </w:tcPr>
          <w:p w14:paraId="45BBB626" w14:textId="77777777" w:rsidR="00AD3876" w:rsidRPr="00A22F8F" w:rsidRDefault="00AD3876" w:rsidP="004A6704">
            <w:pPr>
              <w:jc w:val="left"/>
              <w:rPr>
                <w:rFonts w:eastAsia="宋体"/>
                <w:sz w:val="18"/>
                <w:szCs w:val="18"/>
              </w:rPr>
            </w:pPr>
            <w:r w:rsidRPr="00A22F8F">
              <w:rPr>
                <w:rFonts w:eastAsia="宋体"/>
                <w:sz w:val="18"/>
                <w:szCs w:val="18"/>
              </w:rPr>
              <w:t xml:space="preserve">Frejlev, </w:t>
            </w:r>
            <w:r w:rsidRPr="00A22F8F">
              <w:rPr>
                <w:rFonts w:eastAsia="宋体"/>
                <w:sz w:val="18"/>
                <w:szCs w:val="18"/>
              </w:rPr>
              <w:lastRenderedPageBreak/>
              <w:t>Denmark</w:t>
            </w:r>
          </w:p>
        </w:tc>
        <w:tc>
          <w:tcPr>
            <w:tcW w:w="1316" w:type="dxa"/>
            <w:noWrap/>
            <w:hideMark/>
          </w:tcPr>
          <w:p w14:paraId="4D47A00D" w14:textId="77777777" w:rsidR="00AD3876" w:rsidRPr="00A22F8F" w:rsidRDefault="00AD3876" w:rsidP="004A6704">
            <w:pPr>
              <w:jc w:val="left"/>
              <w:rPr>
                <w:rFonts w:eastAsia="宋体"/>
                <w:sz w:val="18"/>
                <w:szCs w:val="18"/>
              </w:rPr>
            </w:pPr>
            <w:r w:rsidRPr="00A22F8F">
              <w:rPr>
                <w:rFonts w:eastAsia="宋体"/>
                <w:sz w:val="18"/>
                <w:szCs w:val="18"/>
              </w:rPr>
              <w:lastRenderedPageBreak/>
              <w:t xml:space="preserve">statistical </w:t>
            </w:r>
            <w:r w:rsidRPr="00A22F8F">
              <w:rPr>
                <w:rFonts w:eastAsia="宋体"/>
                <w:sz w:val="18"/>
                <w:szCs w:val="18"/>
              </w:rPr>
              <w:lastRenderedPageBreak/>
              <w:t>models</w:t>
            </w:r>
          </w:p>
        </w:tc>
        <w:tc>
          <w:tcPr>
            <w:tcW w:w="1414" w:type="dxa"/>
            <w:noWrap/>
            <w:hideMark/>
          </w:tcPr>
          <w:p w14:paraId="4FD4012B" w14:textId="77777777" w:rsidR="00AD3876" w:rsidRPr="00A22F8F" w:rsidRDefault="00AD3876" w:rsidP="004A6704">
            <w:pPr>
              <w:jc w:val="left"/>
              <w:rPr>
                <w:rFonts w:eastAsia="宋体"/>
                <w:sz w:val="18"/>
                <w:szCs w:val="18"/>
              </w:rPr>
            </w:pPr>
            <w:r w:rsidRPr="00A22F8F">
              <w:rPr>
                <w:rFonts w:eastAsia="宋体"/>
                <w:sz w:val="18"/>
                <w:szCs w:val="18"/>
              </w:rPr>
              <w:lastRenderedPageBreak/>
              <w:t xml:space="preserve">GLUE, Monte </w:t>
            </w:r>
            <w:r w:rsidRPr="00A22F8F">
              <w:rPr>
                <w:rFonts w:eastAsia="宋体"/>
                <w:sz w:val="18"/>
                <w:szCs w:val="18"/>
              </w:rPr>
              <w:lastRenderedPageBreak/>
              <w:t>Carlo simulation</w:t>
            </w:r>
          </w:p>
        </w:tc>
        <w:tc>
          <w:tcPr>
            <w:tcW w:w="1926" w:type="dxa"/>
            <w:noWrap/>
            <w:hideMark/>
          </w:tcPr>
          <w:p w14:paraId="133D9E6C" w14:textId="77777777" w:rsidR="00AD3876" w:rsidRPr="00A22F8F" w:rsidRDefault="00AD3876" w:rsidP="004A6704">
            <w:pPr>
              <w:jc w:val="left"/>
              <w:rPr>
                <w:rFonts w:eastAsia="宋体"/>
                <w:sz w:val="18"/>
                <w:szCs w:val="18"/>
              </w:rPr>
            </w:pPr>
            <w:r w:rsidRPr="00A22F8F">
              <w:rPr>
                <w:rFonts w:eastAsia="宋体"/>
                <w:sz w:val="18"/>
                <w:szCs w:val="18"/>
              </w:rPr>
              <w:lastRenderedPageBreak/>
              <w:t xml:space="preserve">Precipitation data and </w:t>
            </w:r>
            <w:r w:rsidRPr="00A22F8F">
              <w:rPr>
                <w:rFonts w:eastAsia="宋体"/>
                <w:sz w:val="18"/>
                <w:szCs w:val="18"/>
              </w:rPr>
              <w:lastRenderedPageBreak/>
              <w:t>Catchment parameters.</w:t>
            </w:r>
          </w:p>
        </w:tc>
        <w:tc>
          <w:tcPr>
            <w:tcW w:w="1145" w:type="dxa"/>
            <w:noWrap/>
            <w:hideMark/>
          </w:tcPr>
          <w:p w14:paraId="3DF359DF" w14:textId="77777777" w:rsidR="00AD3876" w:rsidRPr="00A22F8F" w:rsidRDefault="00AD3876" w:rsidP="004A6704">
            <w:pPr>
              <w:jc w:val="left"/>
              <w:rPr>
                <w:rFonts w:eastAsia="宋体"/>
                <w:sz w:val="18"/>
                <w:szCs w:val="18"/>
              </w:rPr>
            </w:pPr>
            <w:r w:rsidRPr="00A22F8F">
              <w:rPr>
                <w:rFonts w:eastAsia="宋体"/>
                <w:sz w:val="18"/>
                <w:szCs w:val="18"/>
              </w:rPr>
              <w:lastRenderedPageBreak/>
              <w:t xml:space="preserve">Volume and </w:t>
            </w:r>
            <w:r w:rsidRPr="00A22F8F">
              <w:rPr>
                <w:rFonts w:eastAsia="宋体"/>
                <w:sz w:val="18"/>
                <w:szCs w:val="18"/>
              </w:rPr>
              <w:lastRenderedPageBreak/>
              <w:t>Water level</w:t>
            </w:r>
          </w:p>
        </w:tc>
        <w:tc>
          <w:tcPr>
            <w:tcW w:w="5587" w:type="dxa"/>
            <w:noWrap/>
            <w:hideMark/>
          </w:tcPr>
          <w:p w14:paraId="3BCB822D" w14:textId="77777777" w:rsidR="00AD3876" w:rsidRPr="00A22F8F" w:rsidRDefault="00AD3876" w:rsidP="004A6704">
            <w:pPr>
              <w:jc w:val="left"/>
              <w:rPr>
                <w:rFonts w:eastAsia="宋体"/>
                <w:sz w:val="18"/>
                <w:szCs w:val="18"/>
              </w:rPr>
            </w:pPr>
            <w:r w:rsidRPr="00A22F8F">
              <w:rPr>
                <w:rFonts w:eastAsia="宋体"/>
                <w:sz w:val="18"/>
                <w:szCs w:val="18"/>
              </w:rPr>
              <w:lastRenderedPageBreak/>
              <w:t xml:space="preserve">This paper proposed a Monte Carlo based methodology for stochastic </w:t>
            </w:r>
            <w:r w:rsidRPr="00A22F8F">
              <w:rPr>
                <w:rFonts w:eastAsia="宋体"/>
                <w:sz w:val="18"/>
                <w:szCs w:val="18"/>
              </w:rPr>
              <w:lastRenderedPageBreak/>
              <w:t>prediction of both maximum water levels and CSO volumes based on operations of the urban drainage MOUSE model. In this work, a new methodology based on statistic of characteristic rainfall parameters and correlation with drainage system predictions for the assessment of return periods was proposed, which was more reliably to predict return periods.</w:t>
            </w:r>
          </w:p>
        </w:tc>
        <w:tc>
          <w:tcPr>
            <w:tcW w:w="1200" w:type="dxa"/>
            <w:noWrap/>
            <w:hideMark/>
          </w:tcPr>
          <w:p w14:paraId="094DBABD" w14:textId="77777777" w:rsidR="00AD3876" w:rsidRPr="00A22F8F" w:rsidRDefault="00AD3876" w:rsidP="00B518A9">
            <w:pPr>
              <w:rPr>
                <w:rFonts w:eastAsia="宋体"/>
                <w:sz w:val="18"/>
                <w:szCs w:val="18"/>
              </w:rPr>
            </w:pPr>
            <w:r w:rsidRPr="00BA3950">
              <w:rPr>
                <w:rFonts w:eastAsia="宋体" w:cs="Times New Roman"/>
                <w:noProof/>
                <w:sz w:val="18"/>
                <w:szCs w:val="18"/>
              </w:rPr>
              <w:lastRenderedPageBreak/>
              <w:t>[28]</w:t>
            </w:r>
          </w:p>
        </w:tc>
      </w:tr>
      <w:tr w:rsidR="00AD3876" w:rsidRPr="00A22F8F" w14:paraId="723D754F" w14:textId="77777777" w:rsidTr="00A54A2C">
        <w:trPr>
          <w:trHeight w:val="353"/>
        </w:trPr>
        <w:tc>
          <w:tcPr>
            <w:tcW w:w="1370" w:type="dxa"/>
            <w:noWrap/>
            <w:hideMark/>
          </w:tcPr>
          <w:p w14:paraId="05D48CCA" w14:textId="77777777" w:rsidR="00AD3876" w:rsidRPr="00A22F8F" w:rsidRDefault="00AD3876" w:rsidP="004A6704">
            <w:pPr>
              <w:jc w:val="left"/>
              <w:rPr>
                <w:rFonts w:eastAsia="宋体"/>
                <w:sz w:val="18"/>
                <w:szCs w:val="18"/>
              </w:rPr>
            </w:pPr>
            <w:r w:rsidRPr="00A22F8F">
              <w:rPr>
                <w:rFonts w:eastAsia="宋体"/>
                <w:sz w:val="18"/>
                <w:szCs w:val="18"/>
              </w:rPr>
              <w:t>Copenhagen, Denmark</w:t>
            </w:r>
          </w:p>
        </w:tc>
        <w:tc>
          <w:tcPr>
            <w:tcW w:w="1316" w:type="dxa"/>
            <w:noWrap/>
            <w:hideMark/>
          </w:tcPr>
          <w:p w14:paraId="4629C712" w14:textId="77777777" w:rsidR="00AD3876" w:rsidRPr="00A22F8F" w:rsidRDefault="00AD3876" w:rsidP="004A6704">
            <w:pPr>
              <w:jc w:val="left"/>
              <w:rPr>
                <w:rFonts w:eastAsia="宋体"/>
                <w:sz w:val="18"/>
                <w:szCs w:val="18"/>
              </w:rPr>
            </w:pPr>
            <w:r w:rsidRPr="00A22F8F">
              <w:rPr>
                <w:rFonts w:eastAsia="宋体"/>
                <w:sz w:val="18"/>
                <w:szCs w:val="18"/>
              </w:rPr>
              <w:t>statistical models</w:t>
            </w:r>
          </w:p>
        </w:tc>
        <w:tc>
          <w:tcPr>
            <w:tcW w:w="1414" w:type="dxa"/>
            <w:noWrap/>
            <w:hideMark/>
          </w:tcPr>
          <w:p w14:paraId="4BC6E564" w14:textId="77777777" w:rsidR="00AD3876" w:rsidRPr="00A22F8F" w:rsidRDefault="00AD3876" w:rsidP="004A6704">
            <w:pPr>
              <w:jc w:val="left"/>
              <w:rPr>
                <w:rFonts w:eastAsia="宋体"/>
                <w:sz w:val="18"/>
                <w:szCs w:val="18"/>
              </w:rPr>
            </w:pPr>
            <w:r w:rsidRPr="00A22F8F">
              <w:rPr>
                <w:rFonts w:eastAsia="宋体"/>
                <w:sz w:val="18"/>
                <w:szCs w:val="18"/>
              </w:rPr>
              <w:t>Extrapolation method</w:t>
            </w:r>
          </w:p>
        </w:tc>
        <w:tc>
          <w:tcPr>
            <w:tcW w:w="1926" w:type="dxa"/>
            <w:noWrap/>
            <w:hideMark/>
          </w:tcPr>
          <w:p w14:paraId="285AFDBA" w14:textId="77777777" w:rsidR="00AD3876" w:rsidRPr="00A22F8F" w:rsidRDefault="00AD3876" w:rsidP="004A6704">
            <w:pPr>
              <w:jc w:val="left"/>
              <w:rPr>
                <w:rFonts w:eastAsia="宋体"/>
                <w:sz w:val="18"/>
                <w:szCs w:val="18"/>
              </w:rPr>
            </w:pPr>
            <w:r w:rsidRPr="00A22F8F">
              <w:rPr>
                <w:rFonts w:eastAsia="宋体"/>
                <w:sz w:val="18"/>
                <w:szCs w:val="18"/>
              </w:rPr>
              <w:t>Precipitation data, Catchment parameters and Sewage hydraulic characteristic.</w:t>
            </w:r>
          </w:p>
        </w:tc>
        <w:tc>
          <w:tcPr>
            <w:tcW w:w="1145" w:type="dxa"/>
            <w:noWrap/>
            <w:hideMark/>
          </w:tcPr>
          <w:p w14:paraId="45C49E97" w14:textId="77777777" w:rsidR="00AD3876" w:rsidRPr="00A22F8F" w:rsidRDefault="00AD3876" w:rsidP="004A6704">
            <w:pPr>
              <w:jc w:val="left"/>
              <w:rPr>
                <w:rFonts w:eastAsia="宋体"/>
                <w:sz w:val="18"/>
                <w:szCs w:val="18"/>
              </w:rPr>
            </w:pPr>
            <w:r w:rsidRPr="00A22F8F">
              <w:rPr>
                <w:rFonts w:eastAsia="宋体"/>
                <w:sz w:val="18"/>
                <w:szCs w:val="18"/>
              </w:rPr>
              <w:t>Volume</w:t>
            </w:r>
          </w:p>
        </w:tc>
        <w:tc>
          <w:tcPr>
            <w:tcW w:w="5587" w:type="dxa"/>
            <w:noWrap/>
            <w:hideMark/>
          </w:tcPr>
          <w:p w14:paraId="2304CE6A" w14:textId="77777777" w:rsidR="00AD3876" w:rsidRPr="00A22F8F" w:rsidRDefault="00AD3876" w:rsidP="004A6704">
            <w:pPr>
              <w:jc w:val="left"/>
              <w:rPr>
                <w:rFonts w:eastAsia="宋体"/>
                <w:sz w:val="18"/>
                <w:szCs w:val="18"/>
              </w:rPr>
            </w:pPr>
            <w:r w:rsidRPr="00A22F8F">
              <w:rPr>
                <w:rFonts w:eastAsia="宋体"/>
                <w:sz w:val="18"/>
                <w:szCs w:val="18"/>
              </w:rPr>
              <w:t>This study develops performance control extrapolation method to extrapolate yearly CSO volume reduction by simulating a limited number of CSO events, and find that this method showed a tendency to overestimate the performance of the control while applied to a real case. Therefore, the results suggest to use a mix of different performance indicators when evaluating control performance in conditions of data scarcity, as real time control strategies is strongly affected by yearly variation, non-linearity and interactions among the elements of the system.</w:t>
            </w:r>
          </w:p>
        </w:tc>
        <w:tc>
          <w:tcPr>
            <w:tcW w:w="1200" w:type="dxa"/>
            <w:noWrap/>
            <w:hideMark/>
          </w:tcPr>
          <w:p w14:paraId="0A6F7DE5" w14:textId="77777777" w:rsidR="00AD3876" w:rsidRPr="00A22F8F" w:rsidRDefault="00AD3876" w:rsidP="00B518A9">
            <w:pPr>
              <w:rPr>
                <w:rFonts w:eastAsia="宋体"/>
                <w:sz w:val="18"/>
                <w:szCs w:val="18"/>
              </w:rPr>
            </w:pPr>
            <w:r w:rsidRPr="00BA3950">
              <w:rPr>
                <w:rFonts w:eastAsia="宋体" w:cs="Times New Roman"/>
                <w:noProof/>
                <w:sz w:val="18"/>
                <w:szCs w:val="18"/>
              </w:rPr>
              <w:t>[25]</w:t>
            </w:r>
          </w:p>
        </w:tc>
      </w:tr>
      <w:tr w:rsidR="00AD3876" w:rsidRPr="00A22F8F" w14:paraId="32ED4316" w14:textId="77777777" w:rsidTr="00A54A2C">
        <w:trPr>
          <w:trHeight w:val="353"/>
        </w:trPr>
        <w:tc>
          <w:tcPr>
            <w:tcW w:w="1370" w:type="dxa"/>
            <w:noWrap/>
            <w:hideMark/>
          </w:tcPr>
          <w:p w14:paraId="3ACA3D9A" w14:textId="77777777" w:rsidR="00AD3876" w:rsidRPr="00A22F8F" w:rsidRDefault="00AD3876" w:rsidP="004A6704">
            <w:pPr>
              <w:jc w:val="left"/>
              <w:rPr>
                <w:rFonts w:eastAsia="宋体"/>
                <w:sz w:val="18"/>
                <w:szCs w:val="18"/>
              </w:rPr>
            </w:pPr>
            <w:r w:rsidRPr="00A22F8F">
              <w:rPr>
                <w:rFonts w:eastAsia="宋体"/>
                <w:sz w:val="18"/>
                <w:szCs w:val="18"/>
              </w:rPr>
              <w:lastRenderedPageBreak/>
              <w:t>Grand Duchy, Luxembourg</w:t>
            </w:r>
          </w:p>
        </w:tc>
        <w:tc>
          <w:tcPr>
            <w:tcW w:w="1316" w:type="dxa"/>
            <w:noWrap/>
            <w:hideMark/>
          </w:tcPr>
          <w:p w14:paraId="7BAA17FB" w14:textId="77777777" w:rsidR="00AD3876" w:rsidRPr="00A22F8F" w:rsidRDefault="00AD3876" w:rsidP="004A6704">
            <w:pPr>
              <w:jc w:val="left"/>
              <w:rPr>
                <w:rFonts w:eastAsia="宋体"/>
                <w:sz w:val="18"/>
                <w:szCs w:val="18"/>
              </w:rPr>
            </w:pPr>
            <w:r w:rsidRPr="00A22F8F">
              <w:rPr>
                <w:rFonts w:eastAsia="宋体"/>
                <w:sz w:val="18"/>
                <w:szCs w:val="18"/>
              </w:rPr>
              <w:t>statistical models</w:t>
            </w:r>
          </w:p>
        </w:tc>
        <w:tc>
          <w:tcPr>
            <w:tcW w:w="1414" w:type="dxa"/>
            <w:noWrap/>
            <w:hideMark/>
          </w:tcPr>
          <w:p w14:paraId="4766EC9F" w14:textId="77777777" w:rsidR="00AD3876" w:rsidRPr="00A22F8F" w:rsidRDefault="00AD3876" w:rsidP="004A6704">
            <w:pPr>
              <w:jc w:val="left"/>
              <w:rPr>
                <w:rFonts w:eastAsia="宋体"/>
                <w:sz w:val="18"/>
                <w:szCs w:val="18"/>
              </w:rPr>
            </w:pPr>
            <w:r w:rsidRPr="00A22F8F">
              <w:rPr>
                <w:rFonts w:eastAsia="宋体"/>
                <w:sz w:val="18"/>
                <w:szCs w:val="18"/>
              </w:rPr>
              <w:t>Gaussian Process Emulator (GPE)</w:t>
            </w:r>
          </w:p>
        </w:tc>
        <w:tc>
          <w:tcPr>
            <w:tcW w:w="1926" w:type="dxa"/>
            <w:noWrap/>
            <w:hideMark/>
          </w:tcPr>
          <w:p w14:paraId="52907417" w14:textId="77777777" w:rsidR="00AD3876" w:rsidRPr="00A22F8F" w:rsidRDefault="00AD3876" w:rsidP="004A6704">
            <w:pPr>
              <w:jc w:val="left"/>
              <w:rPr>
                <w:rFonts w:eastAsia="宋体"/>
                <w:sz w:val="18"/>
                <w:szCs w:val="18"/>
              </w:rPr>
            </w:pPr>
            <w:r w:rsidRPr="00A22F8F">
              <w:rPr>
                <w:rFonts w:eastAsia="宋体"/>
                <w:sz w:val="18"/>
                <w:szCs w:val="18"/>
              </w:rPr>
              <w:t>Precipitation data</w:t>
            </w:r>
          </w:p>
        </w:tc>
        <w:tc>
          <w:tcPr>
            <w:tcW w:w="1145" w:type="dxa"/>
            <w:noWrap/>
            <w:hideMark/>
          </w:tcPr>
          <w:p w14:paraId="0AC27884" w14:textId="77777777" w:rsidR="00AD3876" w:rsidRPr="00A22F8F" w:rsidRDefault="00AD3876" w:rsidP="004A6704">
            <w:pPr>
              <w:jc w:val="left"/>
              <w:rPr>
                <w:rFonts w:eastAsia="宋体"/>
                <w:sz w:val="18"/>
                <w:szCs w:val="18"/>
              </w:rPr>
            </w:pPr>
            <w:r w:rsidRPr="00A22F8F">
              <w:rPr>
                <w:rFonts w:eastAsia="宋体"/>
                <w:sz w:val="18"/>
                <w:szCs w:val="18"/>
              </w:rPr>
              <w:t>Volume</w:t>
            </w:r>
          </w:p>
        </w:tc>
        <w:tc>
          <w:tcPr>
            <w:tcW w:w="5587" w:type="dxa"/>
            <w:noWrap/>
            <w:hideMark/>
          </w:tcPr>
          <w:p w14:paraId="6196117B" w14:textId="77777777" w:rsidR="00AD3876" w:rsidRPr="00A22F8F" w:rsidRDefault="00AD3876" w:rsidP="004A6704">
            <w:pPr>
              <w:jc w:val="left"/>
              <w:rPr>
                <w:rFonts w:eastAsia="宋体"/>
                <w:sz w:val="18"/>
                <w:szCs w:val="18"/>
              </w:rPr>
            </w:pPr>
            <w:r w:rsidRPr="00A22F8F">
              <w:rPr>
                <w:rFonts w:eastAsia="宋体"/>
                <w:sz w:val="18"/>
                <w:szCs w:val="18"/>
              </w:rPr>
              <w:t>This study considers short-term rainfall time series as training parameters for the GPE. And this emulator also can be applied to consecutive short-term simulations based on real observed rainfall time series with a high accuracy.</w:t>
            </w:r>
          </w:p>
        </w:tc>
        <w:tc>
          <w:tcPr>
            <w:tcW w:w="1200" w:type="dxa"/>
            <w:noWrap/>
            <w:hideMark/>
          </w:tcPr>
          <w:p w14:paraId="552977FF" w14:textId="77777777" w:rsidR="00AD3876" w:rsidRPr="00A22F8F" w:rsidRDefault="00AD3876" w:rsidP="00B518A9">
            <w:pPr>
              <w:rPr>
                <w:rFonts w:eastAsia="宋体"/>
                <w:sz w:val="18"/>
                <w:szCs w:val="18"/>
              </w:rPr>
            </w:pPr>
            <w:r w:rsidRPr="00BA3950">
              <w:rPr>
                <w:rFonts w:eastAsia="宋体" w:cs="Times New Roman"/>
                <w:noProof/>
                <w:sz w:val="18"/>
                <w:szCs w:val="18"/>
              </w:rPr>
              <w:t>[29]</w:t>
            </w:r>
          </w:p>
        </w:tc>
      </w:tr>
      <w:tr w:rsidR="00AD3876" w:rsidRPr="00A22F8F" w14:paraId="07BBA2CC" w14:textId="77777777" w:rsidTr="00A54A2C">
        <w:trPr>
          <w:trHeight w:val="353"/>
        </w:trPr>
        <w:tc>
          <w:tcPr>
            <w:tcW w:w="1370" w:type="dxa"/>
            <w:noWrap/>
            <w:hideMark/>
          </w:tcPr>
          <w:p w14:paraId="5333677A" w14:textId="77777777" w:rsidR="00AD3876" w:rsidRPr="00A22F8F" w:rsidRDefault="00AD3876" w:rsidP="004A6704">
            <w:pPr>
              <w:jc w:val="left"/>
              <w:rPr>
                <w:rFonts w:eastAsia="宋体"/>
                <w:sz w:val="18"/>
                <w:szCs w:val="18"/>
              </w:rPr>
            </w:pPr>
            <w:r w:rsidRPr="00A22F8F">
              <w:rPr>
                <w:rFonts w:eastAsia="宋体"/>
                <w:sz w:val="18"/>
                <w:szCs w:val="18"/>
              </w:rPr>
              <w:t>Barcelona, Spain</w:t>
            </w:r>
          </w:p>
        </w:tc>
        <w:tc>
          <w:tcPr>
            <w:tcW w:w="1316" w:type="dxa"/>
            <w:noWrap/>
            <w:hideMark/>
          </w:tcPr>
          <w:p w14:paraId="76158DE8" w14:textId="77777777" w:rsidR="00AD3876" w:rsidRPr="00A22F8F" w:rsidRDefault="00AD3876" w:rsidP="004A6704">
            <w:pPr>
              <w:jc w:val="left"/>
              <w:rPr>
                <w:rFonts w:eastAsia="宋体"/>
                <w:sz w:val="18"/>
                <w:szCs w:val="18"/>
              </w:rPr>
            </w:pPr>
            <w:r w:rsidRPr="00A22F8F">
              <w:rPr>
                <w:rFonts w:eastAsia="宋体"/>
                <w:sz w:val="18"/>
                <w:szCs w:val="18"/>
              </w:rPr>
              <w:t>statistical models</w:t>
            </w:r>
          </w:p>
        </w:tc>
        <w:tc>
          <w:tcPr>
            <w:tcW w:w="1414" w:type="dxa"/>
            <w:noWrap/>
            <w:hideMark/>
          </w:tcPr>
          <w:p w14:paraId="33F1EE46" w14:textId="77777777" w:rsidR="00AD3876" w:rsidRPr="00A22F8F" w:rsidRDefault="00AD3876" w:rsidP="004A6704">
            <w:pPr>
              <w:jc w:val="left"/>
              <w:rPr>
                <w:rFonts w:eastAsia="宋体"/>
                <w:sz w:val="18"/>
                <w:szCs w:val="18"/>
              </w:rPr>
            </w:pPr>
            <w:r w:rsidRPr="00A22F8F">
              <w:rPr>
                <w:rFonts w:eastAsia="宋体"/>
                <w:sz w:val="18"/>
                <w:szCs w:val="18"/>
              </w:rPr>
              <w:t>MIQP-MPC, QP-MPC</w:t>
            </w:r>
          </w:p>
        </w:tc>
        <w:tc>
          <w:tcPr>
            <w:tcW w:w="1926" w:type="dxa"/>
            <w:noWrap/>
            <w:hideMark/>
          </w:tcPr>
          <w:p w14:paraId="634EC9F8" w14:textId="77777777" w:rsidR="00AD3876" w:rsidRPr="00A22F8F" w:rsidRDefault="00AD3876" w:rsidP="004A6704">
            <w:pPr>
              <w:jc w:val="left"/>
              <w:rPr>
                <w:rFonts w:eastAsia="宋体"/>
                <w:sz w:val="18"/>
                <w:szCs w:val="18"/>
              </w:rPr>
            </w:pPr>
            <w:r w:rsidRPr="00A22F8F">
              <w:rPr>
                <w:rFonts w:eastAsia="宋体"/>
                <w:sz w:val="18"/>
                <w:szCs w:val="18"/>
              </w:rPr>
              <w:t>Precipitation data and Sewage hydraulic characteristics</w:t>
            </w:r>
          </w:p>
        </w:tc>
        <w:tc>
          <w:tcPr>
            <w:tcW w:w="1145" w:type="dxa"/>
            <w:noWrap/>
            <w:hideMark/>
          </w:tcPr>
          <w:p w14:paraId="60A7276D" w14:textId="77777777" w:rsidR="00AD3876" w:rsidRPr="00A22F8F" w:rsidRDefault="00AD3876" w:rsidP="004A6704">
            <w:pPr>
              <w:jc w:val="left"/>
              <w:rPr>
                <w:rFonts w:eastAsia="宋体"/>
                <w:sz w:val="18"/>
                <w:szCs w:val="18"/>
              </w:rPr>
            </w:pPr>
            <w:r w:rsidRPr="00A22F8F">
              <w:rPr>
                <w:rFonts w:eastAsia="宋体"/>
                <w:sz w:val="18"/>
                <w:szCs w:val="18"/>
              </w:rPr>
              <w:t>Volume</w:t>
            </w:r>
          </w:p>
        </w:tc>
        <w:tc>
          <w:tcPr>
            <w:tcW w:w="5587" w:type="dxa"/>
            <w:noWrap/>
            <w:hideMark/>
          </w:tcPr>
          <w:p w14:paraId="07A075DD" w14:textId="77777777" w:rsidR="00AD3876" w:rsidRPr="00A22F8F" w:rsidRDefault="00AD3876" w:rsidP="004A6704">
            <w:pPr>
              <w:jc w:val="left"/>
              <w:rPr>
                <w:rFonts w:eastAsia="宋体"/>
                <w:sz w:val="18"/>
                <w:szCs w:val="18"/>
              </w:rPr>
            </w:pPr>
            <w:r w:rsidRPr="00A22F8F">
              <w:rPr>
                <w:rFonts w:eastAsia="宋体"/>
                <w:sz w:val="18"/>
                <w:szCs w:val="18"/>
              </w:rPr>
              <w:t>This study compares two methods, which are quadratic program MPC based on linear dynamic formulations and quadratic program MPC with optimizable overflows and accumulated overflow penalty, utilizing a case study. Experiments show that performance of quadratic program MPC are equivalent to the predictions of the mixed integer variant, but is computing faster.</w:t>
            </w:r>
          </w:p>
        </w:tc>
        <w:tc>
          <w:tcPr>
            <w:tcW w:w="1200" w:type="dxa"/>
            <w:noWrap/>
            <w:hideMark/>
          </w:tcPr>
          <w:p w14:paraId="31D65D07" w14:textId="77777777" w:rsidR="00AD3876" w:rsidRPr="00A22F8F" w:rsidRDefault="00AD3876" w:rsidP="00B518A9">
            <w:pPr>
              <w:rPr>
                <w:rFonts w:eastAsia="宋体"/>
                <w:sz w:val="18"/>
                <w:szCs w:val="18"/>
              </w:rPr>
            </w:pPr>
            <w:r w:rsidRPr="00BA3950">
              <w:rPr>
                <w:rFonts w:eastAsia="宋体" w:cs="Times New Roman"/>
                <w:noProof/>
                <w:sz w:val="18"/>
                <w:szCs w:val="18"/>
              </w:rPr>
              <w:t>[30]</w:t>
            </w:r>
          </w:p>
        </w:tc>
      </w:tr>
      <w:tr w:rsidR="00AD3876" w:rsidRPr="00A22F8F" w14:paraId="012CD2E6" w14:textId="77777777" w:rsidTr="00A54A2C">
        <w:trPr>
          <w:trHeight w:val="353"/>
        </w:trPr>
        <w:tc>
          <w:tcPr>
            <w:tcW w:w="1370" w:type="dxa"/>
            <w:noWrap/>
            <w:hideMark/>
          </w:tcPr>
          <w:p w14:paraId="44612A00" w14:textId="77777777" w:rsidR="00AD3876" w:rsidRPr="00A22F8F" w:rsidRDefault="00AD3876" w:rsidP="004A6704">
            <w:pPr>
              <w:jc w:val="left"/>
              <w:rPr>
                <w:rFonts w:eastAsia="宋体"/>
                <w:sz w:val="18"/>
                <w:szCs w:val="18"/>
              </w:rPr>
            </w:pPr>
            <w:r w:rsidRPr="00A22F8F">
              <w:rPr>
                <w:rFonts w:eastAsia="宋体"/>
                <w:sz w:val="18"/>
                <w:szCs w:val="18"/>
              </w:rPr>
              <w:t>Aarhus, Denmark</w:t>
            </w:r>
          </w:p>
        </w:tc>
        <w:tc>
          <w:tcPr>
            <w:tcW w:w="1316" w:type="dxa"/>
            <w:noWrap/>
            <w:hideMark/>
          </w:tcPr>
          <w:p w14:paraId="5E951D30" w14:textId="77777777" w:rsidR="00AD3876" w:rsidRPr="00A22F8F" w:rsidRDefault="00AD3876" w:rsidP="004A6704">
            <w:pPr>
              <w:jc w:val="left"/>
              <w:rPr>
                <w:rFonts w:eastAsia="宋体"/>
                <w:sz w:val="18"/>
                <w:szCs w:val="18"/>
              </w:rPr>
            </w:pPr>
            <w:r w:rsidRPr="00A22F8F">
              <w:rPr>
                <w:rFonts w:eastAsia="宋体"/>
                <w:sz w:val="18"/>
                <w:szCs w:val="18"/>
              </w:rPr>
              <w:t>statistical models</w:t>
            </w:r>
          </w:p>
        </w:tc>
        <w:tc>
          <w:tcPr>
            <w:tcW w:w="1414" w:type="dxa"/>
            <w:noWrap/>
            <w:hideMark/>
          </w:tcPr>
          <w:p w14:paraId="198D9674" w14:textId="77777777" w:rsidR="00AD3876" w:rsidRPr="00A22F8F" w:rsidRDefault="00AD3876" w:rsidP="004A6704">
            <w:pPr>
              <w:jc w:val="left"/>
              <w:rPr>
                <w:rFonts w:eastAsia="宋体"/>
                <w:sz w:val="18"/>
                <w:szCs w:val="18"/>
              </w:rPr>
            </w:pPr>
            <w:r w:rsidRPr="00A22F8F">
              <w:rPr>
                <w:rFonts w:eastAsia="宋体"/>
                <w:sz w:val="18"/>
                <w:szCs w:val="18"/>
              </w:rPr>
              <w:t>ECC-MPC</w:t>
            </w:r>
          </w:p>
        </w:tc>
        <w:tc>
          <w:tcPr>
            <w:tcW w:w="1926" w:type="dxa"/>
            <w:noWrap/>
            <w:hideMark/>
          </w:tcPr>
          <w:p w14:paraId="67D195B6" w14:textId="77777777" w:rsidR="00AD3876" w:rsidRPr="00A22F8F" w:rsidRDefault="00AD3876" w:rsidP="004A6704">
            <w:pPr>
              <w:jc w:val="left"/>
              <w:rPr>
                <w:rFonts w:eastAsia="宋体"/>
                <w:sz w:val="18"/>
                <w:szCs w:val="18"/>
              </w:rPr>
            </w:pPr>
            <w:r w:rsidRPr="00A22F8F">
              <w:rPr>
                <w:rFonts w:eastAsia="宋体"/>
                <w:sz w:val="18"/>
                <w:szCs w:val="18"/>
              </w:rPr>
              <w:t>Precipitation data and Sewage hydraulic characteristics</w:t>
            </w:r>
          </w:p>
        </w:tc>
        <w:tc>
          <w:tcPr>
            <w:tcW w:w="1145" w:type="dxa"/>
            <w:noWrap/>
            <w:hideMark/>
          </w:tcPr>
          <w:p w14:paraId="6E696272" w14:textId="77777777" w:rsidR="00AD3876" w:rsidRPr="00A22F8F" w:rsidRDefault="00AD3876" w:rsidP="004A6704">
            <w:pPr>
              <w:jc w:val="left"/>
              <w:rPr>
                <w:rFonts w:eastAsia="宋体"/>
                <w:sz w:val="18"/>
                <w:szCs w:val="18"/>
              </w:rPr>
            </w:pPr>
            <w:r w:rsidRPr="00A22F8F">
              <w:rPr>
                <w:rFonts w:eastAsia="宋体"/>
                <w:sz w:val="18"/>
                <w:szCs w:val="18"/>
              </w:rPr>
              <w:t>Volume</w:t>
            </w:r>
          </w:p>
        </w:tc>
        <w:tc>
          <w:tcPr>
            <w:tcW w:w="5587" w:type="dxa"/>
            <w:noWrap/>
            <w:hideMark/>
          </w:tcPr>
          <w:p w14:paraId="5BF2AEDE" w14:textId="77777777" w:rsidR="00AD3876" w:rsidRPr="00A22F8F" w:rsidRDefault="00AD3876" w:rsidP="004A6704">
            <w:pPr>
              <w:jc w:val="left"/>
              <w:rPr>
                <w:rFonts w:eastAsia="宋体"/>
                <w:sz w:val="18"/>
                <w:szCs w:val="18"/>
              </w:rPr>
            </w:pPr>
            <w:r w:rsidRPr="00A22F8F">
              <w:rPr>
                <w:rFonts w:eastAsia="宋体"/>
                <w:sz w:val="18"/>
                <w:szCs w:val="18"/>
              </w:rPr>
              <w:t xml:space="preserve">This study is about framework for ensemble-based chance-constrained model predictive control (ECC-MPC) applied to sewer systems. The framework uses ensemble forecasts and distribution estimation to handle uncertainty propagation and constraint formulation. The performance of </w:t>
            </w:r>
            <w:r w:rsidRPr="00A22F8F">
              <w:rPr>
                <w:rFonts w:eastAsia="宋体"/>
                <w:sz w:val="18"/>
                <w:szCs w:val="18"/>
              </w:rPr>
              <w:lastRenderedPageBreak/>
              <w:t>the EEC-MPC is evaluated through simulations and compared with the conventional CC-MPC, finding that EEC-MPC would work as an alternative approach to CC-MPC with the comparable performance. The ECC-MPC framework is a practical alternative to CC-MPC that avoids the computational difficulty of analytical propagation of distributions while maintaining comparable performance. The ECC-MPC framework has better applicability to more general systems such as non-Gaussian and/or nonlinear control problems.</w:t>
            </w:r>
          </w:p>
        </w:tc>
        <w:tc>
          <w:tcPr>
            <w:tcW w:w="1200" w:type="dxa"/>
            <w:noWrap/>
            <w:hideMark/>
          </w:tcPr>
          <w:p w14:paraId="082B5371" w14:textId="77777777" w:rsidR="00AD3876" w:rsidRPr="00A22F8F" w:rsidRDefault="00AD3876" w:rsidP="00B518A9">
            <w:pPr>
              <w:rPr>
                <w:rFonts w:eastAsia="宋体"/>
                <w:sz w:val="18"/>
                <w:szCs w:val="18"/>
              </w:rPr>
            </w:pPr>
            <w:r w:rsidRPr="00BA3950">
              <w:rPr>
                <w:rFonts w:eastAsia="宋体" w:cs="Times New Roman"/>
                <w:noProof/>
                <w:sz w:val="18"/>
                <w:szCs w:val="18"/>
              </w:rPr>
              <w:lastRenderedPageBreak/>
              <w:t>[31]</w:t>
            </w:r>
          </w:p>
        </w:tc>
      </w:tr>
      <w:tr w:rsidR="00AD3876" w:rsidRPr="00A22F8F" w14:paraId="6B359517" w14:textId="77777777" w:rsidTr="00A54A2C">
        <w:trPr>
          <w:trHeight w:val="353"/>
        </w:trPr>
        <w:tc>
          <w:tcPr>
            <w:tcW w:w="1370" w:type="dxa"/>
            <w:noWrap/>
            <w:hideMark/>
          </w:tcPr>
          <w:p w14:paraId="2FA3618D" w14:textId="77777777" w:rsidR="00AD3876" w:rsidRPr="00A22F8F" w:rsidRDefault="00AD3876" w:rsidP="004A6704">
            <w:pPr>
              <w:jc w:val="left"/>
              <w:rPr>
                <w:rFonts w:eastAsia="宋体"/>
                <w:sz w:val="18"/>
                <w:szCs w:val="18"/>
              </w:rPr>
            </w:pPr>
            <w:r w:rsidRPr="00A22F8F">
              <w:rPr>
                <w:rFonts w:eastAsia="宋体"/>
                <w:sz w:val="18"/>
                <w:szCs w:val="18"/>
              </w:rPr>
              <w:t>Avondale, Auckland</w:t>
            </w:r>
          </w:p>
        </w:tc>
        <w:tc>
          <w:tcPr>
            <w:tcW w:w="1316" w:type="dxa"/>
            <w:noWrap/>
            <w:hideMark/>
          </w:tcPr>
          <w:p w14:paraId="29E22735" w14:textId="77777777" w:rsidR="00AD3876" w:rsidRPr="00A22F8F" w:rsidRDefault="00AD3876" w:rsidP="004A6704">
            <w:pPr>
              <w:jc w:val="left"/>
              <w:rPr>
                <w:rFonts w:eastAsia="宋体"/>
                <w:sz w:val="18"/>
                <w:szCs w:val="18"/>
              </w:rPr>
            </w:pPr>
            <w:r w:rsidRPr="00A22F8F">
              <w:rPr>
                <w:rFonts w:eastAsia="宋体"/>
                <w:sz w:val="18"/>
                <w:szCs w:val="18"/>
              </w:rPr>
              <w:t>artificial intelligence-based models</w:t>
            </w:r>
          </w:p>
        </w:tc>
        <w:tc>
          <w:tcPr>
            <w:tcW w:w="1414" w:type="dxa"/>
            <w:noWrap/>
            <w:hideMark/>
          </w:tcPr>
          <w:p w14:paraId="6406D815" w14:textId="77777777" w:rsidR="00AD3876" w:rsidRPr="00A22F8F" w:rsidRDefault="00AD3876" w:rsidP="004A6704">
            <w:pPr>
              <w:jc w:val="left"/>
              <w:rPr>
                <w:rFonts w:eastAsia="宋体"/>
                <w:sz w:val="18"/>
                <w:szCs w:val="18"/>
              </w:rPr>
            </w:pPr>
            <w:r w:rsidRPr="00A22F8F">
              <w:rPr>
                <w:rFonts w:eastAsia="宋体"/>
                <w:sz w:val="18"/>
                <w:szCs w:val="18"/>
              </w:rPr>
              <w:t>Feed-forward back-propagation ANN</w:t>
            </w:r>
          </w:p>
        </w:tc>
        <w:tc>
          <w:tcPr>
            <w:tcW w:w="1926" w:type="dxa"/>
            <w:noWrap/>
            <w:hideMark/>
          </w:tcPr>
          <w:p w14:paraId="759C8C2F" w14:textId="77777777" w:rsidR="00AD3876" w:rsidRPr="00A22F8F" w:rsidRDefault="00AD3876" w:rsidP="004A6704">
            <w:pPr>
              <w:jc w:val="left"/>
              <w:rPr>
                <w:rFonts w:eastAsia="宋体"/>
                <w:sz w:val="18"/>
                <w:szCs w:val="18"/>
              </w:rPr>
            </w:pPr>
            <w:r w:rsidRPr="00A22F8F">
              <w:rPr>
                <w:rFonts w:eastAsia="宋体"/>
                <w:sz w:val="18"/>
                <w:szCs w:val="18"/>
              </w:rPr>
              <w:t>Precipitation data and Sewage hydraulic characteristics.</w:t>
            </w:r>
          </w:p>
        </w:tc>
        <w:tc>
          <w:tcPr>
            <w:tcW w:w="1145" w:type="dxa"/>
            <w:noWrap/>
            <w:hideMark/>
          </w:tcPr>
          <w:p w14:paraId="11BAD479" w14:textId="77777777" w:rsidR="00AD3876" w:rsidRPr="00A22F8F" w:rsidRDefault="00AD3876" w:rsidP="004A6704">
            <w:pPr>
              <w:jc w:val="left"/>
              <w:rPr>
                <w:rFonts w:eastAsia="宋体"/>
                <w:sz w:val="18"/>
                <w:szCs w:val="18"/>
              </w:rPr>
            </w:pPr>
            <w:r w:rsidRPr="00A22F8F">
              <w:rPr>
                <w:rFonts w:eastAsia="宋体"/>
                <w:sz w:val="18"/>
                <w:szCs w:val="18"/>
              </w:rPr>
              <w:t>Volume and Flow rate.</w:t>
            </w:r>
          </w:p>
        </w:tc>
        <w:tc>
          <w:tcPr>
            <w:tcW w:w="5587" w:type="dxa"/>
            <w:noWrap/>
            <w:hideMark/>
          </w:tcPr>
          <w:p w14:paraId="4775E0ED" w14:textId="77777777" w:rsidR="00AD3876" w:rsidRPr="00A22F8F" w:rsidRDefault="00AD3876" w:rsidP="004A6704">
            <w:pPr>
              <w:jc w:val="left"/>
              <w:rPr>
                <w:rFonts w:eastAsia="宋体"/>
                <w:sz w:val="18"/>
                <w:szCs w:val="18"/>
              </w:rPr>
            </w:pPr>
            <w:r w:rsidRPr="00A22F8F">
              <w:rPr>
                <w:rFonts w:eastAsia="宋体"/>
                <w:sz w:val="18"/>
                <w:szCs w:val="18"/>
              </w:rPr>
              <w:t>This study appl</w:t>
            </w:r>
            <w:r>
              <w:rPr>
                <w:rFonts w:eastAsia="宋体"/>
                <w:sz w:val="18"/>
                <w:szCs w:val="18"/>
              </w:rPr>
              <w:t>ies</w:t>
            </w:r>
            <w:r w:rsidRPr="00A22F8F">
              <w:rPr>
                <w:rFonts w:eastAsia="宋体"/>
                <w:sz w:val="18"/>
                <w:szCs w:val="18"/>
              </w:rPr>
              <w:t xml:space="preserve"> a feed-back, back-propagation Artificial Neural Network (ANN) model to forecast the occurrences of wastewater overflows in a CSS. Through a modified data normalizing technique, this ANN model enhanced its performance and could indicate a good accuracy in the forecasted sewer overflow rates. However, this model is heavily dependent on the availability of the real-time flow monitoring at the </w:t>
            </w:r>
            <w:r w:rsidRPr="00A22F8F">
              <w:rPr>
                <w:rFonts w:eastAsia="宋体"/>
                <w:sz w:val="18"/>
                <w:szCs w:val="18"/>
              </w:rPr>
              <w:lastRenderedPageBreak/>
              <w:t>overflow structure to provide to provide antecedent flow rate data.</w:t>
            </w:r>
          </w:p>
        </w:tc>
        <w:tc>
          <w:tcPr>
            <w:tcW w:w="1200" w:type="dxa"/>
            <w:noWrap/>
            <w:hideMark/>
          </w:tcPr>
          <w:p w14:paraId="1042BC11" w14:textId="77777777" w:rsidR="00AD3876" w:rsidRPr="00A22F8F" w:rsidRDefault="00AD3876" w:rsidP="00B518A9">
            <w:pPr>
              <w:rPr>
                <w:rFonts w:eastAsia="宋体"/>
                <w:sz w:val="18"/>
                <w:szCs w:val="18"/>
              </w:rPr>
            </w:pPr>
            <w:r w:rsidRPr="00BA3950">
              <w:rPr>
                <w:rFonts w:eastAsia="宋体" w:cs="Times New Roman"/>
                <w:noProof/>
                <w:sz w:val="18"/>
                <w:szCs w:val="18"/>
              </w:rPr>
              <w:lastRenderedPageBreak/>
              <w:t>[34]</w:t>
            </w:r>
          </w:p>
        </w:tc>
      </w:tr>
      <w:tr w:rsidR="00AD3876" w:rsidRPr="00A22F8F" w14:paraId="4275526F" w14:textId="77777777" w:rsidTr="00A54A2C">
        <w:trPr>
          <w:trHeight w:val="353"/>
        </w:trPr>
        <w:tc>
          <w:tcPr>
            <w:tcW w:w="1370" w:type="dxa"/>
            <w:noWrap/>
            <w:hideMark/>
          </w:tcPr>
          <w:p w14:paraId="01A5870D" w14:textId="77777777" w:rsidR="00AD3876" w:rsidRPr="00A22F8F" w:rsidRDefault="00AD3876" w:rsidP="004A6704">
            <w:pPr>
              <w:jc w:val="left"/>
              <w:rPr>
                <w:rFonts w:eastAsia="宋体"/>
                <w:sz w:val="18"/>
                <w:szCs w:val="18"/>
              </w:rPr>
            </w:pPr>
            <w:r w:rsidRPr="00A22F8F">
              <w:rPr>
                <w:rFonts w:eastAsia="宋体"/>
                <w:sz w:val="18"/>
                <w:szCs w:val="18"/>
              </w:rPr>
              <w:t>Detroit, Michigan, US</w:t>
            </w:r>
          </w:p>
        </w:tc>
        <w:tc>
          <w:tcPr>
            <w:tcW w:w="1316" w:type="dxa"/>
            <w:noWrap/>
            <w:hideMark/>
          </w:tcPr>
          <w:p w14:paraId="463A9C38" w14:textId="77777777" w:rsidR="00AD3876" w:rsidRPr="00A22F8F" w:rsidRDefault="00AD3876" w:rsidP="004A6704">
            <w:pPr>
              <w:jc w:val="left"/>
              <w:rPr>
                <w:rFonts w:eastAsia="宋体"/>
                <w:sz w:val="18"/>
                <w:szCs w:val="18"/>
              </w:rPr>
            </w:pPr>
            <w:r w:rsidRPr="00A22F8F">
              <w:rPr>
                <w:rFonts w:eastAsia="宋体"/>
                <w:sz w:val="18"/>
                <w:szCs w:val="18"/>
              </w:rPr>
              <w:t>artificial intelligence-based models</w:t>
            </w:r>
          </w:p>
        </w:tc>
        <w:tc>
          <w:tcPr>
            <w:tcW w:w="1414" w:type="dxa"/>
            <w:noWrap/>
            <w:hideMark/>
          </w:tcPr>
          <w:p w14:paraId="5187E769" w14:textId="77777777" w:rsidR="00AD3876" w:rsidRPr="00A22F8F" w:rsidRDefault="00AD3876" w:rsidP="004A6704">
            <w:pPr>
              <w:jc w:val="left"/>
              <w:rPr>
                <w:rFonts w:eastAsia="宋体"/>
                <w:sz w:val="18"/>
                <w:szCs w:val="18"/>
              </w:rPr>
            </w:pPr>
            <w:r w:rsidRPr="00A22F8F">
              <w:rPr>
                <w:rFonts w:eastAsia="宋体"/>
                <w:sz w:val="18"/>
                <w:szCs w:val="18"/>
              </w:rPr>
              <w:t>LSTM, SWMM, MLP</w:t>
            </w:r>
          </w:p>
        </w:tc>
        <w:tc>
          <w:tcPr>
            <w:tcW w:w="1926" w:type="dxa"/>
            <w:noWrap/>
            <w:hideMark/>
          </w:tcPr>
          <w:p w14:paraId="65C58EFE" w14:textId="77777777" w:rsidR="00AD3876" w:rsidRPr="00A22F8F" w:rsidRDefault="00AD3876" w:rsidP="004A6704">
            <w:pPr>
              <w:jc w:val="left"/>
              <w:rPr>
                <w:rFonts w:eastAsia="宋体"/>
                <w:sz w:val="18"/>
                <w:szCs w:val="18"/>
              </w:rPr>
            </w:pPr>
            <w:r w:rsidRPr="00A22F8F">
              <w:rPr>
                <w:rFonts w:eastAsia="宋体"/>
                <w:sz w:val="18"/>
                <w:szCs w:val="18"/>
              </w:rPr>
              <w:t>Precipitation data and Sewage hydraulic characteristics.</w:t>
            </w:r>
          </w:p>
        </w:tc>
        <w:tc>
          <w:tcPr>
            <w:tcW w:w="1145" w:type="dxa"/>
            <w:noWrap/>
            <w:hideMark/>
          </w:tcPr>
          <w:p w14:paraId="670B9D08" w14:textId="77777777" w:rsidR="00AD3876" w:rsidRPr="00A22F8F" w:rsidRDefault="00AD3876" w:rsidP="004A6704">
            <w:pPr>
              <w:jc w:val="left"/>
              <w:rPr>
                <w:rFonts w:eastAsia="宋体"/>
                <w:sz w:val="18"/>
                <w:szCs w:val="18"/>
              </w:rPr>
            </w:pPr>
            <w:r w:rsidRPr="00A22F8F">
              <w:rPr>
                <w:rFonts w:eastAsia="宋体"/>
                <w:sz w:val="18"/>
                <w:szCs w:val="18"/>
              </w:rPr>
              <w:t>Volume, Duration, Water level, Starting time and location.</w:t>
            </w:r>
          </w:p>
        </w:tc>
        <w:tc>
          <w:tcPr>
            <w:tcW w:w="5587" w:type="dxa"/>
            <w:noWrap/>
            <w:hideMark/>
          </w:tcPr>
          <w:p w14:paraId="4394384A" w14:textId="77777777" w:rsidR="00AD3876" w:rsidRPr="00A22F8F" w:rsidRDefault="00AD3876" w:rsidP="004A6704">
            <w:pPr>
              <w:jc w:val="left"/>
              <w:rPr>
                <w:rFonts w:eastAsia="宋体"/>
                <w:sz w:val="18"/>
                <w:szCs w:val="18"/>
              </w:rPr>
            </w:pPr>
            <w:r w:rsidRPr="00A22F8F">
              <w:rPr>
                <w:rFonts w:eastAsia="宋体"/>
                <w:sz w:val="18"/>
                <w:szCs w:val="18"/>
              </w:rPr>
              <w:t>This paper proposes a new methodology that bridges big data algorithms and physics-based numerical models to improve sewer overflow predictions. Using deep learning (DL) approach for time-series forecasting and various period data sets for model training, this ML framework can accurately predict the location and time traces of sewer overflow volumes in a time frame of seconds.</w:t>
            </w:r>
          </w:p>
        </w:tc>
        <w:tc>
          <w:tcPr>
            <w:tcW w:w="1200" w:type="dxa"/>
            <w:noWrap/>
            <w:hideMark/>
          </w:tcPr>
          <w:p w14:paraId="28403671" w14:textId="77777777" w:rsidR="00AD3876" w:rsidRPr="00A22F8F" w:rsidRDefault="00AD3876" w:rsidP="00B518A9">
            <w:pPr>
              <w:rPr>
                <w:rFonts w:eastAsia="宋体"/>
                <w:sz w:val="18"/>
                <w:szCs w:val="18"/>
              </w:rPr>
            </w:pPr>
            <w:r w:rsidRPr="00BA3950">
              <w:rPr>
                <w:rFonts w:eastAsia="宋体" w:cs="Times New Roman"/>
                <w:noProof/>
                <w:sz w:val="18"/>
                <w:szCs w:val="18"/>
              </w:rPr>
              <w:t>[37]</w:t>
            </w:r>
          </w:p>
        </w:tc>
      </w:tr>
    </w:tbl>
    <w:p w14:paraId="29E84DCF" w14:textId="77777777" w:rsidR="00AD3876" w:rsidRDefault="00AD3876" w:rsidP="00BE2B70">
      <w:pPr>
        <w:pStyle w:val="af4"/>
        <w:rPr>
          <w:rFonts w:eastAsiaTheme="minorEastAsia"/>
        </w:rPr>
        <w:sectPr w:rsidR="00AD3876" w:rsidSect="0014714A">
          <w:endnotePr>
            <w:numFmt w:val="decimal"/>
          </w:endnotePr>
          <w:pgSz w:w="16838" w:h="11906" w:orient="landscape"/>
          <w:pgMar w:top="1800" w:right="1440" w:bottom="1800" w:left="1440" w:header="851" w:footer="992" w:gutter="0"/>
          <w:cols w:space="425"/>
          <w:docGrid w:type="lines" w:linePitch="326"/>
        </w:sectPr>
      </w:pPr>
    </w:p>
    <w:p w14:paraId="4FFDBDBD" w14:textId="77777777" w:rsidR="00AD3876" w:rsidRDefault="00AD3876" w:rsidP="000F3650">
      <w:pPr>
        <w:pStyle w:val="af4"/>
        <w:rPr>
          <w:rFonts w:eastAsiaTheme="minorEastAsia"/>
          <w:b/>
          <w:bCs/>
          <w:sz w:val="21"/>
          <w:szCs w:val="21"/>
        </w:rPr>
      </w:pPr>
      <w:bookmarkStart w:id="14" w:name="_Hlk185516540"/>
      <w:r w:rsidRPr="00A54A2C">
        <w:rPr>
          <w:rFonts w:eastAsiaTheme="minorEastAsia"/>
          <w:b/>
          <w:bCs/>
          <w:sz w:val="21"/>
          <w:szCs w:val="21"/>
        </w:rPr>
        <w:lastRenderedPageBreak/>
        <w:t>Table S</w:t>
      </w:r>
      <w:r>
        <w:rPr>
          <w:rFonts w:eastAsiaTheme="minorEastAsia"/>
          <w:b/>
          <w:bCs/>
          <w:sz w:val="21"/>
          <w:szCs w:val="21"/>
        </w:rPr>
        <w:t>3</w:t>
      </w:r>
      <w:r w:rsidRPr="00A54A2C">
        <w:rPr>
          <w:rFonts w:eastAsiaTheme="minorEastAsia"/>
          <w:b/>
          <w:bCs/>
          <w:sz w:val="21"/>
          <w:szCs w:val="21"/>
        </w:rPr>
        <w:t xml:space="preserve"> </w:t>
      </w:r>
      <w:r w:rsidRPr="0031601D">
        <w:rPr>
          <w:rFonts w:eastAsiaTheme="minorEastAsia"/>
          <w:sz w:val="21"/>
          <w:szCs w:val="21"/>
        </w:rPr>
        <w:t>Sum</w:t>
      </w:r>
      <w:r>
        <w:rPr>
          <w:rFonts w:eastAsiaTheme="minorEastAsia"/>
          <w:sz w:val="21"/>
          <w:szCs w:val="21"/>
        </w:rPr>
        <w:t xml:space="preserve">marization of </w:t>
      </w:r>
      <w:r w:rsidRPr="00A22F8F">
        <w:rPr>
          <w:rFonts w:eastAsiaTheme="minorEastAsia"/>
          <w:sz w:val="21"/>
          <w:szCs w:val="21"/>
        </w:rPr>
        <w:t>CSO models for volume prediction</w:t>
      </w:r>
      <w:r w:rsidRPr="00A54A2C">
        <w:rPr>
          <w:rFonts w:eastAsiaTheme="minorEastAsia"/>
          <w:sz w:val="21"/>
          <w:szCs w:val="21"/>
        </w:rPr>
        <w:t>.</w:t>
      </w:r>
    </w:p>
    <w:tbl>
      <w:tblPr>
        <w:tblStyle w:val="af0"/>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92"/>
        <w:gridCol w:w="2507"/>
        <w:gridCol w:w="1717"/>
        <w:gridCol w:w="1944"/>
        <w:gridCol w:w="2290"/>
        <w:gridCol w:w="4308"/>
      </w:tblGrid>
      <w:tr w:rsidR="00AD3876" w:rsidRPr="00A54A2C" w14:paraId="435C4970" w14:textId="77777777" w:rsidTr="00F90F7B">
        <w:trPr>
          <w:trHeight w:val="308"/>
          <w:tblHeader/>
        </w:trPr>
        <w:tc>
          <w:tcPr>
            <w:tcW w:w="1192" w:type="dxa"/>
            <w:tcBorders>
              <w:top w:val="single" w:sz="12" w:space="0" w:color="auto"/>
              <w:bottom w:val="single" w:sz="12" w:space="0" w:color="auto"/>
            </w:tcBorders>
            <w:hideMark/>
          </w:tcPr>
          <w:p w14:paraId="5464D6B2" w14:textId="77777777" w:rsidR="00AD3876" w:rsidRDefault="00AD3876" w:rsidP="00F90F7B">
            <w:pPr>
              <w:rPr>
                <w:rFonts w:eastAsia="宋体"/>
                <w:b/>
                <w:bCs/>
                <w:sz w:val="18"/>
                <w:szCs w:val="18"/>
              </w:rPr>
            </w:pPr>
            <w:r>
              <w:rPr>
                <w:rFonts w:eastAsia="宋体"/>
                <w:b/>
                <w:bCs/>
                <w:sz w:val="18"/>
                <w:szCs w:val="18"/>
              </w:rPr>
              <w:t>Model</w:t>
            </w:r>
          </w:p>
          <w:p w14:paraId="3B8D5F1A" w14:textId="77777777" w:rsidR="00AD3876" w:rsidRPr="00A54A2C" w:rsidRDefault="00AD3876" w:rsidP="00F90F7B">
            <w:pPr>
              <w:rPr>
                <w:rFonts w:eastAsia="宋体"/>
                <w:b/>
                <w:bCs/>
                <w:sz w:val="18"/>
                <w:szCs w:val="18"/>
              </w:rPr>
            </w:pPr>
            <w:r w:rsidRPr="00A54A2C">
              <w:rPr>
                <w:rFonts w:eastAsia="宋体" w:hint="eastAsia"/>
                <w:b/>
                <w:bCs/>
                <w:sz w:val="18"/>
                <w:szCs w:val="18"/>
              </w:rPr>
              <w:t>C</w:t>
            </w:r>
            <w:r w:rsidRPr="00A54A2C">
              <w:rPr>
                <w:rFonts w:eastAsia="宋体"/>
                <w:b/>
                <w:bCs/>
                <w:sz w:val="18"/>
                <w:szCs w:val="18"/>
              </w:rPr>
              <w:t>ategory</w:t>
            </w:r>
          </w:p>
        </w:tc>
        <w:tc>
          <w:tcPr>
            <w:tcW w:w="2507" w:type="dxa"/>
            <w:tcBorders>
              <w:top w:val="single" w:sz="12" w:space="0" w:color="auto"/>
              <w:bottom w:val="single" w:sz="12" w:space="0" w:color="auto"/>
            </w:tcBorders>
            <w:hideMark/>
          </w:tcPr>
          <w:p w14:paraId="39864CA0" w14:textId="77777777" w:rsidR="00AD3876" w:rsidRPr="00A54A2C" w:rsidRDefault="00AD3876" w:rsidP="00F90F7B">
            <w:pPr>
              <w:rPr>
                <w:rFonts w:eastAsia="宋体"/>
                <w:b/>
                <w:bCs/>
                <w:sz w:val="18"/>
                <w:szCs w:val="18"/>
              </w:rPr>
            </w:pPr>
            <w:r>
              <w:rPr>
                <w:rFonts w:eastAsia="宋体"/>
                <w:b/>
                <w:bCs/>
                <w:sz w:val="18"/>
                <w:szCs w:val="18"/>
              </w:rPr>
              <w:t xml:space="preserve">Data </w:t>
            </w:r>
            <w:r w:rsidRPr="00A54A2C">
              <w:rPr>
                <w:rFonts w:eastAsia="宋体"/>
                <w:b/>
                <w:bCs/>
                <w:sz w:val="18"/>
                <w:szCs w:val="18"/>
              </w:rPr>
              <w:t>Input</w:t>
            </w:r>
          </w:p>
        </w:tc>
        <w:tc>
          <w:tcPr>
            <w:tcW w:w="1717" w:type="dxa"/>
            <w:tcBorders>
              <w:top w:val="single" w:sz="12" w:space="0" w:color="auto"/>
              <w:bottom w:val="single" w:sz="12" w:space="0" w:color="auto"/>
            </w:tcBorders>
            <w:hideMark/>
          </w:tcPr>
          <w:p w14:paraId="70366A57" w14:textId="77777777" w:rsidR="00AD3876" w:rsidRPr="00A54A2C" w:rsidRDefault="00AD3876" w:rsidP="00F90F7B">
            <w:pPr>
              <w:rPr>
                <w:rFonts w:eastAsia="宋体"/>
                <w:b/>
                <w:bCs/>
                <w:sz w:val="18"/>
                <w:szCs w:val="18"/>
              </w:rPr>
            </w:pPr>
            <w:r>
              <w:rPr>
                <w:rFonts w:eastAsia="宋体"/>
                <w:b/>
                <w:bCs/>
                <w:sz w:val="18"/>
                <w:szCs w:val="18"/>
              </w:rPr>
              <w:t>Data out</w:t>
            </w:r>
            <w:r w:rsidRPr="00A54A2C">
              <w:rPr>
                <w:rFonts w:eastAsia="宋体"/>
                <w:b/>
                <w:bCs/>
                <w:sz w:val="18"/>
                <w:szCs w:val="18"/>
              </w:rPr>
              <w:t>put</w:t>
            </w:r>
          </w:p>
        </w:tc>
        <w:tc>
          <w:tcPr>
            <w:tcW w:w="1944" w:type="dxa"/>
            <w:tcBorders>
              <w:top w:val="single" w:sz="12" w:space="0" w:color="auto"/>
              <w:bottom w:val="single" w:sz="12" w:space="0" w:color="auto"/>
            </w:tcBorders>
            <w:hideMark/>
          </w:tcPr>
          <w:p w14:paraId="729A9219" w14:textId="77777777" w:rsidR="00AD3876" w:rsidRPr="00A54A2C" w:rsidRDefault="00AD3876" w:rsidP="00F90F7B">
            <w:pPr>
              <w:rPr>
                <w:rFonts w:eastAsia="宋体"/>
                <w:b/>
                <w:bCs/>
                <w:sz w:val="18"/>
                <w:szCs w:val="18"/>
              </w:rPr>
            </w:pPr>
            <w:r>
              <w:rPr>
                <w:rFonts w:eastAsia="宋体"/>
                <w:b/>
                <w:bCs/>
                <w:sz w:val="18"/>
                <w:szCs w:val="18"/>
              </w:rPr>
              <w:t>Advantages</w:t>
            </w:r>
          </w:p>
        </w:tc>
        <w:tc>
          <w:tcPr>
            <w:tcW w:w="2290" w:type="dxa"/>
            <w:tcBorders>
              <w:top w:val="single" w:sz="12" w:space="0" w:color="auto"/>
              <w:bottom w:val="single" w:sz="12" w:space="0" w:color="auto"/>
            </w:tcBorders>
            <w:hideMark/>
          </w:tcPr>
          <w:p w14:paraId="2EE3CB16" w14:textId="77777777" w:rsidR="00AD3876" w:rsidRPr="00A54A2C" w:rsidRDefault="00AD3876" w:rsidP="00F90F7B">
            <w:pPr>
              <w:rPr>
                <w:rFonts w:eastAsia="宋体"/>
                <w:b/>
                <w:bCs/>
                <w:sz w:val="18"/>
                <w:szCs w:val="18"/>
              </w:rPr>
            </w:pPr>
            <w:r>
              <w:rPr>
                <w:rFonts w:eastAsia="宋体"/>
                <w:b/>
                <w:bCs/>
                <w:sz w:val="18"/>
                <w:szCs w:val="18"/>
              </w:rPr>
              <w:t>Limitations</w:t>
            </w:r>
          </w:p>
        </w:tc>
        <w:tc>
          <w:tcPr>
            <w:tcW w:w="4308" w:type="dxa"/>
            <w:tcBorders>
              <w:top w:val="single" w:sz="12" w:space="0" w:color="auto"/>
              <w:bottom w:val="single" w:sz="12" w:space="0" w:color="auto"/>
            </w:tcBorders>
            <w:hideMark/>
          </w:tcPr>
          <w:p w14:paraId="73F2C429" w14:textId="77777777" w:rsidR="00AD3876" w:rsidRPr="00A54A2C" w:rsidRDefault="00AD3876" w:rsidP="00F90F7B">
            <w:pPr>
              <w:rPr>
                <w:rFonts w:eastAsia="宋体"/>
                <w:b/>
                <w:bCs/>
                <w:sz w:val="18"/>
                <w:szCs w:val="18"/>
              </w:rPr>
            </w:pPr>
            <w:r w:rsidRPr="00A54A2C">
              <w:rPr>
                <w:rFonts w:eastAsia="宋体"/>
                <w:b/>
                <w:bCs/>
                <w:sz w:val="18"/>
                <w:szCs w:val="18"/>
              </w:rPr>
              <w:t>Application</w:t>
            </w:r>
          </w:p>
        </w:tc>
      </w:tr>
      <w:tr w:rsidR="00AD3876" w:rsidRPr="00A54A2C" w14:paraId="578B0D23" w14:textId="77777777" w:rsidTr="00F90F7B">
        <w:trPr>
          <w:trHeight w:val="1653"/>
        </w:trPr>
        <w:tc>
          <w:tcPr>
            <w:tcW w:w="1192" w:type="dxa"/>
            <w:tcBorders>
              <w:top w:val="single" w:sz="12" w:space="0" w:color="auto"/>
              <w:bottom w:val="nil"/>
            </w:tcBorders>
          </w:tcPr>
          <w:p w14:paraId="467A20EF" w14:textId="77777777" w:rsidR="00AD3876" w:rsidRPr="00A54A2C" w:rsidRDefault="00AD3876" w:rsidP="00F90F7B">
            <w:pPr>
              <w:jc w:val="left"/>
              <w:rPr>
                <w:rFonts w:eastAsia="宋体"/>
                <w:sz w:val="18"/>
                <w:szCs w:val="18"/>
              </w:rPr>
            </w:pPr>
            <w:r w:rsidRPr="00A22F8F">
              <w:rPr>
                <w:rFonts w:eastAsia="宋体"/>
                <w:sz w:val="18"/>
                <w:szCs w:val="18"/>
              </w:rPr>
              <w:t>physically-based models</w:t>
            </w:r>
          </w:p>
        </w:tc>
        <w:tc>
          <w:tcPr>
            <w:tcW w:w="2507" w:type="dxa"/>
            <w:tcBorders>
              <w:top w:val="single" w:sz="12" w:space="0" w:color="auto"/>
              <w:bottom w:val="nil"/>
            </w:tcBorders>
          </w:tcPr>
          <w:p w14:paraId="564E4318" w14:textId="77777777" w:rsidR="00AD3876" w:rsidRPr="00A54A2C" w:rsidRDefault="00AD3876" w:rsidP="00F90F7B">
            <w:pPr>
              <w:jc w:val="left"/>
              <w:rPr>
                <w:rFonts w:eastAsia="宋体"/>
                <w:sz w:val="18"/>
                <w:szCs w:val="18"/>
              </w:rPr>
            </w:pPr>
            <w:r w:rsidRPr="00A22F8F">
              <w:rPr>
                <w:rFonts w:eastAsia="宋体"/>
                <w:sz w:val="18"/>
                <w:szCs w:val="18"/>
              </w:rPr>
              <w:t>Precipitation data; Catchment parameters; Sewage hydraulic characteristics</w:t>
            </w:r>
            <w:r>
              <w:rPr>
                <w:rFonts w:eastAsia="宋体"/>
                <w:sz w:val="18"/>
                <w:szCs w:val="18"/>
              </w:rPr>
              <w:t xml:space="preserve">; </w:t>
            </w:r>
            <w:r w:rsidRPr="00A22F8F">
              <w:rPr>
                <w:rFonts w:eastAsia="宋体"/>
                <w:sz w:val="18"/>
                <w:szCs w:val="18"/>
              </w:rPr>
              <w:t>Climate change related factors</w:t>
            </w:r>
            <w:r>
              <w:rPr>
                <w:rFonts w:eastAsia="宋体"/>
                <w:sz w:val="18"/>
                <w:szCs w:val="18"/>
              </w:rPr>
              <w:t>.</w:t>
            </w:r>
          </w:p>
        </w:tc>
        <w:tc>
          <w:tcPr>
            <w:tcW w:w="1717" w:type="dxa"/>
            <w:tcBorders>
              <w:top w:val="single" w:sz="12" w:space="0" w:color="auto"/>
              <w:bottom w:val="nil"/>
            </w:tcBorders>
          </w:tcPr>
          <w:p w14:paraId="1370DA7F" w14:textId="77777777" w:rsidR="00AD3876" w:rsidRPr="00A54A2C" w:rsidRDefault="00AD3876" w:rsidP="00F90F7B">
            <w:pPr>
              <w:jc w:val="left"/>
              <w:rPr>
                <w:rFonts w:eastAsia="宋体"/>
                <w:sz w:val="18"/>
                <w:szCs w:val="18"/>
              </w:rPr>
            </w:pPr>
            <w:r w:rsidRPr="00A22F8F">
              <w:rPr>
                <w:rFonts w:eastAsia="宋体"/>
                <w:sz w:val="18"/>
                <w:szCs w:val="18"/>
              </w:rPr>
              <w:t>Volume</w:t>
            </w:r>
            <w:r>
              <w:rPr>
                <w:rFonts w:eastAsia="宋体"/>
                <w:sz w:val="18"/>
                <w:szCs w:val="18"/>
              </w:rPr>
              <w:t>, frequency,</w:t>
            </w:r>
            <w:r w:rsidRPr="00A22F8F">
              <w:rPr>
                <w:rFonts w:eastAsia="宋体"/>
                <w:sz w:val="18"/>
                <w:szCs w:val="18"/>
              </w:rPr>
              <w:t xml:space="preserve"> and duration</w:t>
            </w:r>
            <w:r>
              <w:rPr>
                <w:rFonts w:eastAsia="宋体"/>
                <w:sz w:val="18"/>
                <w:szCs w:val="18"/>
              </w:rPr>
              <w:t>.</w:t>
            </w:r>
          </w:p>
        </w:tc>
        <w:tc>
          <w:tcPr>
            <w:tcW w:w="1944" w:type="dxa"/>
            <w:tcBorders>
              <w:top w:val="single" w:sz="12" w:space="0" w:color="auto"/>
              <w:bottom w:val="nil"/>
            </w:tcBorders>
          </w:tcPr>
          <w:p w14:paraId="6B7AE764" w14:textId="77777777" w:rsidR="00AD3876" w:rsidRDefault="00AD3876" w:rsidP="00F90F7B">
            <w:pPr>
              <w:jc w:val="left"/>
              <w:rPr>
                <w:rFonts w:eastAsia="宋体"/>
                <w:sz w:val="18"/>
                <w:szCs w:val="18"/>
              </w:rPr>
            </w:pPr>
            <w:r>
              <w:rPr>
                <w:rFonts w:eastAsia="宋体"/>
                <w:sz w:val="18"/>
                <w:szCs w:val="18"/>
              </w:rPr>
              <w:t>M</w:t>
            </w:r>
            <w:r w:rsidRPr="00EB0D0E">
              <w:rPr>
                <w:rFonts w:eastAsia="宋体"/>
                <w:sz w:val="18"/>
                <w:szCs w:val="18"/>
              </w:rPr>
              <w:t>any commercial and open</w:t>
            </w:r>
            <w:r>
              <w:rPr>
                <w:rFonts w:eastAsia="宋体"/>
                <w:sz w:val="18"/>
                <w:szCs w:val="18"/>
              </w:rPr>
              <w:t>-</w:t>
            </w:r>
            <w:r w:rsidRPr="00EB0D0E">
              <w:rPr>
                <w:rFonts w:eastAsia="宋体"/>
                <w:sz w:val="18"/>
                <w:szCs w:val="18"/>
              </w:rPr>
              <w:t>source models</w:t>
            </w:r>
            <w:r>
              <w:rPr>
                <w:rFonts w:eastAsia="宋体"/>
                <w:sz w:val="18"/>
                <w:szCs w:val="18"/>
              </w:rPr>
              <w:t>.</w:t>
            </w:r>
          </w:p>
          <w:p w14:paraId="650BDC70" w14:textId="77777777" w:rsidR="00AD3876" w:rsidRPr="003756C5" w:rsidRDefault="00AD3876" w:rsidP="00F90F7B">
            <w:pPr>
              <w:jc w:val="left"/>
              <w:rPr>
                <w:rFonts w:eastAsia="宋体"/>
                <w:sz w:val="18"/>
                <w:szCs w:val="18"/>
              </w:rPr>
            </w:pPr>
            <w:r>
              <w:rPr>
                <w:rFonts w:eastAsia="宋体"/>
                <w:sz w:val="18"/>
                <w:szCs w:val="18"/>
              </w:rPr>
              <w:t>Ground in physical principles and can simulate a wide range of scenarios.</w:t>
            </w:r>
          </w:p>
        </w:tc>
        <w:tc>
          <w:tcPr>
            <w:tcW w:w="2290" w:type="dxa"/>
            <w:tcBorders>
              <w:top w:val="single" w:sz="12" w:space="0" w:color="auto"/>
              <w:bottom w:val="nil"/>
            </w:tcBorders>
          </w:tcPr>
          <w:p w14:paraId="1314B14C" w14:textId="77777777" w:rsidR="00AD3876" w:rsidRPr="00A54A2C" w:rsidRDefault="00AD3876" w:rsidP="00F90F7B">
            <w:pPr>
              <w:jc w:val="left"/>
              <w:rPr>
                <w:rFonts w:eastAsia="宋体"/>
                <w:sz w:val="18"/>
                <w:szCs w:val="18"/>
              </w:rPr>
            </w:pPr>
            <w:r>
              <w:rPr>
                <w:rFonts w:eastAsia="宋体"/>
                <w:sz w:val="18"/>
                <w:szCs w:val="18"/>
              </w:rPr>
              <w:t>High computational cost and knowledge requirement. Complex and time-consuming to set up.</w:t>
            </w:r>
          </w:p>
        </w:tc>
        <w:tc>
          <w:tcPr>
            <w:tcW w:w="4308" w:type="dxa"/>
            <w:tcBorders>
              <w:top w:val="single" w:sz="12" w:space="0" w:color="auto"/>
              <w:bottom w:val="nil"/>
            </w:tcBorders>
          </w:tcPr>
          <w:p w14:paraId="1BE266B6" w14:textId="77777777" w:rsidR="00AD3876" w:rsidRPr="00A54A2C" w:rsidRDefault="00AD3876" w:rsidP="00F90F7B">
            <w:pPr>
              <w:ind w:left="180" w:hangingChars="100" w:hanging="180"/>
              <w:rPr>
                <w:rFonts w:eastAsia="宋体"/>
                <w:sz w:val="18"/>
                <w:szCs w:val="18"/>
              </w:rPr>
            </w:pPr>
            <w:r>
              <w:rPr>
                <w:rFonts w:eastAsia="宋体"/>
                <w:sz w:val="18"/>
                <w:szCs w:val="18"/>
              </w:rPr>
              <w:t xml:space="preserve">This category is </w:t>
            </w:r>
            <w:r w:rsidRPr="00DB6C23">
              <w:rPr>
                <w:rFonts w:eastAsia="宋体"/>
                <w:sz w:val="18"/>
                <w:szCs w:val="18"/>
              </w:rPr>
              <w:t>grounded in the principles of</w:t>
            </w:r>
            <w:r>
              <w:rPr>
                <w:rFonts w:eastAsia="宋体"/>
                <w:sz w:val="18"/>
                <w:szCs w:val="18"/>
              </w:rPr>
              <w:t xml:space="preserve"> </w:t>
            </w:r>
            <w:r w:rsidRPr="00DB6C23">
              <w:rPr>
                <w:rFonts w:eastAsia="宋体"/>
                <w:sz w:val="18"/>
                <w:szCs w:val="18"/>
              </w:rPr>
              <w:t>physical processes, describe relationships amidst explanatory parameters pertaining to the simulated process</w:t>
            </w:r>
            <w:r>
              <w:rPr>
                <w:rFonts w:eastAsia="宋体"/>
                <w:sz w:val="18"/>
                <w:szCs w:val="18"/>
              </w:rPr>
              <w:t xml:space="preserve"> and are suitable for c</w:t>
            </w:r>
            <w:r w:rsidRPr="003756C5">
              <w:rPr>
                <w:rFonts w:eastAsia="宋体"/>
                <w:sz w:val="18"/>
                <w:szCs w:val="18"/>
              </w:rPr>
              <w:t>omplex systems with well-defined physical characteristics.</w:t>
            </w:r>
          </w:p>
        </w:tc>
      </w:tr>
      <w:tr w:rsidR="00AD3876" w:rsidRPr="00A54A2C" w14:paraId="638C4EA6" w14:textId="77777777" w:rsidTr="00F90F7B">
        <w:trPr>
          <w:trHeight w:val="1534"/>
        </w:trPr>
        <w:tc>
          <w:tcPr>
            <w:tcW w:w="1192" w:type="dxa"/>
            <w:tcBorders>
              <w:top w:val="nil"/>
              <w:bottom w:val="nil"/>
            </w:tcBorders>
          </w:tcPr>
          <w:p w14:paraId="0C83DA53" w14:textId="77777777" w:rsidR="00AD3876" w:rsidRPr="00A54A2C" w:rsidRDefault="00AD3876" w:rsidP="00F90F7B">
            <w:pPr>
              <w:jc w:val="left"/>
              <w:rPr>
                <w:rFonts w:eastAsia="宋体"/>
                <w:sz w:val="18"/>
                <w:szCs w:val="18"/>
              </w:rPr>
            </w:pPr>
            <w:r w:rsidRPr="00A22F8F">
              <w:rPr>
                <w:rFonts w:eastAsia="宋体"/>
                <w:sz w:val="18"/>
                <w:szCs w:val="18"/>
              </w:rPr>
              <w:t>statistical models</w:t>
            </w:r>
          </w:p>
        </w:tc>
        <w:tc>
          <w:tcPr>
            <w:tcW w:w="2507" w:type="dxa"/>
            <w:tcBorders>
              <w:top w:val="nil"/>
              <w:bottom w:val="nil"/>
            </w:tcBorders>
          </w:tcPr>
          <w:p w14:paraId="395B5721" w14:textId="77777777" w:rsidR="00AD3876" w:rsidRPr="00A54A2C" w:rsidRDefault="00AD3876" w:rsidP="00F90F7B">
            <w:pPr>
              <w:jc w:val="left"/>
              <w:rPr>
                <w:rFonts w:eastAsia="宋体"/>
                <w:sz w:val="18"/>
                <w:szCs w:val="18"/>
              </w:rPr>
            </w:pPr>
            <w:r w:rsidRPr="00A22F8F">
              <w:rPr>
                <w:rFonts w:eastAsia="宋体"/>
                <w:sz w:val="18"/>
                <w:szCs w:val="18"/>
              </w:rPr>
              <w:t>Precipitation data</w:t>
            </w:r>
            <w:r>
              <w:rPr>
                <w:rFonts w:eastAsia="宋体"/>
                <w:sz w:val="18"/>
                <w:szCs w:val="18"/>
              </w:rPr>
              <w:t xml:space="preserve">, </w:t>
            </w:r>
            <w:r w:rsidRPr="00A22F8F">
              <w:rPr>
                <w:rFonts w:eastAsia="宋体"/>
                <w:sz w:val="18"/>
                <w:szCs w:val="18"/>
              </w:rPr>
              <w:t>Catchment parameters and Sewage hydraulic characteristic.</w:t>
            </w:r>
          </w:p>
        </w:tc>
        <w:tc>
          <w:tcPr>
            <w:tcW w:w="1717" w:type="dxa"/>
            <w:tcBorders>
              <w:top w:val="nil"/>
              <w:bottom w:val="nil"/>
            </w:tcBorders>
          </w:tcPr>
          <w:p w14:paraId="002A5094" w14:textId="77777777" w:rsidR="00AD3876" w:rsidRPr="00A54A2C" w:rsidRDefault="00AD3876" w:rsidP="00F90F7B">
            <w:pPr>
              <w:jc w:val="left"/>
              <w:rPr>
                <w:rFonts w:eastAsia="宋体"/>
                <w:sz w:val="18"/>
                <w:szCs w:val="18"/>
              </w:rPr>
            </w:pPr>
            <w:r w:rsidRPr="00A22F8F">
              <w:rPr>
                <w:rFonts w:eastAsia="宋体"/>
                <w:sz w:val="18"/>
                <w:szCs w:val="18"/>
              </w:rPr>
              <w:t>Volume</w:t>
            </w:r>
            <w:r>
              <w:rPr>
                <w:rFonts w:eastAsia="宋体"/>
                <w:sz w:val="18"/>
                <w:szCs w:val="18"/>
              </w:rPr>
              <w:t>.</w:t>
            </w:r>
          </w:p>
        </w:tc>
        <w:tc>
          <w:tcPr>
            <w:tcW w:w="1944" w:type="dxa"/>
            <w:tcBorders>
              <w:top w:val="nil"/>
              <w:bottom w:val="nil"/>
            </w:tcBorders>
          </w:tcPr>
          <w:p w14:paraId="7261EB18" w14:textId="77777777" w:rsidR="00AD3876" w:rsidRPr="003756C5" w:rsidRDefault="00AD3876" w:rsidP="00F90F7B">
            <w:pPr>
              <w:jc w:val="left"/>
              <w:rPr>
                <w:rFonts w:eastAsia="宋体"/>
                <w:sz w:val="18"/>
                <w:szCs w:val="18"/>
              </w:rPr>
            </w:pPr>
            <w:r w:rsidRPr="003756C5">
              <w:rPr>
                <w:rFonts w:eastAsia="宋体"/>
                <w:sz w:val="18"/>
                <w:szCs w:val="18"/>
              </w:rPr>
              <w:t>Fewer input data required.</w:t>
            </w:r>
          </w:p>
          <w:p w14:paraId="3184F3CD" w14:textId="77777777" w:rsidR="00AD3876" w:rsidRPr="003756C5" w:rsidRDefault="00AD3876" w:rsidP="00F90F7B">
            <w:pPr>
              <w:jc w:val="left"/>
              <w:rPr>
                <w:rFonts w:eastAsia="宋体"/>
                <w:sz w:val="18"/>
                <w:szCs w:val="18"/>
              </w:rPr>
            </w:pPr>
            <w:r w:rsidRPr="003756C5">
              <w:rPr>
                <w:rFonts w:eastAsia="宋体"/>
                <w:sz w:val="18"/>
                <w:szCs w:val="18"/>
              </w:rPr>
              <w:t>Faster to compute.</w:t>
            </w:r>
          </w:p>
          <w:p w14:paraId="5489DFE8" w14:textId="77777777" w:rsidR="00AD3876" w:rsidRPr="003756C5" w:rsidRDefault="00AD3876" w:rsidP="00F90F7B">
            <w:pPr>
              <w:jc w:val="left"/>
              <w:rPr>
                <w:rFonts w:eastAsia="宋体"/>
                <w:sz w:val="18"/>
                <w:szCs w:val="18"/>
              </w:rPr>
            </w:pPr>
            <w:r w:rsidRPr="003756C5">
              <w:rPr>
                <w:rFonts w:eastAsia="宋体"/>
                <w:sz w:val="18"/>
                <w:szCs w:val="18"/>
              </w:rPr>
              <w:t>Lower knowledge requirement.</w:t>
            </w:r>
          </w:p>
          <w:p w14:paraId="485F985A" w14:textId="77777777" w:rsidR="00AD3876" w:rsidRPr="00A54A2C" w:rsidRDefault="00AD3876" w:rsidP="00F90F7B">
            <w:pPr>
              <w:jc w:val="left"/>
              <w:rPr>
                <w:rFonts w:eastAsia="宋体"/>
                <w:sz w:val="18"/>
                <w:szCs w:val="18"/>
              </w:rPr>
            </w:pPr>
            <w:r w:rsidRPr="003756C5">
              <w:rPr>
                <w:rFonts w:eastAsia="宋体"/>
                <w:sz w:val="18"/>
                <w:szCs w:val="18"/>
              </w:rPr>
              <w:t>Effective in simulating limited events</w:t>
            </w:r>
            <w:r>
              <w:rPr>
                <w:rFonts w:eastAsia="宋体"/>
                <w:sz w:val="18"/>
                <w:szCs w:val="18"/>
              </w:rPr>
              <w:t>.</w:t>
            </w:r>
          </w:p>
        </w:tc>
        <w:tc>
          <w:tcPr>
            <w:tcW w:w="2290" w:type="dxa"/>
            <w:tcBorders>
              <w:top w:val="nil"/>
              <w:bottom w:val="nil"/>
            </w:tcBorders>
          </w:tcPr>
          <w:p w14:paraId="1664A311" w14:textId="77777777" w:rsidR="00AD3876" w:rsidRPr="003756C5" w:rsidRDefault="00AD3876" w:rsidP="00F90F7B">
            <w:pPr>
              <w:jc w:val="left"/>
              <w:rPr>
                <w:rFonts w:eastAsia="宋体"/>
                <w:sz w:val="18"/>
                <w:szCs w:val="18"/>
              </w:rPr>
            </w:pPr>
            <w:r>
              <w:rPr>
                <w:rFonts w:eastAsia="宋体"/>
                <w:sz w:val="18"/>
                <w:szCs w:val="18"/>
              </w:rPr>
              <w:t>M</w:t>
            </w:r>
            <w:r w:rsidRPr="003756C5">
              <w:rPr>
                <w:rFonts w:eastAsia="宋体"/>
                <w:sz w:val="18"/>
                <w:szCs w:val="18"/>
              </w:rPr>
              <w:t>ay not accurately capture all physical processes.</w:t>
            </w:r>
          </w:p>
          <w:p w14:paraId="2DD08C02" w14:textId="77777777" w:rsidR="00AD3876" w:rsidRPr="003756C5" w:rsidRDefault="00AD3876" w:rsidP="00F90F7B">
            <w:pPr>
              <w:jc w:val="left"/>
              <w:rPr>
                <w:rFonts w:eastAsia="宋体"/>
                <w:sz w:val="18"/>
                <w:szCs w:val="18"/>
              </w:rPr>
            </w:pPr>
            <w:r w:rsidRPr="003756C5">
              <w:rPr>
                <w:rFonts w:eastAsia="宋体"/>
                <w:sz w:val="18"/>
                <w:szCs w:val="18"/>
              </w:rPr>
              <w:t>Limited by available data.</w:t>
            </w:r>
          </w:p>
          <w:p w14:paraId="3497F17C" w14:textId="77777777" w:rsidR="00AD3876" w:rsidRPr="00A54A2C" w:rsidRDefault="00AD3876" w:rsidP="00F90F7B">
            <w:pPr>
              <w:jc w:val="left"/>
              <w:rPr>
                <w:rFonts w:eastAsia="宋体"/>
                <w:sz w:val="18"/>
                <w:szCs w:val="18"/>
              </w:rPr>
            </w:pPr>
            <w:r w:rsidRPr="003756C5">
              <w:rPr>
                <w:rFonts w:eastAsia="宋体"/>
                <w:sz w:val="18"/>
                <w:szCs w:val="18"/>
              </w:rPr>
              <w:t>Less effective for predicting extreme events.</w:t>
            </w:r>
          </w:p>
        </w:tc>
        <w:tc>
          <w:tcPr>
            <w:tcW w:w="4308" w:type="dxa"/>
            <w:tcBorders>
              <w:top w:val="nil"/>
              <w:bottom w:val="nil"/>
            </w:tcBorders>
          </w:tcPr>
          <w:p w14:paraId="4417E3D6" w14:textId="77777777" w:rsidR="00AD3876" w:rsidRPr="00A54A2C" w:rsidRDefault="00AD3876" w:rsidP="00F90F7B">
            <w:pPr>
              <w:ind w:left="180" w:hangingChars="100" w:hanging="180"/>
              <w:rPr>
                <w:rFonts w:eastAsia="宋体"/>
                <w:sz w:val="18"/>
                <w:szCs w:val="18"/>
              </w:rPr>
            </w:pPr>
            <w:r>
              <w:rPr>
                <w:rFonts w:eastAsia="宋体"/>
                <w:sz w:val="18"/>
                <w:szCs w:val="18"/>
              </w:rPr>
              <w:t xml:space="preserve">This category </w:t>
            </w:r>
            <w:r w:rsidRPr="00DB6C23">
              <w:rPr>
                <w:rFonts w:eastAsia="宋体"/>
                <w:sz w:val="18"/>
                <w:szCs w:val="18"/>
              </w:rPr>
              <w:t>explain</w:t>
            </w:r>
            <w:r>
              <w:rPr>
                <w:rFonts w:eastAsia="宋体"/>
                <w:sz w:val="18"/>
                <w:szCs w:val="18"/>
              </w:rPr>
              <w:t>s</w:t>
            </w:r>
            <w:r w:rsidRPr="00DB6C23">
              <w:rPr>
                <w:rFonts w:eastAsia="宋体"/>
                <w:sz w:val="18"/>
                <w:szCs w:val="18"/>
              </w:rPr>
              <w:t xml:space="preserve"> the relationship between variables and different overflow characteristics using data-driven techniques, often predicting the probability of CSO occurrence with a certain confidence interval</w:t>
            </w:r>
            <w:r>
              <w:rPr>
                <w:rFonts w:eastAsia="宋体"/>
                <w:sz w:val="18"/>
                <w:szCs w:val="18"/>
              </w:rPr>
              <w:t>.</w:t>
            </w:r>
          </w:p>
        </w:tc>
      </w:tr>
      <w:tr w:rsidR="00AD3876" w:rsidRPr="00A54A2C" w14:paraId="755EBBB2" w14:textId="77777777" w:rsidTr="00F90F7B">
        <w:trPr>
          <w:trHeight w:val="1534"/>
        </w:trPr>
        <w:tc>
          <w:tcPr>
            <w:tcW w:w="1192" w:type="dxa"/>
            <w:tcBorders>
              <w:top w:val="nil"/>
              <w:bottom w:val="single" w:sz="8" w:space="0" w:color="auto"/>
            </w:tcBorders>
          </w:tcPr>
          <w:p w14:paraId="18B22234" w14:textId="77777777" w:rsidR="00AD3876" w:rsidRPr="00A54A2C" w:rsidRDefault="00AD3876" w:rsidP="00F90F7B">
            <w:pPr>
              <w:jc w:val="left"/>
              <w:rPr>
                <w:rFonts w:eastAsia="宋体"/>
                <w:sz w:val="18"/>
                <w:szCs w:val="18"/>
              </w:rPr>
            </w:pPr>
            <w:r>
              <w:rPr>
                <w:rFonts w:eastAsia="宋体" w:hint="eastAsia"/>
                <w:sz w:val="18"/>
                <w:szCs w:val="18"/>
              </w:rPr>
              <w:lastRenderedPageBreak/>
              <w:t>A</w:t>
            </w:r>
            <w:r>
              <w:rPr>
                <w:rFonts w:eastAsia="宋体"/>
                <w:sz w:val="18"/>
                <w:szCs w:val="18"/>
              </w:rPr>
              <w:t>I-based models</w:t>
            </w:r>
          </w:p>
        </w:tc>
        <w:tc>
          <w:tcPr>
            <w:tcW w:w="2507" w:type="dxa"/>
            <w:tcBorders>
              <w:top w:val="nil"/>
              <w:bottom w:val="single" w:sz="8" w:space="0" w:color="auto"/>
            </w:tcBorders>
          </w:tcPr>
          <w:p w14:paraId="04D6EDF3" w14:textId="77777777" w:rsidR="00AD3876" w:rsidRPr="00A54A2C" w:rsidRDefault="00AD3876" w:rsidP="00F90F7B">
            <w:pPr>
              <w:jc w:val="left"/>
              <w:rPr>
                <w:rFonts w:eastAsia="宋体"/>
                <w:sz w:val="18"/>
                <w:szCs w:val="18"/>
              </w:rPr>
            </w:pPr>
            <w:r w:rsidRPr="00A22F8F">
              <w:rPr>
                <w:rFonts w:eastAsia="宋体"/>
                <w:sz w:val="18"/>
                <w:szCs w:val="18"/>
              </w:rPr>
              <w:t>Precipitation data and Sewage hydraulic characteristics.</w:t>
            </w:r>
          </w:p>
        </w:tc>
        <w:tc>
          <w:tcPr>
            <w:tcW w:w="1717" w:type="dxa"/>
            <w:tcBorders>
              <w:top w:val="nil"/>
              <w:bottom w:val="single" w:sz="8" w:space="0" w:color="auto"/>
            </w:tcBorders>
          </w:tcPr>
          <w:p w14:paraId="44733A93" w14:textId="77777777" w:rsidR="00AD3876" w:rsidRPr="00A54A2C" w:rsidRDefault="00AD3876" w:rsidP="00F90F7B">
            <w:pPr>
              <w:jc w:val="left"/>
              <w:rPr>
                <w:rFonts w:eastAsia="宋体"/>
                <w:sz w:val="18"/>
                <w:szCs w:val="18"/>
              </w:rPr>
            </w:pPr>
            <w:r w:rsidRPr="00A22F8F">
              <w:rPr>
                <w:rFonts w:eastAsia="宋体"/>
                <w:sz w:val="18"/>
                <w:szCs w:val="18"/>
              </w:rPr>
              <w:t>Volume</w:t>
            </w:r>
            <w:r>
              <w:rPr>
                <w:rFonts w:eastAsia="宋体"/>
                <w:sz w:val="18"/>
                <w:szCs w:val="18"/>
              </w:rPr>
              <w:t>, d</w:t>
            </w:r>
            <w:r w:rsidRPr="00A22F8F">
              <w:rPr>
                <w:rFonts w:eastAsia="宋体"/>
                <w:sz w:val="18"/>
                <w:szCs w:val="18"/>
              </w:rPr>
              <w:t xml:space="preserve">uration, </w:t>
            </w:r>
            <w:r>
              <w:rPr>
                <w:rFonts w:eastAsia="宋体"/>
                <w:sz w:val="18"/>
                <w:szCs w:val="18"/>
              </w:rPr>
              <w:t>w</w:t>
            </w:r>
            <w:r w:rsidRPr="00A22F8F">
              <w:rPr>
                <w:rFonts w:eastAsia="宋体"/>
                <w:sz w:val="18"/>
                <w:szCs w:val="18"/>
              </w:rPr>
              <w:t xml:space="preserve">ater level, </w:t>
            </w:r>
            <w:r>
              <w:rPr>
                <w:rFonts w:eastAsia="宋体"/>
                <w:sz w:val="18"/>
                <w:szCs w:val="18"/>
              </w:rPr>
              <w:t>s</w:t>
            </w:r>
            <w:r w:rsidRPr="00A22F8F">
              <w:rPr>
                <w:rFonts w:eastAsia="宋体"/>
                <w:sz w:val="18"/>
                <w:szCs w:val="18"/>
              </w:rPr>
              <w:t>tarting time</w:t>
            </w:r>
            <w:r>
              <w:rPr>
                <w:rFonts w:eastAsia="宋体"/>
                <w:sz w:val="18"/>
                <w:szCs w:val="18"/>
              </w:rPr>
              <w:t xml:space="preserve">, </w:t>
            </w:r>
            <w:r w:rsidRPr="00A22F8F">
              <w:rPr>
                <w:rFonts w:eastAsia="宋体"/>
                <w:sz w:val="18"/>
                <w:szCs w:val="18"/>
              </w:rPr>
              <w:t xml:space="preserve">location. and </w:t>
            </w:r>
            <w:r>
              <w:rPr>
                <w:rFonts w:eastAsia="宋体"/>
                <w:sz w:val="18"/>
                <w:szCs w:val="18"/>
              </w:rPr>
              <w:t>f</w:t>
            </w:r>
            <w:r w:rsidRPr="00A22F8F">
              <w:rPr>
                <w:rFonts w:eastAsia="宋体"/>
                <w:sz w:val="18"/>
                <w:szCs w:val="18"/>
              </w:rPr>
              <w:t>low rate.</w:t>
            </w:r>
          </w:p>
        </w:tc>
        <w:tc>
          <w:tcPr>
            <w:tcW w:w="1944" w:type="dxa"/>
            <w:tcBorders>
              <w:top w:val="nil"/>
              <w:bottom w:val="single" w:sz="8" w:space="0" w:color="auto"/>
            </w:tcBorders>
          </w:tcPr>
          <w:p w14:paraId="139AF531" w14:textId="77777777" w:rsidR="00AD3876" w:rsidRPr="003756C5" w:rsidRDefault="00AD3876" w:rsidP="00F90F7B">
            <w:pPr>
              <w:jc w:val="left"/>
              <w:rPr>
                <w:rFonts w:eastAsia="宋体"/>
                <w:sz w:val="18"/>
                <w:szCs w:val="18"/>
              </w:rPr>
            </w:pPr>
            <w:r w:rsidRPr="003756C5">
              <w:rPr>
                <w:rFonts w:eastAsia="宋体"/>
                <w:sz w:val="18"/>
                <w:szCs w:val="18"/>
              </w:rPr>
              <w:t>Can handle uncertainty and noisy datasets.</w:t>
            </w:r>
          </w:p>
          <w:p w14:paraId="3ABD1FD5" w14:textId="77777777" w:rsidR="00AD3876" w:rsidRPr="003756C5" w:rsidRDefault="00AD3876" w:rsidP="00F90F7B">
            <w:pPr>
              <w:jc w:val="left"/>
              <w:rPr>
                <w:rFonts w:eastAsia="宋体"/>
                <w:sz w:val="18"/>
                <w:szCs w:val="18"/>
              </w:rPr>
            </w:pPr>
            <w:r w:rsidRPr="003756C5">
              <w:rPr>
                <w:rFonts w:eastAsia="宋体"/>
                <w:sz w:val="18"/>
                <w:szCs w:val="18"/>
              </w:rPr>
              <w:t>Effective for learning from raw, unstructured data.</w:t>
            </w:r>
          </w:p>
          <w:p w14:paraId="047B0FB7" w14:textId="77777777" w:rsidR="00AD3876" w:rsidRPr="00A54A2C" w:rsidRDefault="00AD3876" w:rsidP="00F90F7B">
            <w:pPr>
              <w:jc w:val="left"/>
              <w:rPr>
                <w:rFonts w:eastAsia="宋体"/>
                <w:sz w:val="18"/>
                <w:szCs w:val="18"/>
              </w:rPr>
            </w:pPr>
            <w:r w:rsidRPr="003756C5">
              <w:rPr>
                <w:rFonts w:eastAsia="宋体"/>
                <w:sz w:val="18"/>
                <w:szCs w:val="18"/>
              </w:rPr>
              <w:t>Can adapt to changing conditions (e.g., climate, social phenomena).</w:t>
            </w:r>
          </w:p>
        </w:tc>
        <w:tc>
          <w:tcPr>
            <w:tcW w:w="2290" w:type="dxa"/>
            <w:tcBorders>
              <w:top w:val="nil"/>
              <w:bottom w:val="single" w:sz="8" w:space="0" w:color="auto"/>
            </w:tcBorders>
          </w:tcPr>
          <w:p w14:paraId="00169116" w14:textId="77777777" w:rsidR="00AD3876" w:rsidRPr="003756C5" w:rsidRDefault="00AD3876" w:rsidP="00F90F7B">
            <w:pPr>
              <w:jc w:val="left"/>
              <w:rPr>
                <w:rFonts w:eastAsia="宋体"/>
                <w:sz w:val="18"/>
                <w:szCs w:val="18"/>
              </w:rPr>
            </w:pPr>
            <w:r w:rsidRPr="003756C5">
              <w:rPr>
                <w:rFonts w:eastAsia="宋体"/>
                <w:sz w:val="18"/>
                <w:szCs w:val="18"/>
              </w:rPr>
              <w:t>Require large datasets.</w:t>
            </w:r>
          </w:p>
          <w:p w14:paraId="7CC8B5E8" w14:textId="77777777" w:rsidR="00AD3876" w:rsidRPr="003756C5" w:rsidRDefault="00AD3876" w:rsidP="00F90F7B">
            <w:pPr>
              <w:jc w:val="left"/>
              <w:rPr>
                <w:rFonts w:eastAsia="宋体"/>
                <w:sz w:val="18"/>
                <w:szCs w:val="18"/>
              </w:rPr>
            </w:pPr>
            <w:r w:rsidRPr="003756C5">
              <w:rPr>
                <w:rFonts w:eastAsia="宋体"/>
                <w:sz w:val="18"/>
                <w:szCs w:val="18"/>
              </w:rPr>
              <w:t>Lack transparency in decision-making (black-box models).</w:t>
            </w:r>
          </w:p>
          <w:p w14:paraId="3AF778F9" w14:textId="77777777" w:rsidR="00AD3876" w:rsidRPr="00A54A2C" w:rsidRDefault="00AD3876" w:rsidP="00F90F7B">
            <w:pPr>
              <w:jc w:val="left"/>
              <w:rPr>
                <w:rFonts w:eastAsia="宋体"/>
                <w:sz w:val="18"/>
                <w:szCs w:val="18"/>
              </w:rPr>
            </w:pPr>
            <w:r w:rsidRPr="003756C5">
              <w:rPr>
                <w:rFonts w:eastAsia="宋体"/>
                <w:sz w:val="18"/>
                <w:szCs w:val="18"/>
              </w:rPr>
              <w:t>High computational demands for training deep learning models.</w:t>
            </w:r>
          </w:p>
        </w:tc>
        <w:tc>
          <w:tcPr>
            <w:tcW w:w="4308" w:type="dxa"/>
            <w:tcBorders>
              <w:top w:val="nil"/>
              <w:bottom w:val="single" w:sz="8" w:space="0" w:color="auto"/>
            </w:tcBorders>
          </w:tcPr>
          <w:p w14:paraId="42E8BB1A" w14:textId="77777777" w:rsidR="00AD3876" w:rsidRPr="00A54A2C" w:rsidRDefault="00AD3876" w:rsidP="00F90F7B">
            <w:pPr>
              <w:ind w:left="180" w:hangingChars="100" w:hanging="180"/>
              <w:rPr>
                <w:rFonts w:eastAsia="宋体"/>
                <w:sz w:val="18"/>
                <w:szCs w:val="18"/>
              </w:rPr>
            </w:pPr>
            <w:r>
              <w:rPr>
                <w:rFonts w:eastAsia="宋体"/>
                <w:sz w:val="18"/>
                <w:szCs w:val="18"/>
              </w:rPr>
              <w:t xml:space="preserve">This category </w:t>
            </w:r>
            <w:r w:rsidRPr="00DB6C23">
              <w:rPr>
                <w:rFonts w:eastAsia="宋体"/>
                <w:sz w:val="18"/>
                <w:szCs w:val="18"/>
              </w:rPr>
              <w:t>address</w:t>
            </w:r>
            <w:r>
              <w:rPr>
                <w:rFonts w:eastAsia="宋体"/>
                <w:sz w:val="18"/>
                <w:szCs w:val="18"/>
              </w:rPr>
              <w:t>es</w:t>
            </w:r>
            <w:r w:rsidRPr="00DB6C23">
              <w:rPr>
                <w:rFonts w:eastAsia="宋体"/>
                <w:sz w:val="18"/>
                <w:szCs w:val="18"/>
              </w:rPr>
              <w:t xml:space="preserve"> inherent uncertainty of datasets, making them highly sought-after for UDS operation management</w:t>
            </w:r>
            <w:r>
              <w:rPr>
                <w:rFonts w:eastAsia="宋体"/>
                <w:sz w:val="18"/>
                <w:szCs w:val="18"/>
              </w:rPr>
              <w:t>.</w:t>
            </w:r>
          </w:p>
        </w:tc>
      </w:tr>
      <w:bookmarkEnd w:id="14"/>
    </w:tbl>
    <w:p w14:paraId="4E53810B" w14:textId="77777777" w:rsidR="00AD3876" w:rsidRPr="00DE4D45" w:rsidRDefault="00AD3876" w:rsidP="000F3650"/>
    <w:p w14:paraId="748A53B1" w14:textId="77777777" w:rsidR="00AD3876" w:rsidRDefault="00AD3876" w:rsidP="000F3650">
      <w:pPr>
        <w:pStyle w:val="af4"/>
        <w:rPr>
          <w:rFonts w:eastAsiaTheme="minorEastAsia"/>
          <w:b/>
          <w:bCs/>
          <w:sz w:val="21"/>
          <w:szCs w:val="21"/>
        </w:rPr>
        <w:sectPr w:rsidR="00AD3876" w:rsidSect="00813A15">
          <w:endnotePr>
            <w:numFmt w:val="decimal"/>
          </w:endnotePr>
          <w:pgSz w:w="16838" w:h="11906" w:orient="landscape"/>
          <w:pgMar w:top="1800" w:right="1440" w:bottom="1800" w:left="1440" w:header="851" w:footer="992" w:gutter="0"/>
          <w:cols w:space="425"/>
          <w:docGrid w:type="lines" w:linePitch="312"/>
        </w:sectPr>
      </w:pPr>
    </w:p>
    <w:p w14:paraId="79B99F30" w14:textId="25EEE113" w:rsidR="00AD3876" w:rsidRPr="00A54A2C" w:rsidRDefault="00AD3876" w:rsidP="00BE2B70">
      <w:pPr>
        <w:pStyle w:val="af4"/>
        <w:rPr>
          <w:rFonts w:eastAsiaTheme="minorEastAsia"/>
          <w:sz w:val="21"/>
          <w:szCs w:val="21"/>
        </w:rPr>
      </w:pPr>
      <w:r w:rsidRPr="00A54A2C">
        <w:rPr>
          <w:rFonts w:eastAsiaTheme="minorEastAsia"/>
          <w:b/>
          <w:bCs/>
          <w:sz w:val="21"/>
          <w:szCs w:val="21"/>
        </w:rPr>
        <w:lastRenderedPageBreak/>
        <w:t>Table S</w:t>
      </w:r>
      <w:r>
        <w:rPr>
          <w:rFonts w:eastAsiaTheme="minorEastAsia"/>
          <w:b/>
          <w:bCs/>
          <w:sz w:val="21"/>
          <w:szCs w:val="21"/>
        </w:rPr>
        <w:t>4</w:t>
      </w:r>
      <w:r w:rsidRPr="00A54A2C">
        <w:rPr>
          <w:rFonts w:eastAsiaTheme="minorEastAsia"/>
          <w:b/>
          <w:bCs/>
          <w:sz w:val="21"/>
          <w:szCs w:val="21"/>
        </w:rPr>
        <w:t xml:space="preserve"> </w:t>
      </w:r>
      <w:r w:rsidRPr="00A54A2C">
        <w:rPr>
          <w:rFonts w:eastAsiaTheme="minorEastAsia"/>
          <w:sz w:val="21"/>
          <w:szCs w:val="21"/>
        </w:rPr>
        <w:t>Sewer GHG models.</w:t>
      </w:r>
    </w:p>
    <w:tbl>
      <w:tblPr>
        <w:tblStyle w:val="af0"/>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1559"/>
        <w:gridCol w:w="1559"/>
        <w:gridCol w:w="1559"/>
        <w:gridCol w:w="3281"/>
        <w:gridCol w:w="3949"/>
        <w:gridCol w:w="1058"/>
      </w:tblGrid>
      <w:tr w:rsidR="00AD3876" w:rsidRPr="00A54A2C" w14:paraId="64D40752" w14:textId="77777777" w:rsidTr="004A6704">
        <w:trPr>
          <w:trHeight w:val="308"/>
          <w:tblHeader/>
        </w:trPr>
        <w:tc>
          <w:tcPr>
            <w:tcW w:w="993" w:type="dxa"/>
            <w:tcBorders>
              <w:top w:val="single" w:sz="12" w:space="0" w:color="auto"/>
              <w:bottom w:val="single" w:sz="12" w:space="0" w:color="auto"/>
            </w:tcBorders>
            <w:hideMark/>
          </w:tcPr>
          <w:p w14:paraId="611CF83C" w14:textId="77777777" w:rsidR="00AD3876" w:rsidRPr="00A54A2C" w:rsidRDefault="00AD3876" w:rsidP="00B518A9">
            <w:pPr>
              <w:rPr>
                <w:rFonts w:eastAsia="宋体"/>
                <w:b/>
                <w:bCs/>
                <w:sz w:val="18"/>
                <w:szCs w:val="18"/>
              </w:rPr>
            </w:pPr>
            <w:r w:rsidRPr="00A54A2C">
              <w:rPr>
                <w:rFonts w:eastAsia="宋体" w:hint="eastAsia"/>
                <w:b/>
                <w:bCs/>
                <w:sz w:val="18"/>
                <w:szCs w:val="18"/>
              </w:rPr>
              <w:t>C</w:t>
            </w:r>
            <w:r w:rsidRPr="00A54A2C">
              <w:rPr>
                <w:rFonts w:eastAsia="宋体"/>
                <w:b/>
                <w:bCs/>
                <w:sz w:val="18"/>
                <w:szCs w:val="18"/>
              </w:rPr>
              <w:t>ategory</w:t>
            </w:r>
          </w:p>
        </w:tc>
        <w:tc>
          <w:tcPr>
            <w:tcW w:w="1559" w:type="dxa"/>
            <w:tcBorders>
              <w:top w:val="single" w:sz="12" w:space="0" w:color="auto"/>
              <w:bottom w:val="single" w:sz="12" w:space="0" w:color="auto"/>
            </w:tcBorders>
            <w:hideMark/>
          </w:tcPr>
          <w:p w14:paraId="2F6C031E" w14:textId="77777777" w:rsidR="00AD3876" w:rsidRPr="00A54A2C" w:rsidRDefault="00AD3876" w:rsidP="00B518A9">
            <w:pPr>
              <w:rPr>
                <w:rFonts w:eastAsia="宋体"/>
                <w:b/>
                <w:bCs/>
                <w:sz w:val="18"/>
                <w:szCs w:val="18"/>
              </w:rPr>
            </w:pPr>
            <w:r w:rsidRPr="00A54A2C">
              <w:rPr>
                <w:rFonts w:eastAsia="宋体"/>
                <w:b/>
                <w:bCs/>
                <w:sz w:val="18"/>
                <w:szCs w:val="18"/>
              </w:rPr>
              <w:t>Methods/models adapted</w:t>
            </w:r>
          </w:p>
        </w:tc>
        <w:tc>
          <w:tcPr>
            <w:tcW w:w="1559" w:type="dxa"/>
            <w:tcBorders>
              <w:top w:val="single" w:sz="12" w:space="0" w:color="auto"/>
              <w:bottom w:val="single" w:sz="12" w:space="0" w:color="auto"/>
            </w:tcBorders>
            <w:hideMark/>
          </w:tcPr>
          <w:p w14:paraId="5DC07043" w14:textId="77777777" w:rsidR="00AD3876" w:rsidRPr="00A54A2C" w:rsidRDefault="00AD3876" w:rsidP="00B518A9">
            <w:pPr>
              <w:rPr>
                <w:rFonts w:eastAsia="宋体"/>
                <w:b/>
                <w:bCs/>
                <w:sz w:val="18"/>
                <w:szCs w:val="18"/>
              </w:rPr>
            </w:pPr>
            <w:r w:rsidRPr="00A54A2C">
              <w:rPr>
                <w:rFonts w:eastAsia="宋体"/>
                <w:b/>
                <w:bCs/>
                <w:sz w:val="18"/>
                <w:szCs w:val="18"/>
              </w:rPr>
              <w:t>Input factors</w:t>
            </w:r>
          </w:p>
        </w:tc>
        <w:tc>
          <w:tcPr>
            <w:tcW w:w="1559" w:type="dxa"/>
            <w:tcBorders>
              <w:top w:val="single" w:sz="12" w:space="0" w:color="auto"/>
              <w:bottom w:val="single" w:sz="12" w:space="0" w:color="auto"/>
            </w:tcBorders>
            <w:hideMark/>
          </w:tcPr>
          <w:p w14:paraId="3A9F966D" w14:textId="77777777" w:rsidR="00AD3876" w:rsidRPr="00A54A2C" w:rsidRDefault="00AD3876" w:rsidP="00B518A9">
            <w:pPr>
              <w:rPr>
                <w:rFonts w:eastAsia="宋体"/>
                <w:b/>
                <w:bCs/>
                <w:sz w:val="18"/>
                <w:szCs w:val="18"/>
              </w:rPr>
            </w:pPr>
            <w:r w:rsidRPr="00A54A2C">
              <w:rPr>
                <w:rFonts w:eastAsia="宋体"/>
                <w:b/>
                <w:bCs/>
                <w:sz w:val="18"/>
                <w:szCs w:val="18"/>
              </w:rPr>
              <w:t>Output factors</w:t>
            </w:r>
          </w:p>
        </w:tc>
        <w:tc>
          <w:tcPr>
            <w:tcW w:w="3281" w:type="dxa"/>
            <w:tcBorders>
              <w:top w:val="single" w:sz="12" w:space="0" w:color="auto"/>
              <w:bottom w:val="single" w:sz="12" w:space="0" w:color="auto"/>
            </w:tcBorders>
            <w:hideMark/>
          </w:tcPr>
          <w:p w14:paraId="175AB681" w14:textId="77777777" w:rsidR="00AD3876" w:rsidRPr="00A54A2C" w:rsidRDefault="00AD3876" w:rsidP="00B518A9">
            <w:pPr>
              <w:rPr>
                <w:rFonts w:eastAsia="宋体"/>
                <w:b/>
                <w:bCs/>
                <w:sz w:val="18"/>
                <w:szCs w:val="18"/>
              </w:rPr>
            </w:pPr>
            <w:r w:rsidRPr="00A54A2C">
              <w:rPr>
                <w:rFonts w:eastAsia="宋体"/>
                <w:b/>
                <w:bCs/>
                <w:sz w:val="18"/>
                <w:szCs w:val="18"/>
              </w:rPr>
              <w:t>Equation</w:t>
            </w:r>
          </w:p>
        </w:tc>
        <w:tc>
          <w:tcPr>
            <w:tcW w:w="3949" w:type="dxa"/>
            <w:tcBorders>
              <w:top w:val="single" w:sz="12" w:space="0" w:color="auto"/>
              <w:bottom w:val="single" w:sz="12" w:space="0" w:color="auto"/>
            </w:tcBorders>
            <w:hideMark/>
          </w:tcPr>
          <w:p w14:paraId="0E1843B7" w14:textId="77777777" w:rsidR="00AD3876" w:rsidRPr="00A54A2C" w:rsidRDefault="00AD3876" w:rsidP="00B518A9">
            <w:pPr>
              <w:rPr>
                <w:rFonts w:eastAsia="宋体"/>
                <w:b/>
                <w:bCs/>
                <w:sz w:val="18"/>
                <w:szCs w:val="18"/>
              </w:rPr>
            </w:pPr>
            <w:r w:rsidRPr="00A54A2C">
              <w:rPr>
                <w:rFonts w:eastAsia="宋体"/>
                <w:b/>
                <w:bCs/>
                <w:sz w:val="18"/>
                <w:szCs w:val="18"/>
              </w:rPr>
              <w:t>Application and performance</w:t>
            </w:r>
          </w:p>
        </w:tc>
        <w:tc>
          <w:tcPr>
            <w:tcW w:w="1058" w:type="dxa"/>
            <w:tcBorders>
              <w:top w:val="single" w:sz="12" w:space="0" w:color="auto"/>
              <w:bottom w:val="single" w:sz="12" w:space="0" w:color="auto"/>
            </w:tcBorders>
          </w:tcPr>
          <w:p w14:paraId="53EA7695" w14:textId="77777777" w:rsidR="00AD3876" w:rsidRPr="00A54A2C" w:rsidRDefault="00AD3876" w:rsidP="00B518A9">
            <w:pPr>
              <w:rPr>
                <w:rFonts w:eastAsia="宋体"/>
                <w:b/>
                <w:bCs/>
                <w:sz w:val="18"/>
                <w:szCs w:val="18"/>
              </w:rPr>
            </w:pPr>
            <w:r>
              <w:rPr>
                <w:rFonts w:eastAsia="宋体"/>
                <w:b/>
                <w:bCs/>
                <w:sz w:val="18"/>
                <w:szCs w:val="18"/>
              </w:rPr>
              <w:t>R</w:t>
            </w:r>
            <w:r w:rsidRPr="00A54A2C">
              <w:rPr>
                <w:rFonts w:eastAsia="宋体"/>
                <w:b/>
                <w:bCs/>
                <w:sz w:val="18"/>
                <w:szCs w:val="18"/>
              </w:rPr>
              <w:t>ef</w:t>
            </w:r>
            <w:r>
              <w:rPr>
                <w:rFonts w:eastAsia="宋体"/>
                <w:b/>
                <w:bCs/>
                <w:sz w:val="18"/>
                <w:szCs w:val="18"/>
              </w:rPr>
              <w:t>erences</w:t>
            </w:r>
          </w:p>
        </w:tc>
      </w:tr>
      <w:tr w:rsidR="00AD3876" w:rsidRPr="00A54A2C" w14:paraId="0C37F251" w14:textId="77777777" w:rsidTr="004A6704">
        <w:trPr>
          <w:trHeight w:val="2250"/>
        </w:trPr>
        <w:tc>
          <w:tcPr>
            <w:tcW w:w="993" w:type="dxa"/>
            <w:tcBorders>
              <w:top w:val="single" w:sz="12" w:space="0" w:color="auto"/>
            </w:tcBorders>
            <w:hideMark/>
          </w:tcPr>
          <w:p w14:paraId="3529C2C9" w14:textId="77777777" w:rsidR="00AD3876" w:rsidRPr="00A54A2C" w:rsidRDefault="00AD3876" w:rsidP="004A6704">
            <w:pPr>
              <w:jc w:val="left"/>
              <w:rPr>
                <w:rFonts w:eastAsia="宋体"/>
                <w:sz w:val="18"/>
                <w:szCs w:val="18"/>
              </w:rPr>
            </w:pPr>
            <w:r>
              <w:rPr>
                <w:rFonts w:eastAsia="宋体"/>
                <w:sz w:val="18"/>
                <w:szCs w:val="18"/>
              </w:rPr>
              <w:t>K</w:t>
            </w:r>
            <w:r w:rsidRPr="00A54A2C">
              <w:rPr>
                <w:rFonts w:eastAsia="宋体"/>
                <w:sz w:val="18"/>
                <w:szCs w:val="18"/>
              </w:rPr>
              <w:t>inetic model</w:t>
            </w:r>
          </w:p>
        </w:tc>
        <w:tc>
          <w:tcPr>
            <w:tcW w:w="1559" w:type="dxa"/>
            <w:tcBorders>
              <w:top w:val="single" w:sz="12" w:space="0" w:color="auto"/>
            </w:tcBorders>
            <w:hideMark/>
          </w:tcPr>
          <w:p w14:paraId="1E226560" w14:textId="77777777" w:rsidR="00AD3876" w:rsidRPr="00A54A2C" w:rsidRDefault="00AD3876" w:rsidP="004A6704">
            <w:pPr>
              <w:jc w:val="left"/>
              <w:rPr>
                <w:rFonts w:eastAsia="宋体"/>
                <w:sz w:val="18"/>
                <w:szCs w:val="18"/>
              </w:rPr>
            </w:pPr>
            <w:r>
              <w:rPr>
                <w:rFonts w:eastAsia="宋体"/>
                <w:sz w:val="18"/>
                <w:szCs w:val="18"/>
              </w:rPr>
              <w:t>F</w:t>
            </w:r>
            <w:r w:rsidRPr="00A54A2C">
              <w:rPr>
                <w:rFonts w:eastAsia="宋体"/>
                <w:sz w:val="18"/>
                <w:szCs w:val="18"/>
              </w:rPr>
              <w:t>irst-order kinetic model</w:t>
            </w:r>
          </w:p>
        </w:tc>
        <w:tc>
          <w:tcPr>
            <w:tcW w:w="1559" w:type="dxa"/>
            <w:tcBorders>
              <w:top w:val="single" w:sz="12" w:space="0" w:color="auto"/>
            </w:tcBorders>
            <w:hideMark/>
          </w:tcPr>
          <w:p w14:paraId="2897CAE0" w14:textId="77777777" w:rsidR="00AD3876" w:rsidRPr="00A54A2C" w:rsidRDefault="00AD3876" w:rsidP="004A6704">
            <w:pPr>
              <w:jc w:val="left"/>
              <w:rPr>
                <w:rFonts w:eastAsia="宋体"/>
                <w:sz w:val="18"/>
                <w:szCs w:val="18"/>
              </w:rPr>
            </w:pPr>
            <w:r w:rsidRPr="00A54A2C">
              <w:rPr>
                <w:rFonts w:eastAsia="宋体"/>
                <w:sz w:val="18"/>
                <w:szCs w:val="18"/>
              </w:rPr>
              <w:t>Duration, ratio of unbiodegradable components and COD</w:t>
            </w:r>
          </w:p>
        </w:tc>
        <w:tc>
          <w:tcPr>
            <w:tcW w:w="1559" w:type="dxa"/>
            <w:tcBorders>
              <w:top w:val="single" w:sz="12" w:space="0" w:color="auto"/>
            </w:tcBorders>
            <w:hideMark/>
          </w:tcPr>
          <w:p w14:paraId="624EB349" w14:textId="77777777" w:rsidR="00AD3876" w:rsidRPr="00A54A2C" w:rsidRDefault="00AD3876" w:rsidP="004A6704">
            <w:pPr>
              <w:jc w:val="left"/>
              <w:rPr>
                <w:rFonts w:eastAsia="宋体"/>
                <w:sz w:val="18"/>
                <w:szCs w:val="18"/>
              </w:rPr>
            </w:pPr>
            <w:r w:rsidRPr="00A54A2C">
              <w:rPr>
                <w:rFonts w:eastAsia="宋体" w:hint="eastAsia"/>
                <w:sz w:val="18"/>
                <w:szCs w:val="18"/>
              </w:rPr>
              <w:t>C</w:t>
            </w:r>
            <w:r w:rsidRPr="00A54A2C">
              <w:rPr>
                <w:rFonts w:eastAsia="宋体"/>
                <w:sz w:val="18"/>
                <w:szCs w:val="18"/>
              </w:rPr>
              <w:t>H</w:t>
            </w:r>
            <w:r w:rsidRPr="00A54A2C">
              <w:rPr>
                <w:rFonts w:eastAsia="宋体"/>
                <w:sz w:val="18"/>
                <w:szCs w:val="18"/>
                <w:vertAlign w:val="subscript"/>
              </w:rPr>
              <w:t>4</w:t>
            </w:r>
            <w:r w:rsidRPr="00A54A2C">
              <w:rPr>
                <w:rFonts w:eastAsia="宋体"/>
                <w:sz w:val="18"/>
                <w:szCs w:val="18"/>
              </w:rPr>
              <w:t xml:space="preserve"> production (mL)</w:t>
            </w:r>
          </w:p>
        </w:tc>
        <w:tc>
          <w:tcPr>
            <w:tcW w:w="3281" w:type="dxa"/>
            <w:tcBorders>
              <w:top w:val="single" w:sz="12" w:space="0" w:color="auto"/>
            </w:tcBorders>
            <w:hideMark/>
          </w:tcPr>
          <w:p w14:paraId="0040F567" w14:textId="77777777" w:rsidR="00AD3876" w:rsidRPr="00A54A2C" w:rsidRDefault="00AD3876" w:rsidP="004A6704">
            <w:pPr>
              <w:jc w:val="left"/>
              <w:rPr>
                <w:rFonts w:eastAsia="宋体"/>
                <w:sz w:val="18"/>
                <w:szCs w:val="18"/>
              </w:rPr>
            </w:pPr>
            <m:oMathPara>
              <m:oMath>
                <m:r>
                  <w:rPr>
                    <w:rFonts w:ascii="Cambria Math" w:eastAsia="宋体" w:hAnsi="Cambria Math"/>
                    <w:sz w:val="18"/>
                    <w:szCs w:val="18"/>
                  </w:rPr>
                  <m:t>V</m:t>
                </m:r>
                <m:d>
                  <m:dPr>
                    <m:ctrlPr>
                      <w:rPr>
                        <w:rFonts w:ascii="Cambria Math" w:eastAsia="宋体" w:hAnsi="Cambria Math"/>
                        <w:i/>
                        <w:sz w:val="18"/>
                        <w:szCs w:val="18"/>
                      </w:rPr>
                    </m:ctrlPr>
                  </m:dPr>
                  <m:e>
                    <m:r>
                      <w:rPr>
                        <w:rFonts w:ascii="Cambria Math" w:eastAsia="宋体" w:hAnsi="Cambria Math"/>
                        <w:sz w:val="18"/>
                        <w:szCs w:val="18"/>
                      </w:rPr>
                      <m:t>t</m:t>
                    </m:r>
                  </m:e>
                </m:d>
                <m:r>
                  <w:rPr>
                    <w:rFonts w:ascii="Cambria Math" w:eastAsia="宋体" w:hAnsi="Cambria Math"/>
                    <w:sz w:val="18"/>
                    <w:szCs w:val="18"/>
                  </w:rPr>
                  <m:t>=</m:t>
                </m:r>
                <m:sSub>
                  <m:sSubPr>
                    <m:ctrlPr>
                      <w:rPr>
                        <w:rFonts w:ascii="Cambria Math" w:eastAsia="宋体" w:hAnsi="Cambria Math"/>
                        <w:i/>
                        <w:sz w:val="18"/>
                        <w:szCs w:val="18"/>
                      </w:rPr>
                    </m:ctrlPr>
                  </m:sSubPr>
                  <m:e>
                    <m:r>
                      <w:rPr>
                        <w:rFonts w:ascii="Cambria Math" w:eastAsia="宋体" w:hAnsi="Cambria Math"/>
                        <w:sz w:val="18"/>
                        <w:szCs w:val="18"/>
                      </w:rPr>
                      <m:t>V</m:t>
                    </m:r>
                  </m:e>
                  <m:sub>
                    <m:r>
                      <w:rPr>
                        <w:rFonts w:ascii="Cambria Math" w:eastAsia="宋体" w:hAnsi="Cambria Math"/>
                        <w:sz w:val="18"/>
                        <w:szCs w:val="18"/>
                      </w:rPr>
                      <m:t>m</m:t>
                    </m:r>
                  </m:sub>
                </m:sSub>
                <m:r>
                  <w:rPr>
                    <w:rFonts w:ascii="Cambria Math" w:eastAsia="宋体" w:hAnsi="Cambria Math"/>
                    <w:sz w:val="18"/>
                    <w:szCs w:val="18"/>
                  </w:rPr>
                  <m:t>×[1-</m:t>
                </m:r>
                <m:func>
                  <m:funcPr>
                    <m:ctrlPr>
                      <w:rPr>
                        <w:rFonts w:ascii="Cambria Math" w:eastAsia="宋体" w:hAnsi="Cambria Math"/>
                        <w:sz w:val="18"/>
                        <w:szCs w:val="18"/>
                      </w:rPr>
                    </m:ctrlPr>
                  </m:funcPr>
                  <m:fName>
                    <m:r>
                      <m:rPr>
                        <m:sty m:val="p"/>
                      </m:rPr>
                      <w:rPr>
                        <w:rFonts w:ascii="Cambria Math" w:eastAsia="宋体" w:hAnsi="Cambria Math"/>
                        <w:sz w:val="18"/>
                        <w:szCs w:val="18"/>
                      </w:rPr>
                      <m:t>exp</m:t>
                    </m:r>
                    <m:ctrlPr>
                      <w:rPr>
                        <w:rFonts w:ascii="Cambria Math" w:eastAsia="宋体" w:hAnsi="Cambria Math"/>
                        <w:i/>
                        <w:sz w:val="18"/>
                        <w:szCs w:val="18"/>
                      </w:rPr>
                    </m:ctrlPr>
                  </m:fName>
                  <m:e>
                    <m:d>
                      <m:dPr>
                        <m:ctrlPr>
                          <w:rPr>
                            <w:rFonts w:ascii="Cambria Math" w:eastAsia="宋体" w:hAnsi="Cambria Math"/>
                            <w:i/>
                            <w:sz w:val="18"/>
                            <w:szCs w:val="18"/>
                          </w:rPr>
                        </m:ctrlPr>
                      </m:dPr>
                      <m:e>
                        <m:r>
                          <w:rPr>
                            <w:rFonts w:ascii="Cambria Math" w:eastAsia="宋体" w:hAnsi="Cambria Math"/>
                            <w:sz w:val="18"/>
                            <w:szCs w:val="18"/>
                          </w:rPr>
                          <m:t>-</m:t>
                        </m:r>
                        <m:sSub>
                          <m:sSubPr>
                            <m:ctrlPr>
                              <w:rPr>
                                <w:rFonts w:ascii="Cambria Math" w:eastAsia="宋体" w:hAnsi="Cambria Math"/>
                                <w:i/>
                                <w:sz w:val="18"/>
                                <w:szCs w:val="18"/>
                              </w:rPr>
                            </m:ctrlPr>
                          </m:sSubPr>
                          <m:e>
                            <m:r>
                              <w:rPr>
                                <w:rFonts w:ascii="Cambria Math" w:eastAsia="宋体" w:hAnsi="Cambria Math"/>
                                <w:sz w:val="18"/>
                                <w:szCs w:val="18"/>
                              </w:rPr>
                              <m:t>K</m:t>
                            </m:r>
                          </m:e>
                          <m:sub>
                            <m:r>
                              <w:rPr>
                                <w:rFonts w:ascii="Cambria Math" w:eastAsia="宋体" w:hAnsi="Cambria Math"/>
                                <w:sz w:val="18"/>
                                <w:szCs w:val="18"/>
                              </w:rPr>
                              <m:t>h</m:t>
                            </m:r>
                          </m:sub>
                        </m:sSub>
                        <m:r>
                          <w:rPr>
                            <w:rFonts w:ascii="Cambria Math" w:eastAsia="宋体" w:hAnsi="Cambria Math"/>
                            <w:sz w:val="18"/>
                            <w:szCs w:val="18"/>
                          </w:rPr>
                          <m:t>×t</m:t>
                        </m:r>
                      </m:e>
                    </m:d>
                  </m:e>
                </m:func>
                <m:r>
                  <w:rPr>
                    <w:rFonts w:ascii="Cambria Math" w:eastAsia="宋体" w:hAnsi="Cambria Math"/>
                    <w:sz w:val="18"/>
                    <w:szCs w:val="18"/>
                  </w:rPr>
                  <m:t>-t]</m:t>
                </m:r>
              </m:oMath>
            </m:oMathPara>
          </w:p>
        </w:tc>
        <w:tc>
          <w:tcPr>
            <w:tcW w:w="3949" w:type="dxa"/>
            <w:tcBorders>
              <w:top w:val="single" w:sz="12" w:space="0" w:color="auto"/>
            </w:tcBorders>
            <w:hideMark/>
          </w:tcPr>
          <w:p w14:paraId="571329E3" w14:textId="77777777" w:rsidR="00AD3876" w:rsidRPr="00A54A2C" w:rsidRDefault="00AD3876" w:rsidP="004A6704">
            <w:pPr>
              <w:ind w:left="180" w:hangingChars="100" w:hanging="180"/>
              <w:jc w:val="left"/>
              <w:rPr>
                <w:rFonts w:eastAsia="宋体"/>
                <w:sz w:val="18"/>
                <w:szCs w:val="18"/>
              </w:rPr>
            </w:pPr>
            <w:r w:rsidRPr="00A54A2C">
              <w:rPr>
                <w:rFonts w:eastAsia="宋体"/>
                <w:sz w:val="18"/>
                <w:szCs w:val="18"/>
              </w:rPr>
              <w:t>The first-order kinetic model can reflect microbial hydrolysis by cumulative CH</w:t>
            </w:r>
            <w:r w:rsidRPr="00A54A2C">
              <w:rPr>
                <w:rFonts w:eastAsia="宋体"/>
                <w:sz w:val="18"/>
                <w:szCs w:val="18"/>
                <w:vertAlign w:val="subscript"/>
              </w:rPr>
              <w:t>4</w:t>
            </w:r>
            <w:r w:rsidRPr="00A54A2C">
              <w:rPr>
                <w:rFonts w:eastAsia="宋体"/>
                <w:sz w:val="18"/>
                <w:szCs w:val="18"/>
              </w:rPr>
              <w:t xml:space="preserve"> production. When methanogenesis phase was completed, some organic matter such as UBCOD still remains in the wastewater. Therefore, the parameter c was introduced to refine the primary first-order kinetic model. It can be concluded that this simulation performed a good fitting effect except for the absolute parameters (i.e., macro-parameters such as initial delay and final CH</w:t>
            </w:r>
            <w:r w:rsidRPr="00A54A2C">
              <w:rPr>
                <w:rFonts w:eastAsia="宋体"/>
                <w:sz w:val="18"/>
                <w:szCs w:val="18"/>
                <w:vertAlign w:val="subscript"/>
              </w:rPr>
              <w:t>4</w:t>
            </w:r>
            <w:r w:rsidRPr="00A54A2C">
              <w:rPr>
                <w:rFonts w:eastAsia="宋体"/>
                <w:sz w:val="18"/>
                <w:szCs w:val="18"/>
              </w:rPr>
              <w:t xml:space="preserve"> production).</w:t>
            </w:r>
          </w:p>
        </w:tc>
        <w:tc>
          <w:tcPr>
            <w:tcW w:w="1058" w:type="dxa"/>
            <w:tcBorders>
              <w:top w:val="single" w:sz="12" w:space="0" w:color="auto"/>
            </w:tcBorders>
          </w:tcPr>
          <w:p w14:paraId="153ACF86" w14:textId="77777777" w:rsidR="00AD3876" w:rsidRPr="00A54A2C" w:rsidRDefault="00AD3876" w:rsidP="004A6704">
            <w:pPr>
              <w:jc w:val="left"/>
              <w:rPr>
                <w:rFonts w:eastAsia="宋体"/>
                <w:sz w:val="18"/>
                <w:szCs w:val="18"/>
              </w:rPr>
            </w:pPr>
            <w:r w:rsidRPr="00BA3950">
              <w:rPr>
                <w:rFonts w:eastAsia="宋体" w:cs="Times New Roman"/>
                <w:noProof/>
                <w:sz w:val="18"/>
                <w:szCs w:val="18"/>
              </w:rPr>
              <w:t>[47]</w:t>
            </w:r>
          </w:p>
        </w:tc>
      </w:tr>
      <w:tr w:rsidR="00AD3876" w:rsidRPr="00A54A2C" w14:paraId="473F8C96" w14:textId="77777777" w:rsidTr="004A6704">
        <w:trPr>
          <w:trHeight w:val="5040"/>
        </w:trPr>
        <w:tc>
          <w:tcPr>
            <w:tcW w:w="993" w:type="dxa"/>
            <w:hideMark/>
          </w:tcPr>
          <w:p w14:paraId="5957CE76" w14:textId="77777777" w:rsidR="00AD3876" w:rsidRPr="00A54A2C" w:rsidRDefault="00AD3876" w:rsidP="004A6704">
            <w:pPr>
              <w:jc w:val="left"/>
              <w:rPr>
                <w:rFonts w:eastAsia="宋体"/>
                <w:sz w:val="18"/>
                <w:szCs w:val="18"/>
              </w:rPr>
            </w:pPr>
            <w:r>
              <w:rPr>
                <w:rFonts w:eastAsia="宋体"/>
                <w:sz w:val="18"/>
                <w:szCs w:val="18"/>
              </w:rPr>
              <w:lastRenderedPageBreak/>
              <w:t>K</w:t>
            </w:r>
            <w:r w:rsidRPr="00A54A2C">
              <w:rPr>
                <w:rFonts w:eastAsia="宋体"/>
                <w:sz w:val="18"/>
                <w:szCs w:val="18"/>
              </w:rPr>
              <w:t>inetic model</w:t>
            </w:r>
          </w:p>
        </w:tc>
        <w:tc>
          <w:tcPr>
            <w:tcW w:w="1559" w:type="dxa"/>
            <w:hideMark/>
          </w:tcPr>
          <w:p w14:paraId="1898782F" w14:textId="77777777" w:rsidR="00AD3876" w:rsidRPr="00A54A2C" w:rsidRDefault="00AD3876" w:rsidP="004A6704">
            <w:pPr>
              <w:jc w:val="left"/>
              <w:rPr>
                <w:rFonts w:eastAsia="宋体"/>
                <w:sz w:val="18"/>
                <w:szCs w:val="18"/>
              </w:rPr>
            </w:pPr>
            <w:r>
              <w:rPr>
                <w:rFonts w:eastAsia="宋体"/>
                <w:sz w:val="18"/>
                <w:szCs w:val="18"/>
              </w:rPr>
              <w:t>M</w:t>
            </w:r>
            <w:r w:rsidRPr="00A54A2C">
              <w:rPr>
                <w:rFonts w:eastAsia="宋体"/>
                <w:sz w:val="18"/>
                <w:szCs w:val="18"/>
              </w:rPr>
              <w:t>odified Gompertz model</w:t>
            </w:r>
          </w:p>
        </w:tc>
        <w:tc>
          <w:tcPr>
            <w:tcW w:w="1559" w:type="dxa"/>
            <w:hideMark/>
          </w:tcPr>
          <w:p w14:paraId="2C476B75" w14:textId="77777777" w:rsidR="00AD3876" w:rsidRPr="00A54A2C" w:rsidRDefault="00AD3876" w:rsidP="004A6704">
            <w:pPr>
              <w:jc w:val="left"/>
              <w:rPr>
                <w:rFonts w:eastAsia="宋体"/>
                <w:sz w:val="18"/>
                <w:szCs w:val="18"/>
              </w:rPr>
            </w:pPr>
            <w:r w:rsidRPr="00A54A2C">
              <w:rPr>
                <w:rFonts w:eastAsia="宋体"/>
                <w:sz w:val="18"/>
                <w:szCs w:val="18"/>
              </w:rPr>
              <w:t>Duration, lag phase (</w:t>
            </w:r>
            <m:oMath>
              <m:r>
                <w:rPr>
                  <w:rFonts w:ascii="Cambria Math" w:eastAsia="宋体" w:hAnsi="Cambria Math"/>
                  <w:sz w:val="18"/>
                  <w:szCs w:val="18"/>
                </w:rPr>
                <m:t>λ</m:t>
              </m:r>
            </m:oMath>
            <w:r w:rsidRPr="00A54A2C">
              <w:rPr>
                <w:rFonts w:eastAsia="宋体"/>
                <w:sz w:val="18"/>
                <w:szCs w:val="18"/>
              </w:rPr>
              <w:t>).</w:t>
            </w:r>
          </w:p>
        </w:tc>
        <w:tc>
          <w:tcPr>
            <w:tcW w:w="1559" w:type="dxa"/>
            <w:hideMark/>
          </w:tcPr>
          <w:p w14:paraId="4AF22CD0" w14:textId="77777777" w:rsidR="00AD3876" w:rsidRPr="00A54A2C" w:rsidRDefault="00AD3876" w:rsidP="004A6704">
            <w:pPr>
              <w:jc w:val="left"/>
              <w:rPr>
                <w:rFonts w:eastAsia="宋体"/>
                <w:sz w:val="18"/>
                <w:szCs w:val="18"/>
              </w:rPr>
            </w:pPr>
            <w:r>
              <w:rPr>
                <w:rFonts w:eastAsia="宋体"/>
                <w:sz w:val="18"/>
                <w:szCs w:val="18"/>
              </w:rPr>
              <w:t>C</w:t>
            </w:r>
            <w:r w:rsidRPr="00A54A2C">
              <w:rPr>
                <w:rFonts w:eastAsia="宋体"/>
                <w:sz w:val="18"/>
                <w:szCs w:val="18"/>
              </w:rPr>
              <w:t>umulative CH</w:t>
            </w:r>
            <w:r w:rsidRPr="00A54A2C">
              <w:rPr>
                <w:rFonts w:eastAsia="宋体"/>
                <w:sz w:val="18"/>
                <w:szCs w:val="18"/>
                <w:vertAlign w:val="subscript"/>
              </w:rPr>
              <w:t>4</w:t>
            </w:r>
            <w:r w:rsidRPr="00A54A2C">
              <w:rPr>
                <w:rFonts w:eastAsia="宋体"/>
                <w:sz w:val="18"/>
                <w:szCs w:val="18"/>
              </w:rPr>
              <w:t xml:space="preserve"> yield at time t</w:t>
            </w:r>
          </w:p>
        </w:tc>
        <w:tc>
          <w:tcPr>
            <w:tcW w:w="3281" w:type="dxa"/>
            <w:hideMark/>
          </w:tcPr>
          <w:p w14:paraId="47AE0213" w14:textId="77777777" w:rsidR="00AD3876" w:rsidRPr="00A54A2C" w:rsidRDefault="00AD3876" w:rsidP="004A6704">
            <w:pPr>
              <w:jc w:val="left"/>
              <w:rPr>
                <w:rFonts w:eastAsia="宋体"/>
                <w:sz w:val="18"/>
                <w:szCs w:val="18"/>
              </w:rPr>
            </w:pPr>
            <m:oMath>
              <m:r>
                <w:rPr>
                  <w:rFonts w:ascii="Cambria Math" w:eastAsia="宋体" w:hAnsi="Cambria Math"/>
                  <w:sz w:val="18"/>
                  <w:szCs w:val="18"/>
                </w:rPr>
                <m:t>M</m:t>
              </m:r>
              <m:d>
                <m:dPr>
                  <m:ctrlPr>
                    <w:rPr>
                      <w:rFonts w:ascii="Cambria Math" w:eastAsia="宋体" w:hAnsi="Cambria Math"/>
                      <w:i/>
                      <w:sz w:val="18"/>
                      <w:szCs w:val="18"/>
                    </w:rPr>
                  </m:ctrlPr>
                </m:dPr>
                <m:e>
                  <m:r>
                    <w:rPr>
                      <w:rFonts w:ascii="Cambria Math" w:eastAsia="宋体" w:hAnsi="Cambria Math"/>
                      <w:sz w:val="18"/>
                      <w:szCs w:val="18"/>
                    </w:rPr>
                    <m:t>t</m:t>
                  </m:r>
                </m:e>
              </m:d>
              <m:r>
                <w:rPr>
                  <w:rFonts w:ascii="Cambria Math" w:eastAsia="宋体" w:hAnsi="Cambria Math"/>
                  <w:sz w:val="18"/>
                  <w:szCs w:val="18"/>
                </w:rPr>
                <m:t>=</m:t>
              </m:r>
              <m:sSub>
                <m:sSubPr>
                  <m:ctrlPr>
                    <w:rPr>
                      <w:rFonts w:ascii="Cambria Math" w:eastAsia="宋体" w:hAnsi="Cambria Math"/>
                      <w:i/>
                      <w:sz w:val="18"/>
                      <w:szCs w:val="18"/>
                    </w:rPr>
                  </m:ctrlPr>
                </m:sSubPr>
                <m:e>
                  <m:r>
                    <w:rPr>
                      <w:rFonts w:ascii="Cambria Math" w:eastAsia="宋体" w:hAnsi="Cambria Math"/>
                      <w:sz w:val="18"/>
                      <w:szCs w:val="18"/>
                    </w:rPr>
                    <m:t>M</m:t>
                  </m:r>
                </m:e>
                <m:sub>
                  <m:r>
                    <w:rPr>
                      <w:rFonts w:ascii="Cambria Math" w:eastAsia="宋体" w:hAnsi="Cambria Math"/>
                      <w:sz w:val="18"/>
                      <w:szCs w:val="18"/>
                    </w:rPr>
                    <m:t>max</m:t>
                  </m:r>
                </m:sub>
              </m:sSub>
              <m:r>
                <w:rPr>
                  <w:rFonts w:ascii="Cambria Math" w:eastAsia="宋体" w:hAnsi="Cambria Math"/>
                  <w:sz w:val="18"/>
                  <w:szCs w:val="18"/>
                </w:rPr>
                <m:t>exp{-exp</m:t>
              </m:r>
              <m:d>
                <m:dPr>
                  <m:begChr m:val="["/>
                  <m:endChr m:val="]"/>
                  <m:ctrlPr>
                    <w:rPr>
                      <w:rFonts w:ascii="Cambria Math" w:eastAsia="宋体" w:hAnsi="Cambria Math"/>
                      <w:i/>
                      <w:sz w:val="18"/>
                      <w:szCs w:val="18"/>
                    </w:rPr>
                  </m:ctrlPr>
                </m:dPr>
                <m:e>
                  <m:f>
                    <m:fPr>
                      <m:ctrlPr>
                        <w:rPr>
                          <w:rFonts w:ascii="Cambria Math" w:eastAsia="宋体" w:hAnsi="Cambria Math"/>
                          <w:sz w:val="18"/>
                          <w:szCs w:val="18"/>
                        </w:rPr>
                      </m:ctrlPr>
                    </m:fPr>
                    <m:num>
                      <m:sSub>
                        <m:sSubPr>
                          <m:ctrlPr>
                            <w:rPr>
                              <w:rFonts w:ascii="Cambria Math" w:eastAsia="宋体" w:hAnsi="Cambria Math"/>
                              <w:i/>
                              <w:sz w:val="18"/>
                              <w:szCs w:val="18"/>
                            </w:rPr>
                          </m:ctrlPr>
                        </m:sSubPr>
                        <m:e>
                          <m:r>
                            <w:rPr>
                              <w:rFonts w:ascii="Cambria Math" w:eastAsia="宋体" w:hAnsi="Cambria Math"/>
                              <w:sz w:val="18"/>
                              <w:szCs w:val="18"/>
                            </w:rPr>
                            <m:t>R</m:t>
                          </m:r>
                        </m:e>
                        <m:sub>
                          <m:r>
                            <w:rPr>
                              <w:rFonts w:ascii="Cambria Math" w:eastAsia="宋体" w:hAnsi="Cambria Math"/>
                              <w:sz w:val="18"/>
                              <w:szCs w:val="18"/>
                            </w:rPr>
                            <m:t>max</m:t>
                          </m:r>
                        </m:sub>
                      </m:sSub>
                      <m:r>
                        <w:rPr>
                          <w:rFonts w:ascii="Cambria Math" w:eastAsia="宋体" w:hAnsi="Cambria Math"/>
                          <w:sz w:val="18"/>
                          <w:szCs w:val="18"/>
                        </w:rPr>
                        <m:t>e</m:t>
                      </m:r>
                      <m:ctrlPr>
                        <w:rPr>
                          <w:rFonts w:ascii="Cambria Math" w:eastAsia="宋体" w:hAnsi="Cambria Math"/>
                          <w:i/>
                          <w:sz w:val="18"/>
                          <w:szCs w:val="18"/>
                        </w:rPr>
                      </m:ctrlPr>
                    </m:num>
                    <m:den>
                      <m:sSub>
                        <m:sSubPr>
                          <m:ctrlPr>
                            <w:rPr>
                              <w:rFonts w:ascii="Cambria Math" w:eastAsia="宋体" w:hAnsi="Cambria Math"/>
                              <w:i/>
                              <w:sz w:val="18"/>
                              <w:szCs w:val="18"/>
                            </w:rPr>
                          </m:ctrlPr>
                        </m:sSubPr>
                        <m:e>
                          <m:r>
                            <w:rPr>
                              <w:rFonts w:ascii="Cambria Math" w:eastAsia="宋体" w:hAnsi="Cambria Math"/>
                              <w:sz w:val="18"/>
                              <w:szCs w:val="18"/>
                            </w:rPr>
                            <m:t>M</m:t>
                          </m:r>
                        </m:e>
                        <m:sub>
                          <m:r>
                            <w:rPr>
                              <w:rFonts w:ascii="Cambria Math" w:eastAsia="宋体" w:hAnsi="Cambria Math"/>
                              <w:sz w:val="18"/>
                              <w:szCs w:val="18"/>
                            </w:rPr>
                            <m:t>max</m:t>
                          </m:r>
                        </m:sub>
                      </m:sSub>
                      <m:ctrlPr>
                        <w:rPr>
                          <w:rFonts w:ascii="Cambria Math" w:eastAsia="宋体" w:hAnsi="Cambria Math"/>
                          <w:i/>
                          <w:sz w:val="18"/>
                          <w:szCs w:val="18"/>
                        </w:rPr>
                      </m:ctrlPr>
                    </m:den>
                  </m:f>
                  <m:d>
                    <m:dPr>
                      <m:ctrlPr>
                        <w:rPr>
                          <w:rFonts w:ascii="Cambria Math" w:eastAsia="宋体" w:hAnsi="Cambria Math"/>
                          <w:i/>
                          <w:sz w:val="18"/>
                          <w:szCs w:val="18"/>
                        </w:rPr>
                      </m:ctrlPr>
                    </m:dPr>
                    <m:e>
                      <m:r>
                        <w:rPr>
                          <w:rFonts w:ascii="Cambria Math" w:eastAsia="宋体" w:hAnsi="Cambria Math"/>
                          <w:sz w:val="18"/>
                          <w:szCs w:val="18"/>
                        </w:rPr>
                        <m:t>λ-t</m:t>
                      </m:r>
                    </m:e>
                  </m:d>
                  <m:r>
                    <w:rPr>
                      <w:rFonts w:ascii="Cambria Math" w:eastAsia="宋体" w:hAnsi="Cambria Math"/>
                      <w:sz w:val="18"/>
                      <w:szCs w:val="18"/>
                    </w:rPr>
                    <m:t>+1</m:t>
                  </m:r>
                </m:e>
              </m:d>
              <m:r>
                <w:rPr>
                  <w:rFonts w:ascii="Cambria Math" w:eastAsia="宋体" w:hAnsi="Cambria Math"/>
                  <w:sz w:val="18"/>
                  <w:szCs w:val="18"/>
                </w:rPr>
                <m:t>}</m:t>
              </m:r>
            </m:oMath>
            <w:r w:rsidRPr="00A54A2C">
              <w:rPr>
                <w:rFonts w:eastAsia="宋体"/>
                <w:sz w:val="18"/>
                <w:szCs w:val="18"/>
              </w:rPr>
              <w:t xml:space="preserve"> </w:t>
            </w:r>
          </w:p>
        </w:tc>
        <w:tc>
          <w:tcPr>
            <w:tcW w:w="3949" w:type="dxa"/>
            <w:hideMark/>
          </w:tcPr>
          <w:p w14:paraId="79927CEC" w14:textId="77777777" w:rsidR="00AD3876" w:rsidRPr="00A54A2C" w:rsidRDefault="00AD3876" w:rsidP="004A6704">
            <w:pPr>
              <w:jc w:val="left"/>
              <w:rPr>
                <w:rFonts w:eastAsia="宋体"/>
                <w:sz w:val="18"/>
                <w:szCs w:val="18"/>
              </w:rPr>
            </w:pPr>
            <w:r w:rsidRPr="00A54A2C">
              <w:rPr>
                <w:rFonts w:eastAsia="宋体"/>
                <w:sz w:val="18"/>
                <w:szCs w:val="18"/>
              </w:rPr>
              <w:t>The modified Gompertz model in this study fitted the experimental results better than the first-order kinetic model, because this model takes in account the initial CH</w:t>
            </w:r>
            <w:r w:rsidRPr="00A54A2C">
              <w:rPr>
                <w:rFonts w:eastAsia="宋体"/>
                <w:sz w:val="18"/>
                <w:szCs w:val="18"/>
                <w:vertAlign w:val="subscript"/>
              </w:rPr>
              <w:t>4</w:t>
            </w:r>
            <w:r w:rsidRPr="00A54A2C">
              <w:rPr>
                <w:rFonts w:eastAsia="宋体"/>
                <w:sz w:val="18"/>
                <w:szCs w:val="18"/>
              </w:rPr>
              <w:t xml:space="preserve"> retardation generated during the microbial acclimatization phase by using the delay parament λ. It’s possible to clarify the differences in CH</w:t>
            </w:r>
            <w:r w:rsidRPr="00A54A2C">
              <w:rPr>
                <w:rFonts w:eastAsia="宋体"/>
                <w:sz w:val="18"/>
                <w:szCs w:val="18"/>
                <w:vertAlign w:val="subscript"/>
              </w:rPr>
              <w:t>4</w:t>
            </w:r>
            <w:r w:rsidRPr="00A54A2C">
              <w:rPr>
                <w:rFonts w:eastAsia="宋体"/>
                <w:sz w:val="18"/>
                <w:szCs w:val="18"/>
              </w:rPr>
              <w:t xml:space="preserve"> production in different urban emission locations and water quality, and to infer the CH</w:t>
            </w:r>
            <w:r w:rsidRPr="00A54A2C">
              <w:rPr>
                <w:rFonts w:eastAsia="宋体"/>
                <w:sz w:val="18"/>
                <w:szCs w:val="18"/>
                <w:vertAlign w:val="subscript"/>
              </w:rPr>
              <w:t>4</w:t>
            </w:r>
            <w:r w:rsidRPr="00A54A2C">
              <w:rPr>
                <w:rFonts w:eastAsia="宋体"/>
                <w:sz w:val="18"/>
                <w:szCs w:val="18"/>
              </w:rPr>
              <w:t xml:space="preserve"> release path, so that targeted inhibition measures can be taken for the peak locations and thus achieve emission reductions.</w:t>
            </w:r>
          </w:p>
        </w:tc>
        <w:tc>
          <w:tcPr>
            <w:tcW w:w="1058" w:type="dxa"/>
          </w:tcPr>
          <w:p w14:paraId="03CF6AC4" w14:textId="77777777" w:rsidR="00AD3876" w:rsidRPr="00A54A2C" w:rsidRDefault="00AD3876" w:rsidP="004A6704">
            <w:pPr>
              <w:jc w:val="left"/>
              <w:rPr>
                <w:rFonts w:eastAsia="宋体"/>
                <w:sz w:val="18"/>
                <w:szCs w:val="18"/>
              </w:rPr>
            </w:pPr>
            <w:r w:rsidRPr="00BA3950">
              <w:rPr>
                <w:rFonts w:eastAsia="宋体" w:cs="Times New Roman"/>
                <w:noProof/>
                <w:sz w:val="18"/>
                <w:szCs w:val="18"/>
              </w:rPr>
              <w:t>[48]</w:t>
            </w:r>
          </w:p>
        </w:tc>
      </w:tr>
      <w:tr w:rsidR="00AD3876" w:rsidRPr="00A54A2C" w14:paraId="262D6699" w14:textId="77777777" w:rsidTr="004A6704">
        <w:trPr>
          <w:trHeight w:val="5040"/>
        </w:trPr>
        <w:tc>
          <w:tcPr>
            <w:tcW w:w="993" w:type="dxa"/>
          </w:tcPr>
          <w:p w14:paraId="6C0136D9" w14:textId="77777777" w:rsidR="00AD3876" w:rsidRPr="00A54A2C" w:rsidRDefault="00AD3876" w:rsidP="004A6704">
            <w:pPr>
              <w:jc w:val="left"/>
              <w:rPr>
                <w:rFonts w:eastAsia="宋体"/>
                <w:sz w:val="18"/>
                <w:szCs w:val="18"/>
              </w:rPr>
            </w:pPr>
            <w:r w:rsidRPr="00A54A2C">
              <w:rPr>
                <w:rFonts w:eastAsia="宋体"/>
                <w:sz w:val="18"/>
                <w:szCs w:val="18"/>
              </w:rPr>
              <w:lastRenderedPageBreak/>
              <w:t>Kinetic model</w:t>
            </w:r>
          </w:p>
        </w:tc>
        <w:tc>
          <w:tcPr>
            <w:tcW w:w="1559" w:type="dxa"/>
          </w:tcPr>
          <w:p w14:paraId="05A2134E" w14:textId="77777777" w:rsidR="00AD3876" w:rsidRPr="00A54A2C" w:rsidRDefault="00AD3876" w:rsidP="004A6704">
            <w:pPr>
              <w:jc w:val="left"/>
              <w:rPr>
                <w:rFonts w:eastAsia="宋体"/>
                <w:sz w:val="18"/>
                <w:szCs w:val="18"/>
              </w:rPr>
            </w:pPr>
            <w:r>
              <w:rPr>
                <w:rFonts w:eastAsia="宋体"/>
                <w:sz w:val="18"/>
                <w:szCs w:val="18"/>
              </w:rPr>
              <w:t>H</w:t>
            </w:r>
            <w:r w:rsidRPr="00A54A2C">
              <w:rPr>
                <w:rFonts w:eastAsia="宋体"/>
                <w:sz w:val="18"/>
                <w:szCs w:val="18"/>
              </w:rPr>
              <w:t>alf-order kinetic equation</w:t>
            </w:r>
          </w:p>
        </w:tc>
        <w:tc>
          <w:tcPr>
            <w:tcW w:w="1559" w:type="dxa"/>
          </w:tcPr>
          <w:p w14:paraId="35CB3D2D" w14:textId="77777777" w:rsidR="00AD3876" w:rsidRPr="00A54A2C" w:rsidRDefault="00AD3876" w:rsidP="004A6704">
            <w:pPr>
              <w:jc w:val="left"/>
              <w:rPr>
                <w:rFonts w:eastAsia="宋体"/>
                <w:sz w:val="18"/>
                <w:szCs w:val="18"/>
              </w:rPr>
            </w:pPr>
            <w:r>
              <w:rPr>
                <w:rFonts w:eastAsia="宋体"/>
                <w:sz w:val="18"/>
                <w:szCs w:val="18"/>
              </w:rPr>
              <w:t>B</w:t>
            </w:r>
            <w:r w:rsidRPr="00A54A2C">
              <w:rPr>
                <w:rFonts w:eastAsia="宋体"/>
                <w:sz w:val="18"/>
                <w:szCs w:val="18"/>
              </w:rPr>
              <w:t>ulk fermentable COD concentration and rate constant for methane production</w:t>
            </w:r>
          </w:p>
        </w:tc>
        <w:tc>
          <w:tcPr>
            <w:tcW w:w="1559" w:type="dxa"/>
          </w:tcPr>
          <w:p w14:paraId="50F6B6C5" w14:textId="77777777" w:rsidR="00AD3876" w:rsidRPr="00A54A2C" w:rsidRDefault="00AD3876" w:rsidP="004A6704">
            <w:pPr>
              <w:jc w:val="left"/>
              <w:rPr>
                <w:rFonts w:eastAsia="宋体"/>
                <w:sz w:val="18"/>
                <w:szCs w:val="18"/>
              </w:rPr>
            </w:pPr>
            <w:r>
              <w:rPr>
                <w:rFonts w:eastAsia="宋体"/>
                <w:sz w:val="18"/>
                <w:szCs w:val="18"/>
              </w:rPr>
              <w:t>A</w:t>
            </w:r>
            <w:r w:rsidRPr="00A54A2C">
              <w:rPr>
                <w:rFonts w:eastAsia="宋体"/>
                <w:sz w:val="18"/>
                <w:szCs w:val="18"/>
              </w:rPr>
              <w:t>real CH</w:t>
            </w:r>
            <w:r w:rsidRPr="00A54A2C">
              <w:rPr>
                <w:rFonts w:eastAsia="宋体"/>
                <w:sz w:val="18"/>
                <w:szCs w:val="18"/>
                <w:vertAlign w:val="subscript"/>
              </w:rPr>
              <w:t>4</w:t>
            </w:r>
            <w:r w:rsidRPr="00A54A2C">
              <w:rPr>
                <w:rFonts w:eastAsia="宋体"/>
                <w:sz w:val="18"/>
                <w:szCs w:val="18"/>
              </w:rPr>
              <w:t xml:space="preserve"> production rate</w:t>
            </w:r>
          </w:p>
        </w:tc>
        <w:tc>
          <w:tcPr>
            <w:tcW w:w="3281" w:type="dxa"/>
          </w:tcPr>
          <w:p w14:paraId="23CE9216" w14:textId="77777777" w:rsidR="00AD3876" w:rsidRPr="004A6704" w:rsidRDefault="00000000" w:rsidP="004A6704">
            <w:pPr>
              <w:jc w:val="left"/>
              <w:rPr>
                <w:rFonts w:eastAsia="宋体"/>
                <w:sz w:val="18"/>
                <w:szCs w:val="18"/>
                <w:vertAlign w:val="subscript"/>
              </w:rPr>
            </w:pPr>
            <m:oMathPara>
              <m:oMathParaPr>
                <m:jc m:val="left"/>
              </m:oMathParaPr>
              <m:oMath>
                <m:sSub>
                  <m:sSubPr>
                    <m:ctrlPr>
                      <w:rPr>
                        <w:rFonts w:ascii="Cambria Math" w:eastAsia="宋体" w:hAnsi="Cambria Math" w:cs="Times New Roman"/>
                        <w:i/>
                        <w:sz w:val="18"/>
                        <w:szCs w:val="18"/>
                        <w:vertAlign w:val="subscript"/>
                      </w:rPr>
                    </m:ctrlPr>
                  </m:sSubPr>
                  <m:e>
                    <m:r>
                      <w:rPr>
                        <w:rFonts w:ascii="Cambria Math" w:eastAsia="宋体" w:hAnsi="Cambria Math" w:cs="Times New Roman"/>
                        <w:sz w:val="18"/>
                        <w:szCs w:val="18"/>
                        <w:vertAlign w:val="subscript"/>
                      </w:rPr>
                      <m:t>r</m:t>
                    </m:r>
                  </m:e>
                  <m:sub>
                    <m:r>
                      <m:rPr>
                        <m:nor/>
                      </m:rPr>
                      <w:rPr>
                        <w:rFonts w:ascii="Cambria Math" w:eastAsia="宋体" w:hAnsi="Cambria Math" w:cs="Times New Roman"/>
                        <w:sz w:val="18"/>
                        <w:szCs w:val="18"/>
                        <w:vertAlign w:val="subscript"/>
                      </w:rPr>
                      <m:t>C</m:t>
                    </m:r>
                    <m:sSub>
                      <m:sSubPr>
                        <m:ctrlPr>
                          <w:rPr>
                            <w:rFonts w:ascii="Cambria Math" w:eastAsia="宋体" w:hAnsi="Cambria Math" w:cs="Times New Roman"/>
                            <w:sz w:val="18"/>
                            <w:szCs w:val="18"/>
                            <w:vertAlign w:val="subscript"/>
                          </w:rPr>
                        </m:ctrlPr>
                      </m:sSubPr>
                      <m:e>
                        <m:r>
                          <m:rPr>
                            <m:nor/>
                          </m:rPr>
                          <w:rPr>
                            <w:rFonts w:ascii="Cambria Math" w:eastAsia="宋体" w:hAnsi="Cambria Math" w:cs="Times New Roman"/>
                            <w:sz w:val="18"/>
                            <w:szCs w:val="18"/>
                            <w:vertAlign w:val="subscript"/>
                          </w:rPr>
                          <m:t>H</m:t>
                        </m:r>
                      </m:e>
                      <m:sub>
                        <m:r>
                          <m:rPr>
                            <m:nor/>
                          </m:rPr>
                          <w:rPr>
                            <w:rFonts w:ascii="Cambria Math" w:eastAsia="宋体" w:hAnsi="Cambria Math" w:cs="Times New Roman"/>
                            <w:sz w:val="18"/>
                            <w:szCs w:val="18"/>
                            <w:vertAlign w:val="subscript"/>
                          </w:rPr>
                          <m:t>4</m:t>
                        </m:r>
                      </m:sub>
                    </m:sSub>
                  </m:sub>
                </m:sSub>
                <m:r>
                  <w:rPr>
                    <w:rFonts w:ascii="Cambria Math" w:eastAsia="宋体" w:hAnsi="Cambria Math" w:cs="Times New Roman"/>
                    <w:sz w:val="18"/>
                    <w:szCs w:val="18"/>
                    <w:vertAlign w:val="subscript"/>
                  </w:rPr>
                  <m:t>=</m:t>
                </m:r>
                <m:r>
                  <m:rPr>
                    <m:nor/>
                  </m:rPr>
                  <w:rPr>
                    <w:rFonts w:ascii="Cambria Math" w:eastAsia="宋体" w:hAnsi="Cambria Math" w:cs="Times New Roman"/>
                    <w:sz w:val="18"/>
                    <w:szCs w:val="18"/>
                    <w:vertAlign w:val="subscript"/>
                  </w:rPr>
                  <m:t>k</m:t>
                </m:r>
                <m:r>
                  <m:rPr>
                    <m:sty m:val="p"/>
                  </m:rPr>
                  <w:rPr>
                    <w:rFonts w:ascii="Cambria Math" w:eastAsia="宋体" w:hAnsi="Cambria Math" w:cs="Times New Roman" w:hint="eastAsia"/>
                    <w:sz w:val="18"/>
                    <w:szCs w:val="18"/>
                    <w:vertAlign w:val="subscript"/>
                  </w:rPr>
                  <m:t>×</m:t>
                </m:r>
                <m:sSubSup>
                  <m:sSubSupPr>
                    <m:ctrlPr>
                      <w:rPr>
                        <w:rFonts w:ascii="Cambria Math" w:eastAsia="宋体" w:hAnsi="Cambria Math" w:cs="Times New Roman"/>
                        <w:i/>
                        <w:sz w:val="18"/>
                        <w:szCs w:val="18"/>
                        <w:vertAlign w:val="subscript"/>
                      </w:rPr>
                    </m:ctrlPr>
                  </m:sSubSupPr>
                  <m:e>
                    <m:r>
                      <m:rPr>
                        <m:nor/>
                      </m:rPr>
                      <w:rPr>
                        <w:rFonts w:ascii="Cambria Math" w:eastAsia="宋体" w:hAnsi="Cambria Math" w:cs="Times New Roman"/>
                        <w:sz w:val="18"/>
                        <w:szCs w:val="18"/>
                        <w:vertAlign w:val="subscript"/>
                      </w:rPr>
                      <m:t>S</m:t>
                    </m:r>
                    <m:ctrlPr>
                      <w:rPr>
                        <w:rFonts w:ascii="Cambria Math" w:eastAsia="宋体" w:hAnsi="Cambria Math" w:cs="Times New Roman"/>
                        <w:sz w:val="18"/>
                        <w:szCs w:val="18"/>
                        <w:vertAlign w:val="subscript"/>
                      </w:rPr>
                    </m:ctrlPr>
                  </m:e>
                  <m:sub>
                    <m:r>
                      <m:rPr>
                        <m:nor/>
                      </m:rPr>
                      <w:rPr>
                        <w:rFonts w:ascii="Cambria Math" w:eastAsia="宋体" w:hAnsi="Cambria Math" w:cs="Times New Roman"/>
                        <w:sz w:val="18"/>
                        <w:szCs w:val="18"/>
                        <w:vertAlign w:val="subscript"/>
                      </w:rPr>
                      <m:t>F</m:t>
                    </m:r>
                    <m:ctrlPr>
                      <w:rPr>
                        <w:rFonts w:ascii="Cambria Math" w:eastAsia="宋体" w:hAnsi="Cambria Math" w:cs="Times New Roman"/>
                        <w:sz w:val="18"/>
                        <w:szCs w:val="18"/>
                        <w:vertAlign w:val="subscript"/>
                      </w:rPr>
                    </m:ctrlPr>
                  </m:sub>
                  <m:sup>
                    <m:r>
                      <w:rPr>
                        <w:rFonts w:ascii="Cambria Math" w:eastAsia="宋体" w:hAnsi="Cambria Math" w:cs="Times New Roman"/>
                        <w:sz w:val="18"/>
                        <w:szCs w:val="18"/>
                        <w:vertAlign w:val="subscript"/>
                      </w:rPr>
                      <m:t>0.5</m:t>
                    </m:r>
                  </m:sup>
                </m:sSubSup>
              </m:oMath>
            </m:oMathPara>
          </w:p>
        </w:tc>
        <w:tc>
          <w:tcPr>
            <w:tcW w:w="3949" w:type="dxa"/>
          </w:tcPr>
          <w:p w14:paraId="46C72CC2" w14:textId="77777777" w:rsidR="00AD3876" w:rsidRPr="00A54A2C" w:rsidRDefault="00AD3876" w:rsidP="004A6704">
            <w:pPr>
              <w:jc w:val="left"/>
              <w:rPr>
                <w:rFonts w:eastAsia="宋体"/>
                <w:sz w:val="18"/>
                <w:szCs w:val="18"/>
              </w:rPr>
            </w:pPr>
            <w:r w:rsidRPr="00A54A2C">
              <w:rPr>
                <w:rFonts w:eastAsia="宋体"/>
                <w:sz w:val="18"/>
                <w:szCs w:val="18"/>
              </w:rPr>
              <w:t>The proposed model may be useful in practical applications to determine the contribution of sewer sediments to the overall sewer network emissions.</w:t>
            </w:r>
          </w:p>
        </w:tc>
        <w:tc>
          <w:tcPr>
            <w:tcW w:w="1058" w:type="dxa"/>
          </w:tcPr>
          <w:p w14:paraId="620CF55A" w14:textId="77777777" w:rsidR="00AD3876" w:rsidRPr="00A54A2C" w:rsidRDefault="00AD3876" w:rsidP="004A6704">
            <w:pPr>
              <w:jc w:val="left"/>
              <w:rPr>
                <w:rStyle w:val="af3"/>
                <w:rFonts w:eastAsia="宋体"/>
                <w:sz w:val="18"/>
                <w:szCs w:val="18"/>
              </w:rPr>
            </w:pPr>
            <w:r w:rsidRPr="00BA3950">
              <w:rPr>
                <w:rFonts w:eastAsia="宋体" w:cs="Times New Roman"/>
                <w:noProof/>
                <w:sz w:val="18"/>
                <w:szCs w:val="18"/>
              </w:rPr>
              <w:t>[49]</w:t>
            </w:r>
          </w:p>
        </w:tc>
      </w:tr>
      <w:tr w:rsidR="00AD3876" w:rsidRPr="00A54A2C" w14:paraId="58FBD6F2" w14:textId="77777777" w:rsidTr="004A6704">
        <w:trPr>
          <w:trHeight w:val="2558"/>
        </w:trPr>
        <w:tc>
          <w:tcPr>
            <w:tcW w:w="993" w:type="dxa"/>
            <w:hideMark/>
          </w:tcPr>
          <w:p w14:paraId="36C5BA73" w14:textId="77777777" w:rsidR="00AD3876" w:rsidRPr="00A54A2C" w:rsidRDefault="00AD3876" w:rsidP="004A6704">
            <w:pPr>
              <w:jc w:val="left"/>
              <w:rPr>
                <w:rFonts w:eastAsia="宋体"/>
                <w:sz w:val="18"/>
                <w:szCs w:val="18"/>
              </w:rPr>
            </w:pPr>
            <w:r>
              <w:rPr>
                <w:rFonts w:eastAsia="宋体"/>
                <w:sz w:val="18"/>
                <w:szCs w:val="18"/>
              </w:rPr>
              <w:lastRenderedPageBreak/>
              <w:t>E</w:t>
            </w:r>
            <w:r w:rsidRPr="00A54A2C">
              <w:rPr>
                <w:rFonts w:eastAsia="宋体"/>
                <w:sz w:val="18"/>
                <w:szCs w:val="18"/>
              </w:rPr>
              <w:t>mpirical equations</w:t>
            </w:r>
          </w:p>
        </w:tc>
        <w:tc>
          <w:tcPr>
            <w:tcW w:w="1559" w:type="dxa"/>
            <w:hideMark/>
          </w:tcPr>
          <w:p w14:paraId="5A8E9076" w14:textId="77777777" w:rsidR="00AD3876" w:rsidRPr="00A54A2C" w:rsidRDefault="00AD3876" w:rsidP="004A6704">
            <w:pPr>
              <w:jc w:val="left"/>
              <w:rPr>
                <w:rFonts w:eastAsia="宋体"/>
                <w:sz w:val="18"/>
                <w:szCs w:val="18"/>
              </w:rPr>
            </w:pPr>
            <w:r w:rsidRPr="00A54A2C">
              <w:rPr>
                <w:rFonts w:eastAsia="宋体"/>
                <w:sz w:val="18"/>
                <w:szCs w:val="18"/>
              </w:rPr>
              <w:t>N/A</w:t>
            </w:r>
          </w:p>
        </w:tc>
        <w:tc>
          <w:tcPr>
            <w:tcW w:w="1559" w:type="dxa"/>
            <w:hideMark/>
          </w:tcPr>
          <w:p w14:paraId="2A48F209" w14:textId="77777777" w:rsidR="00AD3876" w:rsidRPr="00A54A2C" w:rsidRDefault="00AD3876" w:rsidP="004A6704">
            <w:pPr>
              <w:jc w:val="left"/>
              <w:rPr>
                <w:rFonts w:eastAsia="宋体"/>
                <w:sz w:val="18"/>
                <w:szCs w:val="18"/>
              </w:rPr>
            </w:pPr>
            <w:r>
              <w:rPr>
                <w:rFonts w:eastAsia="宋体"/>
                <w:sz w:val="18"/>
                <w:szCs w:val="18"/>
              </w:rPr>
              <w:t>T</w:t>
            </w:r>
            <w:r w:rsidRPr="00A54A2C">
              <w:rPr>
                <w:rFonts w:eastAsia="宋体"/>
                <w:sz w:val="18"/>
                <w:szCs w:val="18"/>
              </w:rPr>
              <w:t>emperature of sewer wastewater, flow, pipe diameter, pipe slope</w:t>
            </w:r>
          </w:p>
        </w:tc>
        <w:tc>
          <w:tcPr>
            <w:tcW w:w="1559" w:type="dxa"/>
            <w:hideMark/>
          </w:tcPr>
          <w:p w14:paraId="4B79FDB7" w14:textId="77777777" w:rsidR="00AD3876" w:rsidRPr="00A54A2C" w:rsidRDefault="00AD3876" w:rsidP="004A6704">
            <w:pPr>
              <w:jc w:val="left"/>
              <w:rPr>
                <w:rFonts w:eastAsia="宋体"/>
                <w:sz w:val="18"/>
                <w:szCs w:val="18"/>
              </w:rPr>
            </w:pPr>
            <w:r w:rsidRPr="00A54A2C">
              <w:rPr>
                <w:rFonts w:eastAsia="宋体"/>
                <w:sz w:val="18"/>
                <w:szCs w:val="18"/>
              </w:rPr>
              <w:t>CH</w:t>
            </w:r>
            <w:r w:rsidRPr="00A54A2C">
              <w:rPr>
                <w:rFonts w:eastAsia="宋体"/>
                <w:sz w:val="18"/>
                <w:szCs w:val="18"/>
                <w:vertAlign w:val="subscript"/>
              </w:rPr>
              <w:t>4</w:t>
            </w:r>
            <w:r w:rsidRPr="00A54A2C">
              <w:rPr>
                <w:rFonts w:eastAsia="宋体"/>
                <w:sz w:val="18"/>
                <w:szCs w:val="18"/>
              </w:rPr>
              <w:t xml:space="preserve"> emission rate in kg CH</w:t>
            </w:r>
            <w:r w:rsidRPr="00A54A2C">
              <w:rPr>
                <w:rFonts w:eastAsia="宋体"/>
                <w:sz w:val="18"/>
                <w:szCs w:val="18"/>
                <w:vertAlign w:val="subscript"/>
              </w:rPr>
              <w:t>4</w:t>
            </w:r>
            <w:r w:rsidRPr="00A54A2C">
              <w:rPr>
                <w:rFonts w:eastAsia="宋体"/>
                <w:sz w:val="18"/>
                <w:szCs w:val="18"/>
              </w:rPr>
              <w:t>/(km*day)</w:t>
            </w:r>
          </w:p>
        </w:tc>
        <w:tc>
          <w:tcPr>
            <w:tcW w:w="3281" w:type="dxa"/>
            <w:hideMark/>
          </w:tcPr>
          <w:p w14:paraId="22072309" w14:textId="77777777" w:rsidR="00AD3876" w:rsidRPr="00A54A2C" w:rsidRDefault="00000000" w:rsidP="004A6704">
            <w:pPr>
              <w:jc w:val="left"/>
              <w:rPr>
                <w:rFonts w:eastAsia="宋体"/>
                <w:sz w:val="18"/>
                <w:szCs w:val="18"/>
              </w:rPr>
            </w:pPr>
            <m:oMathPara>
              <m:oMath>
                <m:sSub>
                  <m:sSubPr>
                    <m:ctrlPr>
                      <w:rPr>
                        <w:rFonts w:ascii="Cambria Math" w:eastAsia="宋体" w:hAnsi="Cambria Math"/>
                        <w:i/>
                        <w:sz w:val="18"/>
                        <w:szCs w:val="18"/>
                      </w:rPr>
                    </m:ctrlPr>
                  </m:sSubPr>
                  <m:e>
                    <m:r>
                      <w:rPr>
                        <w:rFonts w:ascii="Cambria Math" w:eastAsia="宋体" w:hAnsi="Cambria Math"/>
                        <w:sz w:val="18"/>
                        <w:szCs w:val="18"/>
                      </w:rPr>
                      <m:t>r</m:t>
                    </m:r>
                  </m:e>
                  <m:sub>
                    <m:r>
                      <w:rPr>
                        <w:rFonts w:ascii="Cambria Math" w:eastAsia="宋体" w:hAnsi="Cambria Math"/>
                        <w:sz w:val="18"/>
                        <w:szCs w:val="18"/>
                      </w:rPr>
                      <m:t>C</m:t>
                    </m:r>
                    <m:sSub>
                      <m:sSubPr>
                        <m:ctrlPr>
                          <w:rPr>
                            <w:rFonts w:ascii="Cambria Math" w:eastAsia="宋体" w:hAnsi="Cambria Math"/>
                            <w:i/>
                            <w:sz w:val="18"/>
                            <w:szCs w:val="18"/>
                          </w:rPr>
                        </m:ctrlPr>
                      </m:sSubPr>
                      <m:e>
                        <m:r>
                          <w:rPr>
                            <w:rFonts w:ascii="Cambria Math" w:eastAsia="宋体" w:hAnsi="Cambria Math"/>
                            <w:sz w:val="18"/>
                            <w:szCs w:val="18"/>
                          </w:rPr>
                          <m:t>H</m:t>
                        </m:r>
                      </m:e>
                      <m:sub>
                        <m:r>
                          <w:rPr>
                            <w:rFonts w:ascii="Cambria Math" w:eastAsia="宋体" w:hAnsi="Cambria Math"/>
                            <w:sz w:val="18"/>
                            <w:szCs w:val="18"/>
                          </w:rPr>
                          <m:t>4</m:t>
                        </m:r>
                      </m:sub>
                    </m:sSub>
                  </m:sub>
                </m:sSub>
                <m:r>
                  <w:rPr>
                    <w:rFonts w:ascii="Cambria Math" w:eastAsia="宋体" w:hAnsi="Cambria Math"/>
                    <w:sz w:val="18"/>
                    <w:szCs w:val="18"/>
                  </w:rPr>
                  <m:t>=0.419</m:t>
                </m:r>
                <m:r>
                  <m:rPr>
                    <m:sty m:val="p"/>
                  </m:rPr>
                  <w:rPr>
                    <w:rFonts w:ascii="Cambria Math" w:eastAsia="宋体" w:hAnsi="Cambria Math" w:hint="eastAsia"/>
                    <w:sz w:val="18"/>
                    <w:szCs w:val="18"/>
                  </w:rPr>
                  <m:t>×</m:t>
                </m:r>
                <m:sSup>
                  <m:sSupPr>
                    <m:ctrlPr>
                      <w:rPr>
                        <w:rFonts w:ascii="Cambria Math" w:eastAsia="宋体" w:hAnsi="Cambria Math"/>
                        <w:i/>
                        <w:sz w:val="18"/>
                        <w:szCs w:val="18"/>
                      </w:rPr>
                    </m:ctrlPr>
                  </m:sSupPr>
                  <m:e>
                    <m:r>
                      <w:rPr>
                        <w:rFonts w:ascii="Cambria Math" w:eastAsia="宋体" w:hAnsi="Cambria Math"/>
                        <w:sz w:val="18"/>
                        <w:szCs w:val="18"/>
                      </w:rPr>
                      <m:t>1.06</m:t>
                    </m:r>
                    <m:ctrlPr>
                      <w:rPr>
                        <w:rFonts w:ascii="Cambria Math" w:eastAsia="宋体" w:hAnsi="Cambria Math"/>
                        <w:sz w:val="18"/>
                        <w:szCs w:val="18"/>
                      </w:rPr>
                    </m:ctrlPr>
                  </m:e>
                  <m:sup>
                    <m:d>
                      <m:dPr>
                        <m:ctrlPr>
                          <w:rPr>
                            <w:rFonts w:ascii="Cambria Math" w:eastAsia="宋体" w:hAnsi="Cambria Math"/>
                            <w:i/>
                            <w:sz w:val="18"/>
                            <w:szCs w:val="18"/>
                          </w:rPr>
                        </m:ctrlPr>
                      </m:dPr>
                      <m:e>
                        <m:r>
                          <w:rPr>
                            <w:rFonts w:ascii="Cambria Math" w:eastAsia="宋体" w:hAnsi="Cambria Math"/>
                            <w:sz w:val="18"/>
                            <w:szCs w:val="18"/>
                          </w:rPr>
                          <m:t>T-20</m:t>
                        </m:r>
                      </m:e>
                    </m:d>
                  </m:sup>
                </m:sSup>
                <m:r>
                  <m:rPr>
                    <m:sty m:val="p"/>
                  </m:rPr>
                  <w:rPr>
                    <w:rFonts w:ascii="Cambria Math" w:eastAsia="宋体" w:hAnsi="Cambria Math" w:hint="eastAsia"/>
                    <w:sz w:val="18"/>
                    <w:szCs w:val="18"/>
                  </w:rPr>
                  <m:t>×</m:t>
                </m:r>
                <m:sSup>
                  <m:sSupPr>
                    <m:ctrlPr>
                      <w:rPr>
                        <w:rFonts w:ascii="Cambria Math" w:eastAsia="宋体" w:hAnsi="Cambria Math"/>
                        <w:i/>
                        <w:sz w:val="18"/>
                        <w:szCs w:val="18"/>
                      </w:rPr>
                    </m:ctrlPr>
                  </m:sSupPr>
                  <m:e>
                    <m:r>
                      <w:rPr>
                        <w:rFonts w:ascii="Cambria Math" w:eastAsia="宋体" w:hAnsi="Cambria Math"/>
                        <w:sz w:val="18"/>
                        <w:szCs w:val="18"/>
                      </w:rPr>
                      <m:t>Q</m:t>
                    </m:r>
                  </m:e>
                  <m:sup>
                    <m:r>
                      <w:rPr>
                        <w:rFonts w:ascii="Cambria Math" w:eastAsia="宋体" w:hAnsi="Cambria Math"/>
                        <w:sz w:val="18"/>
                        <w:szCs w:val="18"/>
                      </w:rPr>
                      <m:t>0.26</m:t>
                    </m:r>
                  </m:sup>
                </m:sSup>
                <m:r>
                  <m:rPr>
                    <m:sty m:val="p"/>
                  </m:rPr>
                  <w:rPr>
                    <w:rFonts w:ascii="Cambria Math" w:eastAsia="宋体" w:hAnsi="Cambria Math" w:hint="eastAsia"/>
                    <w:sz w:val="18"/>
                    <w:szCs w:val="18"/>
                  </w:rPr>
                  <m:t>×</m:t>
                </m:r>
                <m:sSup>
                  <m:sSupPr>
                    <m:ctrlPr>
                      <w:rPr>
                        <w:rFonts w:ascii="Cambria Math" w:eastAsia="宋体" w:hAnsi="Cambria Math"/>
                        <w:i/>
                        <w:sz w:val="18"/>
                        <w:szCs w:val="18"/>
                      </w:rPr>
                    </m:ctrlPr>
                  </m:sSupPr>
                  <m:e>
                    <m:r>
                      <w:rPr>
                        <w:rFonts w:ascii="Cambria Math" w:eastAsia="宋体" w:hAnsi="Cambria Math"/>
                        <w:sz w:val="18"/>
                        <w:szCs w:val="18"/>
                      </w:rPr>
                      <m:t>D</m:t>
                    </m:r>
                  </m:e>
                  <m:sup>
                    <m:r>
                      <w:rPr>
                        <w:rFonts w:ascii="Cambria Math" w:eastAsia="宋体" w:hAnsi="Cambria Math"/>
                        <w:sz w:val="18"/>
                        <w:szCs w:val="18"/>
                      </w:rPr>
                      <m:t>0.28</m:t>
                    </m:r>
                  </m:sup>
                </m:sSup>
                <m:r>
                  <m:rPr>
                    <m:sty m:val="p"/>
                  </m:rPr>
                  <w:rPr>
                    <w:rFonts w:ascii="Cambria Math" w:eastAsia="宋体" w:hAnsi="Cambria Math" w:hint="eastAsia"/>
                    <w:sz w:val="18"/>
                    <w:szCs w:val="18"/>
                  </w:rPr>
                  <m:t>×</m:t>
                </m:r>
                <m:sSup>
                  <m:sSupPr>
                    <m:ctrlPr>
                      <w:rPr>
                        <w:rFonts w:ascii="Cambria Math" w:eastAsia="宋体" w:hAnsi="Cambria Math"/>
                        <w:i/>
                        <w:sz w:val="18"/>
                        <w:szCs w:val="18"/>
                      </w:rPr>
                    </m:ctrlPr>
                  </m:sSupPr>
                  <m:e>
                    <m:r>
                      <w:rPr>
                        <w:rFonts w:ascii="Cambria Math" w:eastAsia="宋体" w:hAnsi="Cambria Math"/>
                        <w:sz w:val="18"/>
                        <w:szCs w:val="18"/>
                      </w:rPr>
                      <m:t>S</m:t>
                    </m:r>
                  </m:e>
                  <m:sup>
                    <m:r>
                      <w:rPr>
                        <w:rFonts w:ascii="Cambria Math" w:eastAsia="宋体" w:hAnsi="Cambria Math"/>
                        <w:sz w:val="18"/>
                        <w:szCs w:val="18"/>
                      </w:rPr>
                      <m:t>-0.138</m:t>
                    </m:r>
                  </m:sup>
                </m:sSup>
              </m:oMath>
            </m:oMathPara>
          </w:p>
        </w:tc>
        <w:tc>
          <w:tcPr>
            <w:tcW w:w="3949" w:type="dxa"/>
            <w:hideMark/>
          </w:tcPr>
          <w:p w14:paraId="06D7C3AD" w14:textId="77777777" w:rsidR="00AD3876" w:rsidRPr="00A54A2C" w:rsidRDefault="00AD3876" w:rsidP="004A6704">
            <w:pPr>
              <w:jc w:val="left"/>
              <w:rPr>
                <w:rFonts w:eastAsia="宋体"/>
                <w:sz w:val="18"/>
                <w:szCs w:val="18"/>
              </w:rPr>
            </w:pPr>
            <w:r w:rsidRPr="00A54A2C">
              <w:rPr>
                <w:rFonts w:eastAsia="宋体"/>
                <w:sz w:val="18"/>
                <w:szCs w:val="18"/>
              </w:rPr>
              <w:t>This model was appropriate for gravity sewers and included five reaction procedures. Taken precipitation reaction, biochemical reaction in various medium, attachment of methane, convection process of methane in sewers, and pH change into consideration, this model was mainly based on engineering parameters in pipeline.</w:t>
            </w:r>
          </w:p>
        </w:tc>
        <w:tc>
          <w:tcPr>
            <w:tcW w:w="1058" w:type="dxa"/>
          </w:tcPr>
          <w:p w14:paraId="1E7A6831" w14:textId="77777777" w:rsidR="00AD3876" w:rsidRPr="00A54A2C" w:rsidRDefault="00AD3876" w:rsidP="004A6704">
            <w:pPr>
              <w:jc w:val="left"/>
              <w:rPr>
                <w:rFonts w:eastAsia="宋体"/>
                <w:sz w:val="18"/>
                <w:szCs w:val="18"/>
              </w:rPr>
            </w:pPr>
            <w:r w:rsidRPr="00BA3950">
              <w:rPr>
                <w:rFonts w:eastAsia="宋体" w:cs="Times New Roman"/>
                <w:noProof/>
                <w:sz w:val="18"/>
                <w:szCs w:val="18"/>
              </w:rPr>
              <w:t>[47]</w:t>
            </w:r>
          </w:p>
        </w:tc>
      </w:tr>
      <w:tr w:rsidR="00AD3876" w:rsidRPr="00A54A2C" w14:paraId="1525882C" w14:textId="77777777" w:rsidTr="004A6704">
        <w:trPr>
          <w:trHeight w:val="2033"/>
        </w:trPr>
        <w:tc>
          <w:tcPr>
            <w:tcW w:w="993" w:type="dxa"/>
            <w:hideMark/>
          </w:tcPr>
          <w:p w14:paraId="5071F621" w14:textId="77777777" w:rsidR="00AD3876" w:rsidRPr="00A54A2C" w:rsidRDefault="00AD3876" w:rsidP="004A6704">
            <w:pPr>
              <w:jc w:val="left"/>
              <w:rPr>
                <w:rFonts w:eastAsia="宋体"/>
                <w:sz w:val="18"/>
                <w:szCs w:val="18"/>
              </w:rPr>
            </w:pPr>
            <w:r>
              <w:rPr>
                <w:rFonts w:eastAsia="宋体"/>
                <w:sz w:val="18"/>
                <w:szCs w:val="18"/>
              </w:rPr>
              <w:t>E</w:t>
            </w:r>
            <w:r w:rsidRPr="00A54A2C">
              <w:rPr>
                <w:rFonts w:eastAsia="宋体"/>
                <w:sz w:val="18"/>
                <w:szCs w:val="18"/>
              </w:rPr>
              <w:t>mpirical equations</w:t>
            </w:r>
          </w:p>
        </w:tc>
        <w:tc>
          <w:tcPr>
            <w:tcW w:w="1559" w:type="dxa"/>
            <w:hideMark/>
          </w:tcPr>
          <w:p w14:paraId="3EFC1F43" w14:textId="77777777" w:rsidR="00AD3876" w:rsidRPr="00A54A2C" w:rsidRDefault="00AD3876" w:rsidP="004A6704">
            <w:pPr>
              <w:jc w:val="left"/>
              <w:rPr>
                <w:rFonts w:eastAsia="宋体"/>
                <w:sz w:val="18"/>
                <w:szCs w:val="18"/>
              </w:rPr>
            </w:pPr>
            <w:r w:rsidRPr="00A54A2C">
              <w:rPr>
                <w:rFonts w:eastAsia="宋体"/>
                <w:sz w:val="18"/>
                <w:szCs w:val="18"/>
              </w:rPr>
              <w:t>N/A</w:t>
            </w:r>
          </w:p>
        </w:tc>
        <w:tc>
          <w:tcPr>
            <w:tcW w:w="1559" w:type="dxa"/>
            <w:hideMark/>
          </w:tcPr>
          <w:p w14:paraId="69482DEC" w14:textId="77777777" w:rsidR="00AD3876" w:rsidRPr="00A54A2C" w:rsidRDefault="00AD3876" w:rsidP="004A6704">
            <w:pPr>
              <w:jc w:val="left"/>
              <w:rPr>
                <w:rFonts w:eastAsia="宋体"/>
                <w:sz w:val="18"/>
                <w:szCs w:val="18"/>
              </w:rPr>
            </w:pPr>
            <w:r>
              <w:rPr>
                <w:rFonts w:eastAsia="宋体"/>
                <w:sz w:val="18"/>
                <w:szCs w:val="18"/>
              </w:rPr>
              <w:t>T</w:t>
            </w:r>
            <w:r w:rsidRPr="00A54A2C">
              <w:rPr>
                <w:rFonts w:eastAsia="宋体"/>
                <w:sz w:val="18"/>
                <w:szCs w:val="18"/>
              </w:rPr>
              <w:t>emperature of sewer wastewater, pipe diameter, operation parameters of pump</w:t>
            </w:r>
          </w:p>
        </w:tc>
        <w:tc>
          <w:tcPr>
            <w:tcW w:w="1559" w:type="dxa"/>
            <w:hideMark/>
          </w:tcPr>
          <w:p w14:paraId="111695BF" w14:textId="77777777" w:rsidR="00AD3876" w:rsidRPr="00A54A2C" w:rsidRDefault="00AD3876" w:rsidP="004A6704">
            <w:pPr>
              <w:jc w:val="left"/>
              <w:rPr>
                <w:rFonts w:eastAsia="宋体"/>
                <w:sz w:val="18"/>
                <w:szCs w:val="18"/>
              </w:rPr>
            </w:pPr>
            <w:r w:rsidRPr="00A54A2C">
              <w:rPr>
                <w:rFonts w:eastAsia="宋体"/>
                <w:sz w:val="18"/>
                <w:szCs w:val="18"/>
              </w:rPr>
              <w:t>CH</w:t>
            </w:r>
            <w:r w:rsidRPr="00A54A2C">
              <w:rPr>
                <w:rFonts w:eastAsia="宋体"/>
                <w:sz w:val="18"/>
                <w:szCs w:val="18"/>
                <w:vertAlign w:val="subscript"/>
              </w:rPr>
              <w:t>4</w:t>
            </w:r>
            <w:r w:rsidRPr="00A54A2C">
              <w:rPr>
                <w:rFonts w:eastAsia="宋体"/>
                <w:sz w:val="18"/>
                <w:szCs w:val="18"/>
              </w:rPr>
              <w:t xml:space="preserve"> emission rate in kg CH</w:t>
            </w:r>
            <w:r w:rsidRPr="00A54A2C">
              <w:rPr>
                <w:rFonts w:eastAsia="宋体"/>
                <w:sz w:val="18"/>
                <w:szCs w:val="18"/>
                <w:vertAlign w:val="subscript"/>
              </w:rPr>
              <w:t>4</w:t>
            </w:r>
            <w:r w:rsidRPr="00A54A2C">
              <w:rPr>
                <w:rFonts w:eastAsia="宋体"/>
                <w:sz w:val="18"/>
                <w:szCs w:val="18"/>
              </w:rPr>
              <w:t>/(km*day)</w:t>
            </w:r>
          </w:p>
        </w:tc>
        <w:tc>
          <w:tcPr>
            <w:tcW w:w="3281" w:type="dxa"/>
            <w:hideMark/>
          </w:tcPr>
          <w:p w14:paraId="2A7B8027" w14:textId="77777777" w:rsidR="00AD3876" w:rsidRPr="00A54A2C" w:rsidRDefault="00000000" w:rsidP="004A6704">
            <w:pPr>
              <w:jc w:val="left"/>
              <w:rPr>
                <w:rFonts w:eastAsia="宋体"/>
                <w:sz w:val="18"/>
                <w:szCs w:val="18"/>
              </w:rPr>
            </w:pPr>
            <m:oMathPara>
              <m:oMath>
                <m:sSub>
                  <m:sSubPr>
                    <m:ctrlPr>
                      <w:rPr>
                        <w:rFonts w:ascii="Cambria Math" w:eastAsia="宋体" w:hAnsi="Cambria Math"/>
                        <w:i/>
                        <w:sz w:val="18"/>
                        <w:szCs w:val="18"/>
                      </w:rPr>
                    </m:ctrlPr>
                  </m:sSubPr>
                  <m:e>
                    <m:r>
                      <w:rPr>
                        <w:rFonts w:ascii="Cambria Math" w:eastAsia="宋体" w:hAnsi="Cambria Math"/>
                        <w:sz w:val="18"/>
                        <w:szCs w:val="18"/>
                      </w:rPr>
                      <m:t>r</m:t>
                    </m:r>
                  </m:e>
                  <m:sub>
                    <m:r>
                      <w:rPr>
                        <w:rFonts w:ascii="Cambria Math" w:eastAsia="宋体" w:hAnsi="Cambria Math"/>
                        <w:sz w:val="18"/>
                        <w:szCs w:val="18"/>
                      </w:rPr>
                      <m:t>C</m:t>
                    </m:r>
                    <m:sSub>
                      <m:sSubPr>
                        <m:ctrlPr>
                          <w:rPr>
                            <w:rFonts w:ascii="Cambria Math" w:eastAsia="宋体" w:hAnsi="Cambria Math"/>
                            <w:i/>
                            <w:sz w:val="18"/>
                            <w:szCs w:val="18"/>
                          </w:rPr>
                        </m:ctrlPr>
                      </m:sSubPr>
                      <m:e>
                        <m:r>
                          <w:rPr>
                            <w:rFonts w:ascii="Cambria Math" w:eastAsia="宋体" w:hAnsi="Cambria Math"/>
                            <w:sz w:val="18"/>
                            <w:szCs w:val="18"/>
                          </w:rPr>
                          <m:t>H</m:t>
                        </m:r>
                      </m:e>
                      <m:sub>
                        <m:r>
                          <w:rPr>
                            <w:rFonts w:ascii="Cambria Math" w:eastAsia="宋体" w:hAnsi="Cambria Math"/>
                            <w:sz w:val="18"/>
                            <w:szCs w:val="18"/>
                          </w:rPr>
                          <m:t>4</m:t>
                        </m:r>
                      </m:sub>
                    </m:sSub>
                  </m:sub>
                </m:sSub>
                <m:r>
                  <w:rPr>
                    <w:rFonts w:ascii="Cambria Math" w:eastAsia="宋体" w:hAnsi="Cambria Math"/>
                    <w:sz w:val="18"/>
                    <w:szCs w:val="18"/>
                  </w:rPr>
                  <m:t>=3.452</m:t>
                </m:r>
                <m:r>
                  <m:rPr>
                    <m:sty m:val="p"/>
                  </m:rPr>
                  <w:rPr>
                    <w:rFonts w:ascii="Cambria Math" w:eastAsia="宋体" w:hAnsi="Cambria Math" w:hint="eastAsia"/>
                    <w:sz w:val="18"/>
                    <w:szCs w:val="18"/>
                  </w:rPr>
                  <m:t>×</m:t>
                </m:r>
                <m:sSup>
                  <m:sSupPr>
                    <m:ctrlPr>
                      <w:rPr>
                        <w:rFonts w:ascii="Cambria Math" w:eastAsia="宋体" w:hAnsi="Cambria Math"/>
                        <w:i/>
                        <w:sz w:val="18"/>
                        <w:szCs w:val="18"/>
                      </w:rPr>
                    </m:ctrlPr>
                  </m:sSupPr>
                  <m:e>
                    <m:r>
                      <w:rPr>
                        <w:rFonts w:ascii="Cambria Math" w:eastAsia="宋体" w:hAnsi="Cambria Math"/>
                        <w:sz w:val="18"/>
                        <w:szCs w:val="18"/>
                      </w:rPr>
                      <m:t>N</m:t>
                    </m:r>
                    <m:ctrlPr>
                      <w:rPr>
                        <w:rFonts w:ascii="Cambria Math" w:eastAsia="宋体" w:hAnsi="Cambria Math"/>
                        <w:sz w:val="18"/>
                        <w:szCs w:val="18"/>
                      </w:rPr>
                    </m:ctrlPr>
                  </m:e>
                  <m:sup>
                    <m:d>
                      <m:dPr>
                        <m:ctrlPr>
                          <w:rPr>
                            <w:rFonts w:ascii="Cambria Math" w:eastAsia="宋体" w:hAnsi="Cambria Math"/>
                            <w:i/>
                            <w:sz w:val="18"/>
                            <w:szCs w:val="18"/>
                          </w:rPr>
                        </m:ctrlPr>
                      </m:dPr>
                      <m:e>
                        <m:r>
                          <w:rPr>
                            <w:rFonts w:ascii="Cambria Math" w:eastAsia="宋体" w:hAnsi="Cambria Math"/>
                            <w:sz w:val="18"/>
                            <w:szCs w:val="18"/>
                          </w:rPr>
                          <m:t>0.202</m:t>
                        </m:r>
                      </m:e>
                    </m:d>
                  </m:sup>
                </m:sSup>
                <m:r>
                  <m:rPr>
                    <m:sty m:val="p"/>
                  </m:rPr>
                  <w:rPr>
                    <w:rFonts w:ascii="Cambria Math" w:eastAsia="宋体" w:hAnsi="Cambria Math" w:hint="eastAsia"/>
                    <w:sz w:val="18"/>
                    <w:szCs w:val="18"/>
                  </w:rPr>
                  <m:t>×</m:t>
                </m:r>
                <m:sSup>
                  <m:sSupPr>
                    <m:ctrlPr>
                      <w:rPr>
                        <w:rFonts w:ascii="Cambria Math" w:eastAsia="宋体" w:hAnsi="Cambria Math"/>
                        <w:i/>
                        <w:sz w:val="18"/>
                        <w:szCs w:val="18"/>
                      </w:rPr>
                    </m:ctrlPr>
                  </m:sSupPr>
                  <m:e>
                    <m:r>
                      <w:rPr>
                        <w:rFonts w:ascii="Cambria Math" w:eastAsia="宋体" w:hAnsi="Cambria Math"/>
                        <w:sz w:val="18"/>
                        <w:szCs w:val="18"/>
                      </w:rPr>
                      <m:t>D</m:t>
                    </m:r>
                  </m:e>
                  <m:sup>
                    <m:r>
                      <w:rPr>
                        <w:rFonts w:ascii="Cambria Math" w:eastAsia="宋体" w:hAnsi="Cambria Math"/>
                        <w:sz w:val="18"/>
                        <w:szCs w:val="18"/>
                      </w:rPr>
                      <m:t xml:space="preserve"> </m:t>
                    </m:r>
                  </m:sup>
                </m:sSup>
                <m:r>
                  <m:rPr>
                    <m:sty m:val="p"/>
                  </m:rPr>
                  <w:rPr>
                    <w:rFonts w:ascii="Cambria Math" w:eastAsia="宋体" w:hAnsi="Cambria Math" w:hint="eastAsia"/>
                    <w:sz w:val="18"/>
                    <w:szCs w:val="18"/>
                  </w:rPr>
                  <m:t>×</m:t>
                </m:r>
                <m:sSup>
                  <m:sSupPr>
                    <m:ctrlPr>
                      <w:rPr>
                        <w:rFonts w:ascii="Cambria Math" w:eastAsia="宋体" w:hAnsi="Cambria Math"/>
                        <w:i/>
                        <w:sz w:val="18"/>
                        <w:szCs w:val="18"/>
                      </w:rPr>
                    </m:ctrlPr>
                  </m:sSupPr>
                  <m:e>
                    <m:r>
                      <w:rPr>
                        <w:rFonts w:ascii="Cambria Math" w:eastAsia="宋体" w:hAnsi="Cambria Math"/>
                        <w:sz w:val="18"/>
                        <w:szCs w:val="18"/>
                      </w:rPr>
                      <m:t>0.396</m:t>
                    </m:r>
                  </m:e>
                  <m:sup>
                    <m:r>
                      <w:rPr>
                        <w:rFonts w:ascii="Cambria Math" w:eastAsia="宋体" w:hAnsi="Cambria Math"/>
                        <w:sz w:val="18"/>
                        <w:szCs w:val="18"/>
                      </w:rPr>
                      <m:t>1-N</m:t>
                    </m:r>
                    <m:r>
                      <m:rPr>
                        <m:sty m:val="p"/>
                      </m:rPr>
                      <w:rPr>
                        <w:rFonts w:ascii="Cambria Math" w:eastAsia="宋体" w:hAnsi="Cambria Math" w:hint="eastAsia"/>
                        <w:sz w:val="18"/>
                        <w:szCs w:val="18"/>
                      </w:rPr>
                      <m:t>×</m:t>
                    </m:r>
                    <m:r>
                      <w:rPr>
                        <w:rFonts w:ascii="Cambria Math" w:eastAsia="宋体" w:hAnsi="Cambria Math"/>
                        <w:sz w:val="18"/>
                        <w:szCs w:val="18"/>
                      </w:rPr>
                      <m:t>PT</m:t>
                    </m:r>
                    <m:r>
                      <m:rPr>
                        <m:lit/>
                      </m:rPr>
                      <w:rPr>
                        <w:rFonts w:ascii="Cambria Math" w:eastAsia="宋体" w:hAnsi="Cambria Math"/>
                        <w:sz w:val="18"/>
                        <w:szCs w:val="18"/>
                      </w:rPr>
                      <m:t>/</m:t>
                    </m:r>
                    <m:r>
                      <w:rPr>
                        <w:rFonts w:ascii="Cambria Math" w:eastAsia="宋体" w:hAnsi="Cambria Math"/>
                        <w:sz w:val="18"/>
                        <w:szCs w:val="18"/>
                      </w:rPr>
                      <m:t>1440</m:t>
                    </m:r>
                  </m:sup>
                </m:sSup>
                <m:r>
                  <m:rPr>
                    <m:sty m:val="p"/>
                  </m:rPr>
                  <w:rPr>
                    <w:rFonts w:ascii="Cambria Math" w:eastAsia="宋体" w:hAnsi="Cambria Math" w:hint="eastAsia"/>
                    <w:sz w:val="18"/>
                    <w:szCs w:val="18"/>
                  </w:rPr>
                  <m:t>×</m:t>
                </m:r>
                <m:sSup>
                  <m:sSupPr>
                    <m:ctrlPr>
                      <w:rPr>
                        <w:rFonts w:ascii="Cambria Math" w:eastAsia="宋体" w:hAnsi="Cambria Math"/>
                        <w:i/>
                        <w:sz w:val="18"/>
                        <w:szCs w:val="18"/>
                      </w:rPr>
                    </m:ctrlPr>
                  </m:sSupPr>
                  <m:e>
                    <m:r>
                      <w:rPr>
                        <w:rFonts w:ascii="Cambria Math" w:eastAsia="宋体" w:hAnsi="Cambria Math"/>
                        <w:sz w:val="18"/>
                        <w:szCs w:val="18"/>
                      </w:rPr>
                      <m:t>1.06</m:t>
                    </m:r>
                  </m:e>
                  <m:sup>
                    <m:d>
                      <m:dPr>
                        <m:ctrlPr>
                          <w:rPr>
                            <w:rFonts w:ascii="Cambria Math" w:eastAsia="宋体" w:hAnsi="Cambria Math"/>
                            <w:i/>
                            <w:sz w:val="18"/>
                            <w:szCs w:val="18"/>
                          </w:rPr>
                        </m:ctrlPr>
                      </m:dPr>
                      <m:e>
                        <m:r>
                          <w:rPr>
                            <w:rFonts w:ascii="Cambria Math" w:eastAsia="宋体" w:hAnsi="Cambria Math"/>
                            <w:sz w:val="18"/>
                            <w:szCs w:val="18"/>
                          </w:rPr>
                          <m:t>T-20</m:t>
                        </m:r>
                      </m:e>
                    </m:d>
                  </m:sup>
                </m:sSup>
              </m:oMath>
            </m:oMathPara>
          </w:p>
        </w:tc>
        <w:tc>
          <w:tcPr>
            <w:tcW w:w="3949" w:type="dxa"/>
            <w:hideMark/>
          </w:tcPr>
          <w:p w14:paraId="5EF021BF" w14:textId="77777777" w:rsidR="00AD3876" w:rsidRPr="00A54A2C" w:rsidRDefault="00AD3876" w:rsidP="004A6704">
            <w:pPr>
              <w:jc w:val="left"/>
              <w:rPr>
                <w:rFonts w:eastAsia="宋体"/>
                <w:sz w:val="18"/>
                <w:szCs w:val="18"/>
              </w:rPr>
            </w:pPr>
            <w:r w:rsidRPr="00A54A2C">
              <w:rPr>
                <w:rFonts w:eastAsia="宋体"/>
                <w:sz w:val="18"/>
                <w:szCs w:val="18"/>
              </w:rPr>
              <w:t xml:space="preserve">This model was appropriate for surcharged sewers, in which </w:t>
            </w:r>
            <w:proofErr w:type="spellStart"/>
            <w:r w:rsidRPr="00A54A2C">
              <w:rPr>
                <w:rFonts w:eastAsia="宋体"/>
                <w:sz w:val="18"/>
                <w:szCs w:val="18"/>
              </w:rPr>
              <w:t>forintermittent</w:t>
            </w:r>
            <w:proofErr w:type="spellEnd"/>
            <w:r w:rsidRPr="00A54A2C">
              <w:rPr>
                <w:rFonts w:eastAsia="宋体"/>
                <w:sz w:val="18"/>
                <w:szCs w:val="18"/>
              </w:rPr>
              <w:t xml:space="preserve"> pumping situations exist. Its application required derivation of a basis for the modeled number and average length of pumping cycle every day.</w:t>
            </w:r>
          </w:p>
        </w:tc>
        <w:tc>
          <w:tcPr>
            <w:tcW w:w="1058" w:type="dxa"/>
          </w:tcPr>
          <w:p w14:paraId="3D4B8476" w14:textId="77777777" w:rsidR="00AD3876" w:rsidRPr="00A54A2C" w:rsidRDefault="00AD3876" w:rsidP="004A6704">
            <w:pPr>
              <w:jc w:val="left"/>
              <w:rPr>
                <w:rFonts w:eastAsia="宋体"/>
                <w:sz w:val="18"/>
                <w:szCs w:val="18"/>
              </w:rPr>
            </w:pPr>
            <w:r w:rsidRPr="00BA3950">
              <w:rPr>
                <w:rFonts w:eastAsia="宋体" w:cs="Times New Roman"/>
                <w:noProof/>
                <w:sz w:val="18"/>
                <w:szCs w:val="18"/>
              </w:rPr>
              <w:t>[47]</w:t>
            </w:r>
          </w:p>
        </w:tc>
      </w:tr>
      <w:tr w:rsidR="00AD3876" w:rsidRPr="00A54A2C" w14:paraId="3EE8B993" w14:textId="77777777" w:rsidTr="004A6704">
        <w:trPr>
          <w:trHeight w:val="2993"/>
        </w:trPr>
        <w:tc>
          <w:tcPr>
            <w:tcW w:w="993" w:type="dxa"/>
            <w:hideMark/>
          </w:tcPr>
          <w:p w14:paraId="5BE5C9A3" w14:textId="77777777" w:rsidR="00AD3876" w:rsidRPr="00A54A2C" w:rsidRDefault="00AD3876" w:rsidP="004A6704">
            <w:pPr>
              <w:jc w:val="left"/>
              <w:rPr>
                <w:rFonts w:eastAsia="宋体"/>
                <w:sz w:val="18"/>
                <w:szCs w:val="18"/>
              </w:rPr>
            </w:pPr>
            <w:r>
              <w:rPr>
                <w:rFonts w:eastAsia="宋体"/>
                <w:sz w:val="18"/>
                <w:szCs w:val="18"/>
              </w:rPr>
              <w:lastRenderedPageBreak/>
              <w:t>E</w:t>
            </w:r>
            <w:r w:rsidRPr="00A54A2C">
              <w:rPr>
                <w:rFonts w:eastAsia="宋体"/>
                <w:sz w:val="18"/>
                <w:szCs w:val="18"/>
              </w:rPr>
              <w:t>mpirical equations</w:t>
            </w:r>
          </w:p>
        </w:tc>
        <w:tc>
          <w:tcPr>
            <w:tcW w:w="1559" w:type="dxa"/>
            <w:hideMark/>
          </w:tcPr>
          <w:p w14:paraId="19756143" w14:textId="77777777" w:rsidR="00AD3876" w:rsidRPr="00A54A2C" w:rsidRDefault="00AD3876" w:rsidP="004A6704">
            <w:pPr>
              <w:jc w:val="left"/>
              <w:rPr>
                <w:rFonts w:eastAsia="宋体"/>
                <w:sz w:val="18"/>
                <w:szCs w:val="18"/>
              </w:rPr>
            </w:pPr>
            <w:r w:rsidRPr="00A54A2C">
              <w:rPr>
                <w:rFonts w:eastAsia="宋体"/>
                <w:sz w:val="18"/>
                <w:szCs w:val="18"/>
              </w:rPr>
              <w:t>N/A</w:t>
            </w:r>
          </w:p>
        </w:tc>
        <w:tc>
          <w:tcPr>
            <w:tcW w:w="1559" w:type="dxa"/>
            <w:hideMark/>
          </w:tcPr>
          <w:p w14:paraId="47210229" w14:textId="77777777" w:rsidR="00AD3876" w:rsidRPr="00A54A2C" w:rsidRDefault="00AD3876" w:rsidP="004A6704">
            <w:pPr>
              <w:jc w:val="left"/>
              <w:rPr>
                <w:rFonts w:eastAsia="宋体"/>
                <w:sz w:val="18"/>
                <w:szCs w:val="18"/>
              </w:rPr>
            </w:pPr>
            <w:r>
              <w:rPr>
                <w:rFonts w:eastAsia="宋体"/>
                <w:sz w:val="18"/>
                <w:szCs w:val="18"/>
              </w:rPr>
              <w:t>T</w:t>
            </w:r>
            <w:r w:rsidRPr="00A54A2C">
              <w:rPr>
                <w:rFonts w:eastAsia="宋体"/>
                <w:sz w:val="18"/>
                <w:szCs w:val="18"/>
              </w:rPr>
              <w:t>emperature of sewer wastewater, HRT, fullness degree of sewers, methane yield coefficient, slope of sewers, wall-shear stress.</w:t>
            </w:r>
          </w:p>
        </w:tc>
        <w:tc>
          <w:tcPr>
            <w:tcW w:w="1559" w:type="dxa"/>
            <w:hideMark/>
          </w:tcPr>
          <w:p w14:paraId="585CA8EC" w14:textId="77777777" w:rsidR="00AD3876" w:rsidRPr="00A54A2C" w:rsidRDefault="00AD3876" w:rsidP="004A6704">
            <w:pPr>
              <w:jc w:val="left"/>
              <w:rPr>
                <w:rFonts w:eastAsia="宋体"/>
                <w:sz w:val="18"/>
                <w:szCs w:val="18"/>
              </w:rPr>
            </w:pPr>
            <w:r>
              <w:rPr>
                <w:rFonts w:eastAsia="宋体"/>
                <w:sz w:val="18"/>
                <w:szCs w:val="18"/>
              </w:rPr>
              <w:t>CH</w:t>
            </w:r>
            <w:r w:rsidRPr="004A6704">
              <w:rPr>
                <w:rFonts w:eastAsia="宋体"/>
                <w:sz w:val="18"/>
                <w:szCs w:val="18"/>
                <w:vertAlign w:val="subscript"/>
              </w:rPr>
              <w:t>4</w:t>
            </w:r>
            <w:r w:rsidRPr="00A54A2C">
              <w:rPr>
                <w:rFonts w:eastAsia="宋体"/>
                <w:sz w:val="18"/>
                <w:szCs w:val="18"/>
              </w:rPr>
              <w:t xml:space="preserve"> production, mg/L</w:t>
            </w:r>
          </w:p>
        </w:tc>
        <w:tc>
          <w:tcPr>
            <w:tcW w:w="3281" w:type="dxa"/>
            <w:hideMark/>
          </w:tcPr>
          <w:p w14:paraId="75C95141" w14:textId="77777777" w:rsidR="00AD3876" w:rsidRPr="00A54A2C" w:rsidRDefault="00AD3876" w:rsidP="004A6704">
            <w:pPr>
              <w:jc w:val="left"/>
              <w:rPr>
                <w:rFonts w:eastAsia="宋体"/>
                <w:sz w:val="18"/>
                <w:szCs w:val="18"/>
              </w:rPr>
            </w:pPr>
            <m:oMathPara>
              <m:oMath>
                <m:r>
                  <w:rPr>
                    <w:rFonts w:ascii="Cambria Math" w:eastAsia="宋体" w:hAnsi="Cambria Math"/>
                    <w:sz w:val="18"/>
                    <w:szCs w:val="18"/>
                  </w:rPr>
                  <m:t>X=-0.0485</m:t>
                </m:r>
                <m:sSup>
                  <m:sSupPr>
                    <m:ctrlPr>
                      <w:rPr>
                        <w:rFonts w:ascii="Cambria Math" w:eastAsia="宋体" w:hAnsi="Cambria Math"/>
                        <w:i/>
                        <w:sz w:val="18"/>
                        <w:szCs w:val="18"/>
                      </w:rPr>
                    </m:ctrlPr>
                  </m:sSupPr>
                  <m:e>
                    <m:r>
                      <w:rPr>
                        <w:rFonts w:ascii="Cambria Math" w:eastAsia="宋体" w:hAnsi="Cambria Math"/>
                        <w:sz w:val="18"/>
                        <w:szCs w:val="18"/>
                      </w:rPr>
                      <m:t>F</m:t>
                    </m:r>
                  </m:e>
                  <m:sup>
                    <m:r>
                      <w:rPr>
                        <w:rFonts w:ascii="Cambria Math" w:eastAsia="宋体" w:hAnsi="Cambria Math"/>
                        <w:sz w:val="18"/>
                        <w:szCs w:val="18"/>
                      </w:rPr>
                      <m:t>2</m:t>
                    </m:r>
                  </m:sup>
                </m:sSup>
                <m:r>
                  <w:rPr>
                    <w:rFonts w:ascii="Cambria Math" w:eastAsia="宋体" w:hAnsi="Cambria Math"/>
                    <w:sz w:val="18"/>
                    <w:szCs w:val="18"/>
                  </w:rPr>
                  <m:t>+0.161F-0.0142</m:t>
                </m:r>
              </m:oMath>
            </m:oMathPara>
          </w:p>
          <w:p w14:paraId="473F1D8E" w14:textId="77777777" w:rsidR="00AD3876" w:rsidRPr="00A54A2C" w:rsidRDefault="00000000" w:rsidP="004A6704">
            <w:pPr>
              <w:jc w:val="left"/>
              <w:rPr>
                <w:rFonts w:eastAsia="宋体"/>
                <w:i/>
                <w:sz w:val="18"/>
                <w:szCs w:val="18"/>
              </w:rPr>
            </w:pPr>
            <m:oMathPara>
              <m:oMath>
                <m:sSub>
                  <m:sSubPr>
                    <m:ctrlPr>
                      <w:rPr>
                        <w:rFonts w:ascii="Cambria Math" w:eastAsia="宋体" w:hAnsi="Cambria Math"/>
                        <w:sz w:val="18"/>
                        <w:szCs w:val="18"/>
                      </w:rPr>
                    </m:ctrlPr>
                  </m:sSubPr>
                  <m:e>
                    <m:r>
                      <m:rPr>
                        <m:sty m:val="p"/>
                      </m:rPr>
                      <w:rPr>
                        <w:rFonts w:ascii="Cambria Math" w:eastAsia="宋体" w:hAnsi="Cambria Math"/>
                        <w:sz w:val="18"/>
                        <w:szCs w:val="18"/>
                      </w:rPr>
                      <m:t>Q</m:t>
                    </m:r>
                  </m:e>
                  <m:sub>
                    <m:r>
                      <m:rPr>
                        <m:sty m:val="p"/>
                      </m:rPr>
                      <w:rPr>
                        <w:rFonts w:ascii="Cambria Math" w:eastAsia="宋体" w:hAnsi="Cambria Math"/>
                        <w:sz w:val="18"/>
                        <w:szCs w:val="18"/>
                      </w:rPr>
                      <m:t>C</m:t>
                    </m:r>
                    <m:sSub>
                      <m:sSubPr>
                        <m:ctrlPr>
                          <w:rPr>
                            <w:rFonts w:ascii="Cambria Math" w:eastAsia="宋体" w:hAnsi="Cambria Math"/>
                            <w:sz w:val="18"/>
                            <w:szCs w:val="18"/>
                          </w:rPr>
                        </m:ctrlPr>
                      </m:sSubPr>
                      <m:e>
                        <m:r>
                          <m:rPr>
                            <m:sty m:val="p"/>
                          </m:rPr>
                          <w:rPr>
                            <w:rFonts w:ascii="Cambria Math" w:eastAsia="宋体" w:hAnsi="Cambria Math"/>
                            <w:sz w:val="18"/>
                            <w:szCs w:val="18"/>
                          </w:rPr>
                          <m:t>H</m:t>
                        </m:r>
                      </m:e>
                      <m:sub>
                        <m:r>
                          <m:rPr>
                            <m:sty m:val="p"/>
                          </m:rPr>
                          <w:rPr>
                            <w:rFonts w:ascii="Cambria Math" w:eastAsia="宋体" w:hAnsi="Cambria Math"/>
                            <w:sz w:val="18"/>
                            <w:szCs w:val="18"/>
                          </w:rPr>
                          <m:t>4</m:t>
                        </m:r>
                      </m:sub>
                    </m:sSub>
                  </m:sub>
                </m:sSub>
                <m:r>
                  <m:rPr>
                    <m:sty m:val="p"/>
                  </m:rPr>
                  <w:rPr>
                    <w:rFonts w:ascii="Cambria Math" w:eastAsia="宋体" w:hAnsi="Cambria Math"/>
                    <w:sz w:val="18"/>
                    <w:szCs w:val="18"/>
                  </w:rPr>
                  <m:t>=</m:t>
                </m:r>
                <m:sSub>
                  <m:sSubPr>
                    <m:ctrlPr>
                      <w:rPr>
                        <w:rFonts w:ascii="Cambria Math" w:eastAsia="宋体" w:hAnsi="Cambria Math"/>
                        <w:sz w:val="18"/>
                        <w:szCs w:val="18"/>
                      </w:rPr>
                    </m:ctrlPr>
                  </m:sSubPr>
                  <m:e>
                    <m:r>
                      <m:rPr>
                        <m:sty m:val="p"/>
                      </m:rPr>
                      <w:rPr>
                        <w:rFonts w:ascii="Cambria Math" w:eastAsia="宋体" w:hAnsi="Cambria Math"/>
                        <w:sz w:val="18"/>
                        <w:szCs w:val="18"/>
                      </w:rPr>
                      <m:t>Y</m:t>
                    </m:r>
                  </m:e>
                  <m:sub>
                    <m:r>
                      <m:rPr>
                        <m:sty m:val="p"/>
                      </m:rPr>
                      <w:rPr>
                        <w:rFonts w:ascii="Cambria Math" w:eastAsia="宋体" w:hAnsi="Cambria Math"/>
                        <w:sz w:val="18"/>
                        <w:szCs w:val="18"/>
                      </w:rPr>
                      <m:t>C</m:t>
                    </m:r>
                    <m:sSub>
                      <m:sSubPr>
                        <m:ctrlPr>
                          <w:rPr>
                            <w:rFonts w:ascii="Cambria Math" w:eastAsia="宋体" w:hAnsi="Cambria Math"/>
                            <w:sz w:val="18"/>
                            <w:szCs w:val="18"/>
                          </w:rPr>
                        </m:ctrlPr>
                      </m:sSubPr>
                      <m:e>
                        <m:r>
                          <m:rPr>
                            <m:sty m:val="p"/>
                          </m:rPr>
                          <w:rPr>
                            <w:rFonts w:ascii="Cambria Math" w:eastAsia="宋体" w:hAnsi="Cambria Math"/>
                            <w:sz w:val="18"/>
                            <w:szCs w:val="18"/>
                          </w:rPr>
                          <m:t>H</m:t>
                        </m:r>
                      </m:e>
                      <m:sub>
                        <m:r>
                          <m:rPr>
                            <m:sty m:val="p"/>
                          </m:rPr>
                          <w:rPr>
                            <w:rFonts w:ascii="Cambria Math" w:eastAsia="宋体" w:hAnsi="Cambria Math"/>
                            <w:sz w:val="18"/>
                            <w:szCs w:val="18"/>
                          </w:rPr>
                          <m:t>4</m:t>
                        </m:r>
                      </m:sub>
                    </m:sSub>
                    <m:r>
                      <m:rPr>
                        <m:lit/>
                        <m:sty m:val="p"/>
                      </m:rPr>
                      <w:rPr>
                        <w:rFonts w:ascii="Cambria Math" w:eastAsia="宋体" w:hAnsi="Cambria Math"/>
                        <w:sz w:val="18"/>
                        <w:szCs w:val="18"/>
                      </w:rPr>
                      <m:t>/</m:t>
                    </m:r>
                    <m:r>
                      <m:rPr>
                        <m:sty m:val="p"/>
                      </m:rPr>
                      <w:rPr>
                        <w:rFonts w:ascii="Cambria Math" w:eastAsia="宋体" w:hAnsi="Cambria Math"/>
                        <w:sz w:val="18"/>
                        <w:szCs w:val="18"/>
                      </w:rPr>
                      <m:t>X</m:t>
                    </m:r>
                  </m:sub>
                </m:sSub>
                <m:r>
                  <m:rPr>
                    <m:sty m:val="p"/>
                  </m:rPr>
                  <w:rPr>
                    <w:rFonts w:ascii="Cambria Math" w:eastAsia="宋体" w:hAnsi="Cambria Math"/>
                    <w:sz w:val="18"/>
                    <w:szCs w:val="18"/>
                  </w:rPr>
                  <m:t>∙X∙</m:t>
                </m:r>
                <m:sSup>
                  <m:sSupPr>
                    <m:ctrlPr>
                      <w:rPr>
                        <w:rFonts w:ascii="Cambria Math" w:eastAsia="宋体" w:hAnsi="Cambria Math"/>
                        <w:sz w:val="18"/>
                        <w:szCs w:val="18"/>
                      </w:rPr>
                    </m:ctrlPr>
                  </m:sSupPr>
                  <m:e>
                    <m:r>
                      <m:rPr>
                        <m:sty m:val="p"/>
                      </m:rPr>
                      <w:rPr>
                        <w:rFonts w:ascii="Cambria Math" w:eastAsia="宋体" w:hAnsi="Cambria Math"/>
                        <w:sz w:val="18"/>
                        <w:szCs w:val="18"/>
                      </w:rPr>
                      <m:t>θ</m:t>
                    </m:r>
                  </m:e>
                  <m:sup>
                    <m:r>
                      <m:rPr>
                        <m:sty m:val="p"/>
                      </m:rPr>
                      <w:rPr>
                        <w:rFonts w:ascii="Cambria Math" w:eastAsia="宋体" w:hAnsi="Cambria Math"/>
                        <w:sz w:val="18"/>
                        <w:szCs w:val="18"/>
                      </w:rPr>
                      <m:t>T-20</m:t>
                    </m:r>
                  </m:sup>
                </m:sSup>
                <m:r>
                  <m:rPr>
                    <m:sty m:val="p"/>
                  </m:rPr>
                  <w:rPr>
                    <w:rFonts w:ascii="Cambria Math" w:eastAsia="宋体" w:hAnsi="Cambria Math"/>
                    <w:sz w:val="18"/>
                    <w:szCs w:val="18"/>
                  </w:rPr>
                  <m:t>∙HRT</m:t>
                </m:r>
              </m:oMath>
            </m:oMathPara>
          </w:p>
        </w:tc>
        <w:tc>
          <w:tcPr>
            <w:tcW w:w="3949" w:type="dxa"/>
            <w:hideMark/>
          </w:tcPr>
          <w:p w14:paraId="5B5D9CA3" w14:textId="77777777" w:rsidR="00AD3876" w:rsidRPr="00A54A2C" w:rsidRDefault="00AD3876" w:rsidP="004A6704">
            <w:pPr>
              <w:jc w:val="left"/>
              <w:rPr>
                <w:rFonts w:eastAsia="宋体"/>
                <w:sz w:val="18"/>
                <w:szCs w:val="18"/>
              </w:rPr>
            </w:pPr>
            <w:r w:rsidRPr="00A54A2C">
              <w:rPr>
                <w:rFonts w:eastAsia="宋体"/>
                <w:sz w:val="18"/>
                <w:szCs w:val="18"/>
              </w:rPr>
              <w:t>This model was developed for gravity sewer. The fitness of this model showed that R</w:t>
            </w:r>
            <w:r w:rsidRPr="00A54A2C">
              <w:rPr>
                <w:rFonts w:eastAsia="宋体"/>
                <w:sz w:val="18"/>
                <w:szCs w:val="18"/>
                <w:vertAlign w:val="superscript"/>
              </w:rPr>
              <w:t>2</w:t>
            </w:r>
            <w:r w:rsidRPr="00A54A2C">
              <w:rPr>
                <w:rFonts w:eastAsia="宋体"/>
                <w:sz w:val="18"/>
                <w:szCs w:val="18"/>
              </w:rPr>
              <w:t>&gt;0.88. However, some errors exist between measurement and simulation owing to overlooked substrate concentration and pipe size.</w:t>
            </w:r>
          </w:p>
        </w:tc>
        <w:tc>
          <w:tcPr>
            <w:tcW w:w="1058" w:type="dxa"/>
          </w:tcPr>
          <w:p w14:paraId="314F0111" w14:textId="77777777" w:rsidR="00AD3876" w:rsidRPr="00A54A2C" w:rsidRDefault="00AD3876" w:rsidP="004A6704">
            <w:pPr>
              <w:jc w:val="left"/>
              <w:rPr>
                <w:rFonts w:eastAsia="宋体"/>
                <w:sz w:val="18"/>
                <w:szCs w:val="18"/>
              </w:rPr>
            </w:pPr>
            <w:r w:rsidRPr="00BA3950">
              <w:rPr>
                <w:rFonts w:eastAsia="宋体" w:cs="Times New Roman"/>
                <w:noProof/>
                <w:sz w:val="18"/>
                <w:szCs w:val="18"/>
              </w:rPr>
              <w:t>[50]</w:t>
            </w:r>
          </w:p>
        </w:tc>
      </w:tr>
      <w:tr w:rsidR="00AD3876" w:rsidRPr="00A54A2C" w14:paraId="23C466DF" w14:textId="77777777" w:rsidTr="004A6704">
        <w:trPr>
          <w:trHeight w:val="3145"/>
        </w:trPr>
        <w:tc>
          <w:tcPr>
            <w:tcW w:w="993" w:type="dxa"/>
            <w:hideMark/>
          </w:tcPr>
          <w:p w14:paraId="0124126D" w14:textId="77777777" w:rsidR="00AD3876" w:rsidRPr="00A54A2C" w:rsidRDefault="00AD3876" w:rsidP="004A6704">
            <w:pPr>
              <w:jc w:val="left"/>
              <w:rPr>
                <w:rFonts w:eastAsia="宋体"/>
                <w:sz w:val="18"/>
                <w:szCs w:val="18"/>
              </w:rPr>
            </w:pPr>
            <w:r>
              <w:rPr>
                <w:rFonts w:eastAsia="宋体"/>
                <w:sz w:val="18"/>
                <w:szCs w:val="18"/>
              </w:rPr>
              <w:t>E</w:t>
            </w:r>
            <w:r w:rsidRPr="00A54A2C">
              <w:rPr>
                <w:rFonts w:eastAsia="宋体"/>
                <w:sz w:val="18"/>
                <w:szCs w:val="18"/>
              </w:rPr>
              <w:t>mpirical equations</w:t>
            </w:r>
          </w:p>
        </w:tc>
        <w:tc>
          <w:tcPr>
            <w:tcW w:w="1559" w:type="dxa"/>
            <w:noWrap/>
            <w:hideMark/>
          </w:tcPr>
          <w:p w14:paraId="5FE380CA" w14:textId="77777777" w:rsidR="00AD3876" w:rsidRPr="00A54A2C" w:rsidRDefault="00AD3876" w:rsidP="004A6704">
            <w:pPr>
              <w:jc w:val="left"/>
              <w:rPr>
                <w:rFonts w:eastAsia="宋体"/>
                <w:sz w:val="18"/>
                <w:szCs w:val="18"/>
              </w:rPr>
            </w:pPr>
            <w:proofErr w:type="spellStart"/>
            <w:r w:rsidRPr="00A54A2C">
              <w:rPr>
                <w:rFonts w:eastAsia="宋体"/>
                <w:sz w:val="18"/>
                <w:szCs w:val="18"/>
              </w:rPr>
              <w:t>seweX</w:t>
            </w:r>
            <w:proofErr w:type="spellEnd"/>
          </w:p>
        </w:tc>
        <w:tc>
          <w:tcPr>
            <w:tcW w:w="1559" w:type="dxa"/>
            <w:hideMark/>
          </w:tcPr>
          <w:p w14:paraId="35D0B122" w14:textId="77777777" w:rsidR="00AD3876" w:rsidRPr="00A54A2C" w:rsidRDefault="00AD3876" w:rsidP="004A6704">
            <w:pPr>
              <w:jc w:val="left"/>
              <w:rPr>
                <w:rFonts w:eastAsia="宋体"/>
                <w:sz w:val="18"/>
                <w:szCs w:val="18"/>
              </w:rPr>
            </w:pPr>
            <w:r>
              <w:rPr>
                <w:rFonts w:eastAsia="宋体"/>
                <w:sz w:val="18"/>
                <w:szCs w:val="18"/>
              </w:rPr>
              <w:t>S</w:t>
            </w:r>
            <w:r w:rsidRPr="00A54A2C">
              <w:rPr>
                <w:rFonts w:eastAsia="宋体"/>
                <w:sz w:val="18"/>
                <w:szCs w:val="18"/>
              </w:rPr>
              <w:t>urface area to volume ratio of pipe, hydraulic retention time of the particular slug(h)</w:t>
            </w:r>
          </w:p>
        </w:tc>
        <w:tc>
          <w:tcPr>
            <w:tcW w:w="1559" w:type="dxa"/>
            <w:hideMark/>
          </w:tcPr>
          <w:p w14:paraId="22282BF0" w14:textId="77777777" w:rsidR="00AD3876" w:rsidRPr="00A54A2C" w:rsidRDefault="00AD3876" w:rsidP="004A6704">
            <w:pPr>
              <w:jc w:val="left"/>
              <w:rPr>
                <w:rFonts w:eastAsia="宋体"/>
                <w:sz w:val="18"/>
                <w:szCs w:val="18"/>
              </w:rPr>
            </w:pPr>
            <w:r>
              <w:rPr>
                <w:rFonts w:eastAsia="宋体"/>
                <w:sz w:val="18"/>
                <w:szCs w:val="18"/>
              </w:rPr>
              <w:t>C</w:t>
            </w:r>
            <w:r w:rsidRPr="00A54A2C">
              <w:rPr>
                <w:rFonts w:eastAsia="宋体"/>
                <w:sz w:val="18"/>
                <w:szCs w:val="18"/>
              </w:rPr>
              <w:t>oncentration of dissolved CH</w:t>
            </w:r>
            <w:r w:rsidRPr="00A54A2C">
              <w:rPr>
                <w:rFonts w:eastAsia="宋体"/>
                <w:sz w:val="18"/>
                <w:szCs w:val="18"/>
                <w:vertAlign w:val="subscript"/>
              </w:rPr>
              <w:t>4</w:t>
            </w:r>
          </w:p>
        </w:tc>
        <w:tc>
          <w:tcPr>
            <w:tcW w:w="3281" w:type="dxa"/>
            <w:hideMark/>
          </w:tcPr>
          <w:p w14:paraId="7A2A4DB5" w14:textId="77777777" w:rsidR="00AD3876" w:rsidRPr="00A54A2C" w:rsidRDefault="00000000" w:rsidP="004A6704">
            <w:pPr>
              <w:jc w:val="left"/>
              <w:rPr>
                <w:rFonts w:eastAsia="宋体"/>
                <w:sz w:val="18"/>
                <w:szCs w:val="18"/>
              </w:rPr>
            </w:pPr>
            <m:oMathPara>
              <m:oMath>
                <m:sSub>
                  <m:sSubPr>
                    <m:ctrlPr>
                      <w:rPr>
                        <w:rFonts w:ascii="Cambria Math" w:eastAsia="宋体" w:hAnsi="Cambria Math"/>
                        <w:sz w:val="18"/>
                        <w:szCs w:val="18"/>
                      </w:rPr>
                    </m:ctrlPr>
                  </m:sSubPr>
                  <m:e>
                    <m:r>
                      <m:rPr>
                        <m:nor/>
                      </m:rPr>
                      <w:rPr>
                        <w:rFonts w:ascii="Cambria Math" w:eastAsia="宋体" w:hAnsi="Cambria Math"/>
                        <w:sz w:val="18"/>
                        <w:szCs w:val="18"/>
                      </w:rPr>
                      <m:t>C</m:t>
                    </m:r>
                  </m:e>
                  <m:sub>
                    <m:r>
                      <m:rPr>
                        <m:nor/>
                      </m:rPr>
                      <w:rPr>
                        <w:rFonts w:ascii="Cambria Math" w:eastAsia="宋体" w:hAnsi="Cambria Math"/>
                        <w:sz w:val="18"/>
                        <w:szCs w:val="18"/>
                      </w:rPr>
                      <m:t>C</m:t>
                    </m:r>
                    <m:sSub>
                      <m:sSubPr>
                        <m:ctrlPr>
                          <w:rPr>
                            <w:rFonts w:ascii="Cambria Math" w:eastAsia="宋体" w:hAnsi="Cambria Math"/>
                            <w:sz w:val="18"/>
                            <w:szCs w:val="18"/>
                          </w:rPr>
                        </m:ctrlPr>
                      </m:sSubPr>
                      <m:e>
                        <m:r>
                          <m:rPr>
                            <m:nor/>
                          </m:rPr>
                          <w:rPr>
                            <w:rFonts w:ascii="Cambria Math" w:eastAsia="宋体" w:hAnsi="Cambria Math"/>
                            <w:sz w:val="18"/>
                            <w:szCs w:val="18"/>
                          </w:rPr>
                          <m:t>H</m:t>
                        </m:r>
                      </m:e>
                      <m:sub>
                        <m:r>
                          <m:rPr>
                            <m:nor/>
                          </m:rPr>
                          <w:rPr>
                            <w:rFonts w:ascii="Cambria Math" w:eastAsia="宋体" w:hAnsi="Cambria Math"/>
                            <w:sz w:val="18"/>
                            <w:szCs w:val="18"/>
                          </w:rPr>
                          <m:t>4</m:t>
                        </m:r>
                      </m:sub>
                    </m:sSub>
                  </m:sub>
                </m:sSub>
                <m:r>
                  <w:rPr>
                    <w:rFonts w:ascii="Cambria Math" w:eastAsia="宋体" w:hAnsi="Cambria Math"/>
                    <w:sz w:val="18"/>
                    <w:szCs w:val="18"/>
                  </w:rPr>
                  <m:t>=5.24</m:t>
                </m:r>
                <m:r>
                  <m:rPr>
                    <m:sty m:val="p"/>
                  </m:rPr>
                  <w:rPr>
                    <w:rFonts w:ascii="Cambria Math" w:eastAsia="宋体" w:hAnsi="Cambria Math" w:hint="eastAsia"/>
                    <w:sz w:val="18"/>
                    <w:szCs w:val="18"/>
                  </w:rPr>
                  <m:t>×</m:t>
                </m:r>
                <m:sSup>
                  <m:sSupPr>
                    <m:ctrlPr>
                      <w:rPr>
                        <w:rFonts w:ascii="Cambria Math" w:eastAsia="宋体" w:hAnsi="Cambria Math"/>
                        <w:i/>
                        <w:sz w:val="18"/>
                        <w:szCs w:val="18"/>
                      </w:rPr>
                    </m:ctrlPr>
                  </m:sSupPr>
                  <m:e>
                    <m:r>
                      <w:rPr>
                        <w:rFonts w:ascii="Cambria Math" w:eastAsia="宋体" w:hAnsi="Cambria Math"/>
                        <w:sz w:val="18"/>
                        <w:szCs w:val="18"/>
                      </w:rPr>
                      <m:t>10</m:t>
                    </m:r>
                    <m:ctrlPr>
                      <w:rPr>
                        <w:rFonts w:ascii="Cambria Math" w:eastAsia="宋体" w:hAnsi="Cambria Math"/>
                        <w:sz w:val="18"/>
                        <w:szCs w:val="18"/>
                      </w:rPr>
                    </m:ctrlPr>
                  </m:e>
                  <m:sup>
                    <m:r>
                      <w:rPr>
                        <w:rFonts w:ascii="Cambria Math" w:eastAsia="宋体" w:hAnsi="Cambria Math"/>
                        <w:sz w:val="18"/>
                        <w:szCs w:val="18"/>
                      </w:rPr>
                      <m:t>-5</m:t>
                    </m:r>
                  </m:sup>
                </m:sSup>
                <m:r>
                  <m:rPr>
                    <m:sty m:val="p"/>
                  </m:rPr>
                  <w:rPr>
                    <w:rFonts w:ascii="Cambria Math" w:eastAsia="宋体" w:hAnsi="Cambria Math"/>
                    <w:sz w:val="18"/>
                    <w:szCs w:val="18"/>
                  </w:rPr>
                  <m:t>⋅</m:t>
                </m:r>
                <m:d>
                  <m:dPr>
                    <m:begChr m:val="["/>
                    <m:endChr m:val="]"/>
                    <m:ctrlPr>
                      <w:rPr>
                        <w:rFonts w:ascii="Cambria Math" w:eastAsia="宋体" w:hAnsi="Cambria Math"/>
                        <w:sz w:val="18"/>
                        <w:szCs w:val="18"/>
                      </w:rPr>
                    </m:ctrlPr>
                  </m:dPr>
                  <m:e>
                    <m:f>
                      <m:fPr>
                        <m:ctrlPr>
                          <w:rPr>
                            <w:rFonts w:ascii="Cambria Math" w:eastAsia="宋体" w:hAnsi="Cambria Math"/>
                            <w:sz w:val="18"/>
                            <w:szCs w:val="18"/>
                          </w:rPr>
                        </m:ctrlPr>
                      </m:fPr>
                      <m:num>
                        <m:r>
                          <w:rPr>
                            <w:rFonts w:ascii="Cambria Math" w:eastAsia="宋体" w:hAnsi="Cambria Math"/>
                            <w:sz w:val="18"/>
                            <w:szCs w:val="18"/>
                          </w:rPr>
                          <m:t>A</m:t>
                        </m:r>
                        <m:ctrlPr>
                          <w:rPr>
                            <w:rFonts w:ascii="Cambria Math" w:eastAsia="宋体" w:hAnsi="Cambria Math"/>
                            <w:i/>
                            <w:sz w:val="18"/>
                            <w:szCs w:val="18"/>
                          </w:rPr>
                        </m:ctrlPr>
                      </m:num>
                      <m:den>
                        <m:r>
                          <w:rPr>
                            <w:rFonts w:ascii="Cambria Math" w:eastAsia="宋体" w:hAnsi="Cambria Math"/>
                            <w:sz w:val="18"/>
                            <w:szCs w:val="18"/>
                          </w:rPr>
                          <m:t>V</m:t>
                        </m:r>
                        <m:ctrlPr>
                          <w:rPr>
                            <w:rFonts w:ascii="Cambria Math" w:eastAsia="宋体" w:hAnsi="Cambria Math"/>
                            <w:i/>
                            <w:sz w:val="18"/>
                            <w:szCs w:val="18"/>
                          </w:rPr>
                        </m:ctrlPr>
                      </m:den>
                    </m:f>
                    <m:r>
                      <m:rPr>
                        <m:sty m:val="p"/>
                      </m:rPr>
                      <w:rPr>
                        <w:rFonts w:ascii="Cambria Math" w:eastAsia="宋体" w:hAnsi="Cambria Math" w:hint="eastAsia"/>
                        <w:sz w:val="18"/>
                        <w:szCs w:val="18"/>
                      </w:rPr>
                      <m:t>×</m:t>
                    </m:r>
                    <m:r>
                      <m:rPr>
                        <m:nor/>
                      </m:rPr>
                      <w:rPr>
                        <w:rFonts w:ascii="Cambria Math" w:eastAsia="宋体" w:hAnsi="Cambria Math"/>
                        <w:sz w:val="18"/>
                        <w:szCs w:val="18"/>
                      </w:rPr>
                      <m:t>HRT</m:t>
                    </m:r>
                    <m:ctrlPr>
                      <w:rPr>
                        <w:rFonts w:ascii="Cambria Math" w:eastAsia="宋体" w:hAnsi="Cambria Math"/>
                        <w:i/>
                        <w:sz w:val="18"/>
                        <w:szCs w:val="18"/>
                      </w:rPr>
                    </m:ctrlPr>
                  </m:e>
                </m:d>
                <m:r>
                  <w:rPr>
                    <w:rFonts w:ascii="Cambria Math" w:eastAsia="宋体" w:hAnsi="Cambria Math"/>
                    <w:sz w:val="18"/>
                    <w:szCs w:val="18"/>
                  </w:rPr>
                  <m:t>+0.0015</m:t>
                </m:r>
              </m:oMath>
            </m:oMathPara>
          </w:p>
        </w:tc>
        <w:tc>
          <w:tcPr>
            <w:tcW w:w="3949" w:type="dxa"/>
            <w:hideMark/>
          </w:tcPr>
          <w:p w14:paraId="43F40972" w14:textId="77777777" w:rsidR="00AD3876" w:rsidRPr="00A54A2C" w:rsidRDefault="00AD3876" w:rsidP="004A6704">
            <w:pPr>
              <w:jc w:val="left"/>
              <w:rPr>
                <w:rFonts w:eastAsia="宋体"/>
                <w:sz w:val="18"/>
                <w:szCs w:val="18"/>
              </w:rPr>
            </w:pPr>
            <w:r w:rsidRPr="00A54A2C">
              <w:rPr>
                <w:rFonts w:eastAsia="宋体"/>
                <w:sz w:val="18"/>
                <w:szCs w:val="18"/>
              </w:rPr>
              <w:t xml:space="preserve">This simple predictive model provides a means for water authorities to estimate the dissolved methane concentrations in their rising main networks and thus estimate the methane emissions from other pressurized sewerage systems of similar characteristics. </w:t>
            </w:r>
          </w:p>
        </w:tc>
        <w:tc>
          <w:tcPr>
            <w:tcW w:w="1058" w:type="dxa"/>
          </w:tcPr>
          <w:p w14:paraId="041B3B73" w14:textId="77777777" w:rsidR="00AD3876" w:rsidRPr="00A54A2C" w:rsidRDefault="00AD3876" w:rsidP="004A6704">
            <w:pPr>
              <w:jc w:val="left"/>
              <w:rPr>
                <w:rFonts w:eastAsia="宋体"/>
                <w:sz w:val="18"/>
                <w:szCs w:val="18"/>
              </w:rPr>
            </w:pPr>
            <w:r w:rsidRPr="00BA3950">
              <w:rPr>
                <w:rFonts w:eastAsia="宋体" w:cs="Times New Roman"/>
                <w:noProof/>
                <w:sz w:val="18"/>
                <w:szCs w:val="18"/>
              </w:rPr>
              <w:t>[51]</w:t>
            </w:r>
          </w:p>
        </w:tc>
      </w:tr>
      <w:tr w:rsidR="00AD3876" w:rsidRPr="00A54A2C" w14:paraId="31651E0E" w14:textId="77777777" w:rsidTr="004A6704">
        <w:trPr>
          <w:trHeight w:val="2040"/>
        </w:trPr>
        <w:tc>
          <w:tcPr>
            <w:tcW w:w="993" w:type="dxa"/>
            <w:hideMark/>
          </w:tcPr>
          <w:p w14:paraId="40AB466A" w14:textId="77777777" w:rsidR="00AD3876" w:rsidRPr="00A54A2C" w:rsidRDefault="00AD3876" w:rsidP="004A6704">
            <w:pPr>
              <w:jc w:val="left"/>
              <w:rPr>
                <w:rFonts w:eastAsia="宋体"/>
                <w:sz w:val="18"/>
                <w:szCs w:val="18"/>
              </w:rPr>
            </w:pPr>
            <w:r>
              <w:rPr>
                <w:rFonts w:eastAsia="宋体"/>
                <w:sz w:val="18"/>
                <w:szCs w:val="18"/>
              </w:rPr>
              <w:lastRenderedPageBreak/>
              <w:t>E</w:t>
            </w:r>
            <w:r w:rsidRPr="00A54A2C">
              <w:rPr>
                <w:rFonts w:eastAsia="宋体"/>
                <w:sz w:val="18"/>
                <w:szCs w:val="18"/>
              </w:rPr>
              <w:t>mpirical equations</w:t>
            </w:r>
          </w:p>
        </w:tc>
        <w:tc>
          <w:tcPr>
            <w:tcW w:w="1559" w:type="dxa"/>
            <w:hideMark/>
          </w:tcPr>
          <w:p w14:paraId="05B91C57" w14:textId="77777777" w:rsidR="00AD3876" w:rsidRPr="00A54A2C" w:rsidRDefault="00AD3876" w:rsidP="004A6704">
            <w:pPr>
              <w:jc w:val="left"/>
              <w:rPr>
                <w:rFonts w:eastAsia="宋体"/>
                <w:sz w:val="18"/>
                <w:szCs w:val="18"/>
              </w:rPr>
            </w:pPr>
            <w:proofErr w:type="spellStart"/>
            <w:r w:rsidRPr="00A54A2C">
              <w:rPr>
                <w:rFonts w:eastAsia="宋体"/>
                <w:sz w:val="18"/>
                <w:szCs w:val="18"/>
              </w:rPr>
              <w:t>seweX</w:t>
            </w:r>
            <w:proofErr w:type="spellEnd"/>
          </w:p>
        </w:tc>
        <w:tc>
          <w:tcPr>
            <w:tcW w:w="1559" w:type="dxa"/>
            <w:hideMark/>
          </w:tcPr>
          <w:p w14:paraId="2980E231" w14:textId="77777777" w:rsidR="00AD3876" w:rsidRPr="00A54A2C" w:rsidRDefault="00AD3876" w:rsidP="004A6704">
            <w:pPr>
              <w:jc w:val="left"/>
              <w:rPr>
                <w:rFonts w:eastAsia="宋体"/>
                <w:sz w:val="18"/>
                <w:szCs w:val="18"/>
              </w:rPr>
            </w:pPr>
            <w:r>
              <w:rPr>
                <w:rFonts w:eastAsia="宋体"/>
                <w:sz w:val="18"/>
                <w:szCs w:val="18"/>
              </w:rPr>
              <w:t>S</w:t>
            </w:r>
            <w:r w:rsidRPr="00A54A2C">
              <w:rPr>
                <w:rFonts w:eastAsia="宋体"/>
                <w:sz w:val="18"/>
                <w:szCs w:val="18"/>
              </w:rPr>
              <w:t>urface area to volume ratio of pipe, hydraulic retention time of the particular slug</w:t>
            </w:r>
            <w:r>
              <w:rPr>
                <w:rFonts w:eastAsia="宋体"/>
                <w:sz w:val="18"/>
                <w:szCs w:val="18"/>
              </w:rPr>
              <w:t xml:space="preserve"> </w:t>
            </w:r>
            <w:r w:rsidRPr="00A54A2C">
              <w:rPr>
                <w:rFonts w:eastAsia="宋体"/>
                <w:sz w:val="18"/>
                <w:szCs w:val="18"/>
              </w:rPr>
              <w:t>(h)</w:t>
            </w:r>
          </w:p>
        </w:tc>
        <w:tc>
          <w:tcPr>
            <w:tcW w:w="1559" w:type="dxa"/>
            <w:hideMark/>
          </w:tcPr>
          <w:p w14:paraId="50722833" w14:textId="77777777" w:rsidR="00AD3876" w:rsidRPr="00A54A2C" w:rsidRDefault="00AD3876" w:rsidP="004A6704">
            <w:pPr>
              <w:jc w:val="left"/>
              <w:rPr>
                <w:rFonts w:eastAsia="宋体"/>
                <w:sz w:val="18"/>
                <w:szCs w:val="18"/>
              </w:rPr>
            </w:pPr>
            <w:r>
              <w:rPr>
                <w:rFonts w:eastAsia="宋体"/>
                <w:sz w:val="18"/>
                <w:szCs w:val="18"/>
              </w:rPr>
              <w:t>M</w:t>
            </w:r>
            <w:r w:rsidRPr="00A54A2C">
              <w:rPr>
                <w:rFonts w:eastAsia="宋体"/>
                <w:sz w:val="18"/>
                <w:szCs w:val="18"/>
              </w:rPr>
              <w:t>ass CH</w:t>
            </w:r>
            <w:r w:rsidRPr="00A54A2C">
              <w:rPr>
                <w:rFonts w:eastAsia="宋体"/>
                <w:sz w:val="18"/>
                <w:szCs w:val="18"/>
                <w:vertAlign w:val="subscript"/>
              </w:rPr>
              <w:t>4</w:t>
            </w:r>
            <w:r w:rsidRPr="00A54A2C">
              <w:rPr>
                <w:rFonts w:eastAsia="宋体"/>
                <w:sz w:val="18"/>
                <w:szCs w:val="18"/>
              </w:rPr>
              <w:t xml:space="preserve"> emission per unit volume of wastewater (kg/m</w:t>
            </w:r>
            <w:r w:rsidRPr="004A6704">
              <w:rPr>
                <w:rFonts w:eastAsia="宋体"/>
                <w:sz w:val="18"/>
                <w:szCs w:val="18"/>
                <w:vertAlign w:val="superscript"/>
              </w:rPr>
              <w:t>3</w:t>
            </w:r>
            <w:r w:rsidRPr="00A54A2C">
              <w:rPr>
                <w:rFonts w:eastAsia="宋体"/>
                <w:sz w:val="18"/>
                <w:szCs w:val="18"/>
              </w:rPr>
              <w:t>)</w:t>
            </w:r>
          </w:p>
        </w:tc>
        <w:tc>
          <w:tcPr>
            <w:tcW w:w="3281" w:type="dxa"/>
            <w:hideMark/>
          </w:tcPr>
          <w:p w14:paraId="467D016C" w14:textId="77777777" w:rsidR="00AD3876" w:rsidRPr="00A54A2C" w:rsidRDefault="00000000" w:rsidP="004A6704">
            <w:pPr>
              <w:jc w:val="left"/>
              <w:rPr>
                <w:rFonts w:eastAsia="宋体"/>
                <w:sz w:val="18"/>
                <w:szCs w:val="18"/>
              </w:rPr>
            </w:pPr>
            <m:oMathPara>
              <m:oMath>
                <m:sSub>
                  <m:sSubPr>
                    <m:ctrlPr>
                      <w:rPr>
                        <w:rFonts w:ascii="Cambria Math" w:eastAsia="宋体" w:hAnsi="Cambria Math"/>
                        <w:i/>
                        <w:sz w:val="18"/>
                        <w:szCs w:val="18"/>
                      </w:rPr>
                    </m:ctrlPr>
                  </m:sSubPr>
                  <m:e>
                    <m:r>
                      <w:rPr>
                        <w:rFonts w:ascii="Cambria Math" w:eastAsia="宋体" w:hAnsi="Cambria Math"/>
                        <w:sz w:val="18"/>
                        <w:szCs w:val="18"/>
                      </w:rPr>
                      <m:t>C</m:t>
                    </m:r>
                  </m:e>
                  <m:sub>
                    <m:r>
                      <w:rPr>
                        <w:rFonts w:ascii="Cambria Math" w:eastAsia="宋体" w:hAnsi="Cambria Math"/>
                        <w:sz w:val="18"/>
                        <w:szCs w:val="18"/>
                      </w:rPr>
                      <m:t>C</m:t>
                    </m:r>
                    <m:sSub>
                      <m:sSubPr>
                        <m:ctrlPr>
                          <w:rPr>
                            <w:rFonts w:ascii="Cambria Math" w:eastAsia="宋体" w:hAnsi="Cambria Math"/>
                            <w:i/>
                            <w:sz w:val="18"/>
                            <w:szCs w:val="18"/>
                          </w:rPr>
                        </m:ctrlPr>
                      </m:sSubPr>
                      <m:e>
                        <m:r>
                          <w:rPr>
                            <w:rFonts w:ascii="Cambria Math" w:eastAsia="宋体" w:hAnsi="Cambria Math"/>
                            <w:sz w:val="18"/>
                            <w:szCs w:val="18"/>
                          </w:rPr>
                          <m:t>H</m:t>
                        </m:r>
                      </m:e>
                      <m:sub>
                        <m:r>
                          <w:rPr>
                            <w:rFonts w:ascii="Cambria Math" w:eastAsia="宋体" w:hAnsi="Cambria Math"/>
                            <w:sz w:val="18"/>
                            <w:szCs w:val="18"/>
                          </w:rPr>
                          <m:t>4</m:t>
                        </m:r>
                      </m:sub>
                    </m:sSub>
                  </m:sub>
                </m:sSub>
                <m:r>
                  <w:rPr>
                    <w:rFonts w:ascii="Cambria Math" w:eastAsia="宋体" w:hAnsi="Cambria Math"/>
                    <w:sz w:val="18"/>
                    <w:szCs w:val="18"/>
                  </w:rPr>
                  <m:t>=6</m:t>
                </m:r>
                <m:r>
                  <m:rPr>
                    <m:sty m:val="p"/>
                  </m:rPr>
                  <w:rPr>
                    <w:rFonts w:ascii="Cambria Math" w:eastAsia="宋体" w:hAnsi="Cambria Math" w:hint="eastAsia"/>
                    <w:sz w:val="18"/>
                    <w:szCs w:val="18"/>
                  </w:rPr>
                  <m:t>×</m:t>
                </m:r>
                <m:sSup>
                  <m:sSupPr>
                    <m:ctrlPr>
                      <w:rPr>
                        <w:rFonts w:ascii="Cambria Math" w:eastAsia="宋体" w:hAnsi="Cambria Math"/>
                        <w:i/>
                        <w:sz w:val="18"/>
                        <w:szCs w:val="18"/>
                      </w:rPr>
                    </m:ctrlPr>
                  </m:sSupPr>
                  <m:e>
                    <m:r>
                      <w:rPr>
                        <w:rFonts w:ascii="Cambria Math" w:eastAsia="宋体" w:hAnsi="Cambria Math"/>
                        <w:sz w:val="18"/>
                        <w:szCs w:val="18"/>
                      </w:rPr>
                      <m:t>10</m:t>
                    </m:r>
                    <m:ctrlPr>
                      <w:rPr>
                        <w:rFonts w:ascii="Cambria Math" w:eastAsia="宋体" w:hAnsi="Cambria Math"/>
                        <w:sz w:val="18"/>
                        <w:szCs w:val="18"/>
                      </w:rPr>
                    </m:ctrlPr>
                  </m:e>
                  <m:sup>
                    <m:r>
                      <w:rPr>
                        <w:rFonts w:ascii="Cambria Math" w:eastAsia="宋体" w:hAnsi="Cambria Math"/>
                        <w:sz w:val="18"/>
                        <w:szCs w:val="18"/>
                      </w:rPr>
                      <m:t>-5</m:t>
                    </m:r>
                  </m:sup>
                </m:sSup>
                <m:r>
                  <m:rPr>
                    <m:sty m:val="p"/>
                  </m:rPr>
                  <w:rPr>
                    <w:rFonts w:ascii="Cambria Math" w:eastAsia="宋体" w:hAnsi="Cambria Math"/>
                    <w:sz w:val="18"/>
                    <w:szCs w:val="18"/>
                  </w:rPr>
                  <m:t>⋅</m:t>
                </m:r>
                <m:sSup>
                  <m:sSupPr>
                    <m:ctrlPr>
                      <w:rPr>
                        <w:rFonts w:ascii="Cambria Math" w:eastAsia="宋体" w:hAnsi="Cambria Math"/>
                        <w:i/>
                        <w:sz w:val="18"/>
                        <w:szCs w:val="18"/>
                      </w:rPr>
                    </m:ctrlPr>
                  </m:sSupPr>
                  <m:e>
                    <m:r>
                      <w:rPr>
                        <w:rFonts w:ascii="Cambria Math" w:eastAsia="宋体" w:hAnsi="Cambria Math"/>
                        <w:sz w:val="18"/>
                        <w:szCs w:val="18"/>
                      </w:rPr>
                      <m:t>1.05</m:t>
                    </m:r>
                    <m:ctrlPr>
                      <w:rPr>
                        <w:rFonts w:ascii="Cambria Math" w:eastAsia="宋体" w:hAnsi="Cambria Math"/>
                        <w:sz w:val="18"/>
                        <w:szCs w:val="18"/>
                      </w:rPr>
                    </m:ctrlPr>
                  </m:e>
                  <m:sup>
                    <m:d>
                      <m:dPr>
                        <m:ctrlPr>
                          <w:rPr>
                            <w:rFonts w:ascii="Cambria Math" w:eastAsia="宋体" w:hAnsi="Cambria Math"/>
                            <w:i/>
                            <w:sz w:val="18"/>
                            <w:szCs w:val="18"/>
                          </w:rPr>
                        </m:ctrlPr>
                      </m:dPr>
                      <m:e>
                        <m:r>
                          <w:rPr>
                            <w:rFonts w:ascii="Cambria Math" w:eastAsia="宋体" w:hAnsi="Cambria Math"/>
                            <w:sz w:val="18"/>
                            <w:szCs w:val="18"/>
                          </w:rPr>
                          <m:t>T-20</m:t>
                        </m:r>
                      </m:e>
                    </m:d>
                  </m:sup>
                </m:sSup>
                <m:r>
                  <m:rPr>
                    <m:sty m:val="p"/>
                  </m:rPr>
                  <w:rPr>
                    <w:rFonts w:ascii="Cambria Math" w:eastAsia="宋体" w:hAnsi="Cambria Math"/>
                    <w:sz w:val="18"/>
                    <w:szCs w:val="18"/>
                  </w:rPr>
                  <m:t>⋅</m:t>
                </m:r>
                <m:d>
                  <m:dPr>
                    <m:begChr m:val="["/>
                    <m:endChr m:val="]"/>
                    <m:ctrlPr>
                      <w:rPr>
                        <w:rFonts w:ascii="Cambria Math" w:eastAsia="宋体" w:hAnsi="Cambria Math"/>
                        <w:sz w:val="18"/>
                        <w:szCs w:val="18"/>
                      </w:rPr>
                    </m:ctrlPr>
                  </m:dPr>
                  <m:e>
                    <m:f>
                      <m:fPr>
                        <m:ctrlPr>
                          <w:rPr>
                            <w:rFonts w:ascii="Cambria Math" w:eastAsia="宋体" w:hAnsi="Cambria Math"/>
                            <w:sz w:val="18"/>
                            <w:szCs w:val="18"/>
                          </w:rPr>
                        </m:ctrlPr>
                      </m:fPr>
                      <m:num>
                        <m:r>
                          <w:rPr>
                            <w:rFonts w:ascii="Cambria Math" w:eastAsia="宋体" w:hAnsi="Cambria Math"/>
                            <w:sz w:val="18"/>
                            <w:szCs w:val="18"/>
                          </w:rPr>
                          <m:t>A</m:t>
                        </m:r>
                        <m:ctrlPr>
                          <w:rPr>
                            <w:rFonts w:ascii="Cambria Math" w:eastAsia="宋体" w:hAnsi="Cambria Math"/>
                            <w:i/>
                            <w:sz w:val="18"/>
                            <w:szCs w:val="18"/>
                          </w:rPr>
                        </m:ctrlPr>
                      </m:num>
                      <m:den>
                        <m:r>
                          <w:rPr>
                            <w:rFonts w:ascii="Cambria Math" w:eastAsia="宋体" w:hAnsi="Cambria Math"/>
                            <w:sz w:val="18"/>
                            <w:szCs w:val="18"/>
                          </w:rPr>
                          <m:t>V</m:t>
                        </m:r>
                        <m:ctrlPr>
                          <w:rPr>
                            <w:rFonts w:ascii="Cambria Math" w:eastAsia="宋体" w:hAnsi="Cambria Math"/>
                            <w:i/>
                            <w:sz w:val="18"/>
                            <w:szCs w:val="18"/>
                          </w:rPr>
                        </m:ctrlPr>
                      </m:den>
                    </m:f>
                    <m:r>
                      <m:rPr>
                        <m:sty m:val="p"/>
                      </m:rPr>
                      <w:rPr>
                        <w:rFonts w:ascii="Cambria Math" w:eastAsia="宋体" w:hAnsi="Cambria Math" w:hint="eastAsia"/>
                        <w:sz w:val="18"/>
                        <w:szCs w:val="18"/>
                      </w:rPr>
                      <m:t>×</m:t>
                    </m:r>
                    <m:r>
                      <w:rPr>
                        <w:rFonts w:ascii="Cambria Math" w:eastAsia="宋体" w:hAnsi="Cambria Math"/>
                        <w:sz w:val="18"/>
                        <w:szCs w:val="18"/>
                      </w:rPr>
                      <m:t>HRT</m:t>
                    </m:r>
                    <m:ctrlPr>
                      <w:rPr>
                        <w:rFonts w:ascii="Cambria Math" w:eastAsia="宋体" w:hAnsi="Cambria Math"/>
                        <w:i/>
                        <w:sz w:val="18"/>
                        <w:szCs w:val="18"/>
                      </w:rPr>
                    </m:ctrlPr>
                  </m:e>
                </m:d>
                <m:r>
                  <w:rPr>
                    <w:rFonts w:ascii="Cambria Math" w:eastAsia="宋体" w:hAnsi="Cambria Math"/>
                    <w:sz w:val="18"/>
                    <w:szCs w:val="18"/>
                  </w:rPr>
                  <m:t>+0.0015</m:t>
                </m:r>
              </m:oMath>
            </m:oMathPara>
          </w:p>
        </w:tc>
        <w:tc>
          <w:tcPr>
            <w:tcW w:w="3949" w:type="dxa"/>
            <w:hideMark/>
          </w:tcPr>
          <w:p w14:paraId="44AC5E5B" w14:textId="77777777" w:rsidR="00AD3876" w:rsidRPr="00A54A2C" w:rsidRDefault="00AD3876" w:rsidP="004A6704">
            <w:pPr>
              <w:jc w:val="left"/>
              <w:rPr>
                <w:rFonts w:eastAsia="宋体"/>
                <w:sz w:val="18"/>
                <w:szCs w:val="18"/>
              </w:rPr>
            </w:pPr>
            <w:r w:rsidRPr="00A54A2C">
              <w:rPr>
                <w:rFonts w:eastAsia="宋体"/>
                <w:sz w:val="18"/>
                <w:szCs w:val="18"/>
              </w:rPr>
              <w:t>The model was developed from field survey data of combined gravity-flow sewers located in a peri-urban area, central Thailand and validated with field data of a sewer system of the Gold Coast area, Queensland, Australia. Application of this model to improve construction and maintenance of gravity-flow sewers to minimize GHG production and reduce global warming is presented.</w:t>
            </w:r>
          </w:p>
        </w:tc>
        <w:tc>
          <w:tcPr>
            <w:tcW w:w="1058" w:type="dxa"/>
          </w:tcPr>
          <w:p w14:paraId="23ACA5E6" w14:textId="77777777" w:rsidR="00AD3876" w:rsidRPr="00A54A2C" w:rsidRDefault="00AD3876" w:rsidP="004A6704">
            <w:pPr>
              <w:jc w:val="left"/>
              <w:rPr>
                <w:rFonts w:eastAsia="宋体"/>
                <w:sz w:val="18"/>
                <w:szCs w:val="18"/>
              </w:rPr>
            </w:pPr>
            <w:r w:rsidRPr="00BA3950">
              <w:rPr>
                <w:rFonts w:eastAsia="宋体" w:cs="Times New Roman"/>
                <w:noProof/>
                <w:sz w:val="18"/>
                <w:szCs w:val="18"/>
              </w:rPr>
              <w:t>[52]</w:t>
            </w:r>
          </w:p>
        </w:tc>
      </w:tr>
      <w:tr w:rsidR="00AD3876" w:rsidRPr="00A54A2C" w14:paraId="680E9853" w14:textId="77777777" w:rsidTr="004A6704">
        <w:trPr>
          <w:trHeight w:val="3077"/>
        </w:trPr>
        <w:tc>
          <w:tcPr>
            <w:tcW w:w="993" w:type="dxa"/>
            <w:hideMark/>
          </w:tcPr>
          <w:p w14:paraId="0F3ECD17" w14:textId="77777777" w:rsidR="00AD3876" w:rsidRPr="00A54A2C" w:rsidRDefault="00AD3876" w:rsidP="004A6704">
            <w:pPr>
              <w:jc w:val="left"/>
              <w:rPr>
                <w:rFonts w:eastAsia="宋体"/>
                <w:sz w:val="18"/>
                <w:szCs w:val="18"/>
              </w:rPr>
            </w:pPr>
            <w:r>
              <w:rPr>
                <w:rFonts w:eastAsia="宋体"/>
                <w:sz w:val="18"/>
                <w:szCs w:val="18"/>
              </w:rPr>
              <w:t>E</w:t>
            </w:r>
            <w:r w:rsidRPr="00A54A2C">
              <w:rPr>
                <w:rFonts w:eastAsia="宋体"/>
                <w:sz w:val="18"/>
                <w:szCs w:val="18"/>
              </w:rPr>
              <w:t>mpirical equations</w:t>
            </w:r>
          </w:p>
        </w:tc>
        <w:tc>
          <w:tcPr>
            <w:tcW w:w="1559" w:type="dxa"/>
            <w:hideMark/>
          </w:tcPr>
          <w:p w14:paraId="774EA233" w14:textId="77777777" w:rsidR="00AD3876" w:rsidRPr="00A54A2C" w:rsidRDefault="00AD3876" w:rsidP="004A6704">
            <w:pPr>
              <w:jc w:val="left"/>
              <w:rPr>
                <w:rFonts w:eastAsia="宋体"/>
                <w:sz w:val="18"/>
                <w:szCs w:val="18"/>
              </w:rPr>
            </w:pPr>
            <w:r w:rsidRPr="00A54A2C">
              <w:rPr>
                <w:rFonts w:eastAsia="宋体"/>
                <w:sz w:val="18"/>
                <w:szCs w:val="18"/>
              </w:rPr>
              <w:t>N/A</w:t>
            </w:r>
          </w:p>
        </w:tc>
        <w:tc>
          <w:tcPr>
            <w:tcW w:w="1559" w:type="dxa"/>
            <w:hideMark/>
          </w:tcPr>
          <w:p w14:paraId="1EB17D3C" w14:textId="77777777" w:rsidR="00AD3876" w:rsidRPr="00A54A2C" w:rsidRDefault="00AD3876" w:rsidP="004A6704">
            <w:pPr>
              <w:jc w:val="left"/>
              <w:rPr>
                <w:rFonts w:eastAsia="宋体"/>
                <w:sz w:val="18"/>
                <w:szCs w:val="18"/>
              </w:rPr>
            </w:pPr>
            <w:r>
              <w:rPr>
                <w:rFonts w:eastAsia="宋体"/>
                <w:sz w:val="18"/>
                <w:szCs w:val="18"/>
              </w:rPr>
              <w:t>T</w:t>
            </w:r>
            <w:r w:rsidRPr="00A54A2C">
              <w:rPr>
                <w:rFonts w:eastAsia="宋体"/>
                <w:sz w:val="18"/>
                <w:szCs w:val="18"/>
              </w:rPr>
              <w:t>emperature, and removed COD loading (</w:t>
            </w:r>
            <w:proofErr w:type="spellStart"/>
            <w:r w:rsidRPr="00A54A2C">
              <w:rPr>
                <w:rFonts w:eastAsia="宋体"/>
                <w:sz w:val="18"/>
                <w:szCs w:val="18"/>
              </w:rPr>
              <w:t>kgCOD</w:t>
            </w:r>
            <w:proofErr w:type="spellEnd"/>
            <w:r w:rsidRPr="00A54A2C">
              <w:rPr>
                <w:rFonts w:eastAsia="宋体"/>
                <w:sz w:val="18"/>
                <w:szCs w:val="18"/>
              </w:rPr>
              <w:t xml:space="preserve"> day </w:t>
            </w:r>
            <w:r w:rsidRPr="00A54A2C">
              <w:rPr>
                <w:rFonts w:eastAsia="宋体"/>
                <w:sz w:val="18"/>
                <w:szCs w:val="18"/>
                <w:vertAlign w:val="superscript"/>
              </w:rPr>
              <w:t>-1</w:t>
            </w:r>
            <w:r w:rsidRPr="00A54A2C">
              <w:rPr>
                <w:rFonts w:eastAsia="宋体"/>
                <w:sz w:val="18"/>
                <w:szCs w:val="18"/>
              </w:rPr>
              <w:t>)</w:t>
            </w:r>
          </w:p>
        </w:tc>
        <w:tc>
          <w:tcPr>
            <w:tcW w:w="1559" w:type="dxa"/>
            <w:hideMark/>
          </w:tcPr>
          <w:p w14:paraId="1A1E2045" w14:textId="77777777" w:rsidR="00AD3876" w:rsidRPr="00A54A2C" w:rsidRDefault="00AD3876" w:rsidP="004A6704">
            <w:pPr>
              <w:jc w:val="left"/>
              <w:rPr>
                <w:rFonts w:eastAsia="宋体"/>
                <w:sz w:val="18"/>
                <w:szCs w:val="18"/>
              </w:rPr>
            </w:pPr>
            <w:r>
              <w:rPr>
                <w:rFonts w:eastAsia="宋体"/>
                <w:sz w:val="18"/>
                <w:szCs w:val="18"/>
              </w:rPr>
              <w:t>M</w:t>
            </w:r>
            <w:r w:rsidRPr="00A54A2C">
              <w:rPr>
                <w:rFonts w:eastAsia="宋体"/>
                <w:sz w:val="18"/>
                <w:szCs w:val="18"/>
              </w:rPr>
              <w:t>ethane production rate (1 m</w:t>
            </w:r>
            <w:r w:rsidRPr="002C48C7">
              <w:rPr>
                <w:rFonts w:eastAsia="宋体"/>
                <w:sz w:val="18"/>
                <w:szCs w:val="18"/>
                <w:vertAlign w:val="superscript"/>
              </w:rPr>
              <w:t>-2</w:t>
            </w:r>
            <w:r w:rsidRPr="00A54A2C">
              <w:rPr>
                <w:rFonts w:eastAsia="宋体"/>
                <w:sz w:val="18"/>
                <w:szCs w:val="18"/>
              </w:rPr>
              <w:t xml:space="preserve"> day </w:t>
            </w:r>
            <w:r w:rsidRPr="002C48C7">
              <w:rPr>
                <w:rFonts w:eastAsia="宋体"/>
                <w:sz w:val="18"/>
                <w:szCs w:val="18"/>
                <w:vertAlign w:val="superscript"/>
              </w:rPr>
              <w:t>-1</w:t>
            </w:r>
            <w:r w:rsidRPr="00A54A2C">
              <w:rPr>
                <w:rFonts w:eastAsia="宋体"/>
                <w:sz w:val="18"/>
                <w:szCs w:val="18"/>
              </w:rPr>
              <w:t>)</w:t>
            </w:r>
          </w:p>
        </w:tc>
        <w:tc>
          <w:tcPr>
            <w:tcW w:w="3281" w:type="dxa"/>
            <w:hideMark/>
          </w:tcPr>
          <w:p w14:paraId="10C8B6C2" w14:textId="77777777" w:rsidR="00AD3876" w:rsidRPr="00A54A2C" w:rsidRDefault="00000000" w:rsidP="004A6704">
            <w:pPr>
              <w:jc w:val="left"/>
              <w:rPr>
                <w:rFonts w:eastAsia="宋体"/>
                <w:sz w:val="18"/>
                <w:szCs w:val="18"/>
              </w:rPr>
            </w:pPr>
            <m:oMathPara>
              <m:oMath>
                <m:sSub>
                  <m:sSubPr>
                    <m:ctrlPr>
                      <w:rPr>
                        <w:rFonts w:ascii="Cambria Math" w:eastAsia="宋体" w:hAnsi="Cambria Math"/>
                        <w:i/>
                        <w:sz w:val="18"/>
                        <w:szCs w:val="18"/>
                      </w:rPr>
                    </m:ctrlPr>
                  </m:sSubPr>
                  <m:e>
                    <m:r>
                      <w:rPr>
                        <w:rFonts w:ascii="Cambria Math" w:eastAsia="宋体" w:hAnsi="Cambria Math"/>
                        <w:sz w:val="18"/>
                        <w:szCs w:val="18"/>
                      </w:rPr>
                      <m:t>R</m:t>
                    </m:r>
                  </m:e>
                  <m:sub>
                    <m:r>
                      <w:rPr>
                        <w:rFonts w:ascii="Cambria Math" w:eastAsia="宋体" w:hAnsi="Cambria Math"/>
                        <w:sz w:val="18"/>
                        <w:szCs w:val="18"/>
                      </w:rPr>
                      <m:t>C</m:t>
                    </m:r>
                    <m:sSub>
                      <m:sSubPr>
                        <m:ctrlPr>
                          <w:rPr>
                            <w:rFonts w:ascii="Cambria Math" w:eastAsia="宋体" w:hAnsi="Cambria Math"/>
                            <w:i/>
                            <w:sz w:val="18"/>
                            <w:szCs w:val="18"/>
                          </w:rPr>
                        </m:ctrlPr>
                      </m:sSubPr>
                      <m:e>
                        <m:r>
                          <w:rPr>
                            <w:rFonts w:ascii="Cambria Math" w:eastAsia="宋体" w:hAnsi="Cambria Math"/>
                            <w:sz w:val="18"/>
                            <w:szCs w:val="18"/>
                          </w:rPr>
                          <m:t>H</m:t>
                        </m:r>
                      </m:e>
                      <m:sub>
                        <m:r>
                          <w:rPr>
                            <w:rFonts w:ascii="Cambria Math" w:eastAsia="宋体" w:hAnsi="Cambria Math"/>
                            <w:sz w:val="18"/>
                            <w:szCs w:val="18"/>
                          </w:rPr>
                          <m:t>4</m:t>
                        </m:r>
                      </m:sub>
                    </m:sSub>
                  </m:sub>
                </m:sSub>
                <m:r>
                  <w:rPr>
                    <w:rFonts w:ascii="Cambria Math" w:eastAsia="宋体" w:hAnsi="Cambria Math"/>
                    <w:sz w:val="18"/>
                    <w:szCs w:val="18"/>
                  </w:rPr>
                  <m:t>=0.456</m:t>
                </m:r>
                <m:sSup>
                  <m:sSupPr>
                    <m:ctrlPr>
                      <w:rPr>
                        <w:rFonts w:ascii="Cambria Math" w:eastAsia="宋体" w:hAnsi="Cambria Math"/>
                        <w:i/>
                        <w:sz w:val="18"/>
                        <w:szCs w:val="18"/>
                      </w:rPr>
                    </m:ctrlPr>
                  </m:sSupPr>
                  <m:e>
                    <m:d>
                      <m:dPr>
                        <m:ctrlPr>
                          <w:rPr>
                            <w:rFonts w:ascii="Cambria Math" w:eastAsia="宋体" w:hAnsi="Cambria Math"/>
                            <w:i/>
                            <w:sz w:val="18"/>
                            <w:szCs w:val="18"/>
                          </w:rPr>
                        </m:ctrlPr>
                      </m:dPr>
                      <m:e>
                        <m:sSub>
                          <m:sSubPr>
                            <m:ctrlPr>
                              <w:rPr>
                                <w:rFonts w:ascii="Cambria Math" w:eastAsia="宋体" w:hAnsi="Cambria Math"/>
                                <w:i/>
                                <w:sz w:val="18"/>
                                <w:szCs w:val="18"/>
                              </w:rPr>
                            </m:ctrlPr>
                          </m:sSubPr>
                          <m:e>
                            <m:r>
                              <w:rPr>
                                <w:rFonts w:ascii="Cambria Math" w:eastAsia="宋体" w:hAnsi="Cambria Math"/>
                                <w:sz w:val="18"/>
                                <w:szCs w:val="18"/>
                              </w:rPr>
                              <m:t>L</m:t>
                            </m:r>
                          </m:e>
                          <m:sub>
                            <m:r>
                              <w:rPr>
                                <w:rFonts w:ascii="Cambria Math" w:eastAsia="宋体" w:hAnsi="Cambria Math"/>
                                <w:sz w:val="18"/>
                                <w:szCs w:val="18"/>
                              </w:rPr>
                              <m:t>t,cod</m:t>
                            </m:r>
                          </m:sub>
                        </m:sSub>
                      </m:e>
                    </m:d>
                  </m:e>
                  <m:sup>
                    <m:r>
                      <w:rPr>
                        <w:rFonts w:ascii="Cambria Math" w:eastAsia="宋体" w:hAnsi="Cambria Math"/>
                        <w:sz w:val="18"/>
                        <w:szCs w:val="18"/>
                      </w:rPr>
                      <m:t>0.243</m:t>
                    </m:r>
                  </m:sup>
                </m:sSup>
                <m:sSup>
                  <m:sSupPr>
                    <m:ctrlPr>
                      <w:rPr>
                        <w:rFonts w:ascii="Cambria Math" w:eastAsia="宋体" w:hAnsi="Cambria Math"/>
                        <w:i/>
                        <w:sz w:val="18"/>
                        <w:szCs w:val="18"/>
                      </w:rPr>
                    </m:ctrlPr>
                  </m:sSupPr>
                  <m:e>
                    <m:d>
                      <m:dPr>
                        <m:ctrlPr>
                          <w:rPr>
                            <w:rFonts w:ascii="Cambria Math" w:eastAsia="宋体" w:hAnsi="Cambria Math"/>
                            <w:i/>
                            <w:sz w:val="18"/>
                            <w:szCs w:val="18"/>
                          </w:rPr>
                        </m:ctrlPr>
                      </m:dPr>
                      <m:e>
                        <m:sSub>
                          <m:sSubPr>
                            <m:ctrlPr>
                              <w:rPr>
                                <w:rFonts w:ascii="Cambria Math" w:eastAsia="宋体" w:hAnsi="Cambria Math"/>
                                <w:i/>
                                <w:sz w:val="18"/>
                                <w:szCs w:val="18"/>
                              </w:rPr>
                            </m:ctrlPr>
                          </m:sSubPr>
                          <m:e>
                            <m:r>
                              <w:rPr>
                                <w:rFonts w:ascii="Cambria Math" w:eastAsia="宋体" w:hAnsi="Cambria Math"/>
                                <w:sz w:val="18"/>
                                <w:szCs w:val="18"/>
                              </w:rPr>
                              <m:t>T</m:t>
                            </m:r>
                          </m:e>
                          <m:sub>
                            <m:r>
                              <w:rPr>
                                <w:rFonts w:ascii="Cambria Math" w:eastAsia="宋体" w:hAnsi="Cambria Math"/>
                                <w:sz w:val="18"/>
                                <w:szCs w:val="18"/>
                              </w:rPr>
                              <m:t>wa,a</m:t>
                            </m:r>
                          </m:sub>
                        </m:sSub>
                      </m:e>
                    </m:d>
                  </m:e>
                  <m:sup>
                    <m:r>
                      <w:rPr>
                        <w:rFonts w:ascii="Cambria Math" w:eastAsia="宋体" w:hAnsi="Cambria Math"/>
                        <w:sz w:val="18"/>
                        <w:szCs w:val="18"/>
                      </w:rPr>
                      <m:t>0.856</m:t>
                    </m:r>
                  </m:sup>
                </m:sSup>
              </m:oMath>
            </m:oMathPara>
          </w:p>
          <w:p w14:paraId="7F17F316" w14:textId="77777777" w:rsidR="00AD3876" w:rsidRPr="00A54A2C" w:rsidRDefault="00AD3876" w:rsidP="004A6704">
            <w:pPr>
              <w:jc w:val="left"/>
              <w:rPr>
                <w:rFonts w:eastAsia="宋体"/>
                <w:sz w:val="18"/>
                <w:szCs w:val="18"/>
              </w:rPr>
            </w:pPr>
          </w:p>
        </w:tc>
        <w:tc>
          <w:tcPr>
            <w:tcW w:w="3949" w:type="dxa"/>
            <w:hideMark/>
          </w:tcPr>
          <w:p w14:paraId="54D57F30" w14:textId="77777777" w:rsidR="00AD3876" w:rsidRPr="00A54A2C" w:rsidRDefault="00AD3876" w:rsidP="004A6704">
            <w:pPr>
              <w:jc w:val="left"/>
              <w:rPr>
                <w:rFonts w:eastAsia="宋体"/>
                <w:sz w:val="18"/>
                <w:szCs w:val="18"/>
              </w:rPr>
            </w:pPr>
            <w:r w:rsidRPr="00A54A2C">
              <w:rPr>
                <w:rFonts w:eastAsia="宋体"/>
                <w:sz w:val="18"/>
                <w:szCs w:val="18"/>
              </w:rPr>
              <w:t>This study correlated CH</w:t>
            </w:r>
            <w:r w:rsidRPr="00A54A2C">
              <w:rPr>
                <w:rFonts w:eastAsia="宋体"/>
                <w:sz w:val="18"/>
                <w:szCs w:val="18"/>
                <w:vertAlign w:val="subscript"/>
              </w:rPr>
              <w:t>4</w:t>
            </w:r>
            <w:r w:rsidRPr="00A54A2C">
              <w:rPr>
                <w:rFonts w:eastAsia="宋体"/>
                <w:sz w:val="18"/>
                <w:szCs w:val="18"/>
              </w:rPr>
              <w:t xml:space="preserve"> emission with removed organic loading rate, and ambient air temperature in a full-scale anaerobic waste stabilization pond.</w:t>
            </w:r>
          </w:p>
        </w:tc>
        <w:tc>
          <w:tcPr>
            <w:tcW w:w="1058" w:type="dxa"/>
          </w:tcPr>
          <w:p w14:paraId="1D7D395E" w14:textId="77777777" w:rsidR="00AD3876" w:rsidRPr="00A54A2C" w:rsidRDefault="00AD3876" w:rsidP="004A6704">
            <w:pPr>
              <w:jc w:val="left"/>
              <w:rPr>
                <w:rFonts w:eastAsia="宋体"/>
                <w:sz w:val="18"/>
                <w:szCs w:val="18"/>
              </w:rPr>
            </w:pPr>
            <w:r w:rsidRPr="00BA3950">
              <w:rPr>
                <w:rFonts w:eastAsia="宋体" w:cs="Times New Roman"/>
                <w:noProof/>
                <w:sz w:val="18"/>
                <w:szCs w:val="18"/>
              </w:rPr>
              <w:t>[53]</w:t>
            </w:r>
          </w:p>
        </w:tc>
      </w:tr>
      <w:tr w:rsidR="00AD3876" w:rsidRPr="00A54A2C" w14:paraId="18F65601" w14:textId="77777777" w:rsidTr="004A6704">
        <w:trPr>
          <w:trHeight w:val="3077"/>
        </w:trPr>
        <w:tc>
          <w:tcPr>
            <w:tcW w:w="993" w:type="dxa"/>
            <w:tcBorders>
              <w:bottom w:val="single" w:sz="12" w:space="0" w:color="auto"/>
            </w:tcBorders>
          </w:tcPr>
          <w:p w14:paraId="12F68571" w14:textId="77777777" w:rsidR="00AD3876" w:rsidRPr="00A54A2C" w:rsidRDefault="00AD3876" w:rsidP="004A6704">
            <w:pPr>
              <w:jc w:val="left"/>
              <w:rPr>
                <w:rFonts w:eastAsia="宋体"/>
                <w:sz w:val="18"/>
                <w:szCs w:val="18"/>
              </w:rPr>
            </w:pPr>
            <w:r>
              <w:rPr>
                <w:rFonts w:eastAsia="宋体"/>
                <w:sz w:val="18"/>
                <w:szCs w:val="18"/>
              </w:rPr>
              <w:lastRenderedPageBreak/>
              <w:t>E</w:t>
            </w:r>
            <w:r w:rsidRPr="00A54A2C">
              <w:rPr>
                <w:rFonts w:eastAsia="宋体"/>
                <w:sz w:val="18"/>
                <w:szCs w:val="18"/>
              </w:rPr>
              <w:t>mpirical equations</w:t>
            </w:r>
          </w:p>
        </w:tc>
        <w:tc>
          <w:tcPr>
            <w:tcW w:w="1559" w:type="dxa"/>
            <w:tcBorders>
              <w:bottom w:val="single" w:sz="12" w:space="0" w:color="auto"/>
            </w:tcBorders>
          </w:tcPr>
          <w:p w14:paraId="1669F900" w14:textId="77777777" w:rsidR="00AD3876" w:rsidRPr="00A54A2C" w:rsidRDefault="00AD3876" w:rsidP="004A6704">
            <w:pPr>
              <w:jc w:val="left"/>
              <w:rPr>
                <w:rFonts w:eastAsia="宋体"/>
                <w:sz w:val="18"/>
                <w:szCs w:val="18"/>
              </w:rPr>
            </w:pPr>
            <w:r>
              <w:rPr>
                <w:rFonts w:eastAsia="宋体"/>
                <w:sz w:val="18"/>
                <w:szCs w:val="18"/>
              </w:rPr>
              <w:t>B</w:t>
            </w:r>
            <w:r w:rsidRPr="00A54A2C">
              <w:rPr>
                <w:rFonts w:eastAsia="宋体"/>
                <w:sz w:val="18"/>
                <w:szCs w:val="18"/>
              </w:rPr>
              <w:t>iofilm model</w:t>
            </w:r>
          </w:p>
        </w:tc>
        <w:tc>
          <w:tcPr>
            <w:tcW w:w="1559" w:type="dxa"/>
            <w:tcBorders>
              <w:bottom w:val="single" w:sz="12" w:space="0" w:color="auto"/>
            </w:tcBorders>
          </w:tcPr>
          <w:p w14:paraId="7A822A45" w14:textId="77777777" w:rsidR="00AD3876" w:rsidRPr="00A54A2C" w:rsidRDefault="00AD3876" w:rsidP="004A6704">
            <w:pPr>
              <w:jc w:val="left"/>
              <w:rPr>
                <w:rFonts w:eastAsia="宋体"/>
                <w:sz w:val="18"/>
                <w:szCs w:val="18"/>
              </w:rPr>
            </w:pPr>
            <w:r>
              <w:rPr>
                <w:rFonts w:eastAsia="宋体"/>
                <w:sz w:val="18"/>
                <w:szCs w:val="18"/>
              </w:rPr>
              <w:t>L</w:t>
            </w:r>
            <w:r w:rsidRPr="00A54A2C">
              <w:rPr>
                <w:rFonts w:eastAsia="宋体"/>
                <w:sz w:val="18"/>
                <w:szCs w:val="18"/>
              </w:rPr>
              <w:t xml:space="preserve">ong-term average sulfate concentration in the wastewater, </w:t>
            </w:r>
            <w:proofErr w:type="spellStart"/>
            <w:r w:rsidRPr="00A54A2C">
              <w:rPr>
                <w:rFonts w:eastAsia="宋体"/>
                <w:sz w:val="18"/>
                <w:szCs w:val="18"/>
              </w:rPr>
              <w:t>mgS</w:t>
            </w:r>
            <w:proofErr w:type="spellEnd"/>
            <w:r w:rsidRPr="00A54A2C">
              <w:rPr>
                <w:rFonts w:eastAsia="宋体"/>
                <w:sz w:val="18"/>
                <w:szCs w:val="18"/>
              </w:rPr>
              <w:t xml:space="preserve">/L; the long-term average </w:t>
            </w:r>
            <w:proofErr w:type="spellStart"/>
            <w:r w:rsidRPr="00A54A2C">
              <w:rPr>
                <w:rFonts w:eastAsia="宋体"/>
                <w:sz w:val="18"/>
                <w:szCs w:val="18"/>
              </w:rPr>
              <w:t>sCOD</w:t>
            </w:r>
            <w:proofErr w:type="spellEnd"/>
            <w:r w:rsidRPr="00A54A2C">
              <w:rPr>
                <w:rFonts w:eastAsia="宋体"/>
                <w:sz w:val="18"/>
                <w:szCs w:val="18"/>
              </w:rPr>
              <w:t xml:space="preserve"> concentration in the wastewater, </w:t>
            </w:r>
            <w:proofErr w:type="spellStart"/>
            <w:r w:rsidRPr="00A54A2C">
              <w:rPr>
                <w:rFonts w:eastAsia="宋体"/>
                <w:sz w:val="18"/>
                <w:szCs w:val="18"/>
              </w:rPr>
              <w:t>mgCOD</w:t>
            </w:r>
            <w:proofErr w:type="spellEnd"/>
            <w:r w:rsidRPr="00A54A2C">
              <w:rPr>
                <w:rFonts w:eastAsia="宋体"/>
                <w:sz w:val="18"/>
                <w:szCs w:val="18"/>
              </w:rPr>
              <w:t>/L.</w:t>
            </w:r>
          </w:p>
        </w:tc>
        <w:tc>
          <w:tcPr>
            <w:tcW w:w="1559" w:type="dxa"/>
            <w:tcBorders>
              <w:bottom w:val="single" w:sz="12" w:space="0" w:color="auto"/>
            </w:tcBorders>
          </w:tcPr>
          <w:p w14:paraId="6E9C9EE3" w14:textId="77777777" w:rsidR="00AD3876" w:rsidRPr="00A54A2C" w:rsidRDefault="00AD3876" w:rsidP="004A6704">
            <w:pPr>
              <w:jc w:val="left"/>
              <w:rPr>
                <w:rFonts w:eastAsia="宋体"/>
                <w:sz w:val="18"/>
                <w:szCs w:val="18"/>
              </w:rPr>
            </w:pPr>
            <w:r>
              <w:rPr>
                <w:rFonts w:eastAsia="宋体"/>
                <w:sz w:val="18"/>
                <w:szCs w:val="18"/>
              </w:rPr>
              <w:t>T</w:t>
            </w:r>
            <w:r w:rsidRPr="00A54A2C">
              <w:rPr>
                <w:rFonts w:eastAsia="宋体"/>
                <w:sz w:val="18"/>
                <w:szCs w:val="18"/>
              </w:rPr>
              <w:t>he maximum methane production rate of sewer biofilm</w:t>
            </w:r>
          </w:p>
        </w:tc>
        <w:tc>
          <w:tcPr>
            <w:tcW w:w="3281" w:type="dxa"/>
            <w:tcBorders>
              <w:bottom w:val="single" w:sz="12" w:space="0" w:color="auto"/>
            </w:tcBorders>
          </w:tcPr>
          <w:p w14:paraId="09885431" w14:textId="77777777" w:rsidR="00AD3876" w:rsidRPr="00A54A2C" w:rsidRDefault="00000000" w:rsidP="004A6704">
            <w:pPr>
              <w:jc w:val="left"/>
              <w:rPr>
                <w:rFonts w:eastAsia="宋体"/>
                <w:sz w:val="18"/>
                <w:szCs w:val="18"/>
              </w:rPr>
            </w:pPr>
            <m:oMathPara>
              <m:oMath>
                <m:sSub>
                  <m:sSubPr>
                    <m:ctrlPr>
                      <w:rPr>
                        <w:rFonts w:ascii="Cambria Math" w:eastAsia="宋体" w:hAnsi="Cambria Math" w:cs="Times New Roman"/>
                        <w:i/>
                        <w:sz w:val="18"/>
                        <w:szCs w:val="18"/>
                      </w:rPr>
                    </m:ctrlPr>
                  </m:sSubPr>
                  <m:e>
                    <m:r>
                      <m:rPr>
                        <m:nor/>
                      </m:rPr>
                      <w:rPr>
                        <w:rFonts w:ascii="Cambria Math" w:eastAsia="宋体" w:hAnsi="Cambria Math" w:cs="Times New Roman"/>
                        <w:sz w:val="18"/>
                        <w:szCs w:val="18"/>
                      </w:rPr>
                      <m:t>k</m:t>
                    </m:r>
                    <m:ctrlPr>
                      <w:rPr>
                        <w:rFonts w:ascii="Cambria Math" w:eastAsia="宋体" w:hAnsi="Cambria Math" w:cs="Times New Roman"/>
                        <w:sz w:val="18"/>
                        <w:szCs w:val="18"/>
                      </w:rPr>
                    </m:ctrlPr>
                  </m:e>
                  <m:sub>
                    <m:r>
                      <w:rPr>
                        <w:rFonts w:ascii="Cambria Math" w:eastAsia="宋体" w:hAnsi="Cambria Math" w:cs="Times New Roman"/>
                        <w:sz w:val="18"/>
                        <w:szCs w:val="18"/>
                      </w:rPr>
                      <m:t>C</m:t>
                    </m:r>
                    <m:sSub>
                      <m:sSubPr>
                        <m:ctrlPr>
                          <w:rPr>
                            <w:rFonts w:ascii="Cambria Math" w:eastAsia="宋体" w:hAnsi="Cambria Math" w:cs="Times New Roman"/>
                            <w:i/>
                            <w:sz w:val="18"/>
                            <w:szCs w:val="18"/>
                          </w:rPr>
                        </m:ctrlPr>
                      </m:sSubPr>
                      <m:e>
                        <m:r>
                          <w:rPr>
                            <w:rFonts w:ascii="Cambria Math" w:eastAsia="宋体" w:hAnsi="Cambria Math" w:cs="Times New Roman"/>
                            <w:sz w:val="18"/>
                            <w:szCs w:val="18"/>
                          </w:rPr>
                          <m:t>H</m:t>
                        </m:r>
                      </m:e>
                      <m:sub>
                        <m:r>
                          <w:rPr>
                            <w:rFonts w:ascii="Cambria Math" w:eastAsia="宋体" w:hAnsi="Cambria Math" w:cs="Times New Roman"/>
                            <w:sz w:val="18"/>
                            <w:szCs w:val="18"/>
                          </w:rPr>
                          <m:t>4</m:t>
                        </m:r>
                      </m:sub>
                    </m:sSub>
                  </m:sub>
                </m:sSub>
                <m:r>
                  <w:rPr>
                    <w:rFonts w:ascii="Cambria Math" w:eastAsia="宋体" w:hAnsi="Cambria Math" w:cs="Times New Roman"/>
                    <w:sz w:val="18"/>
                    <w:szCs w:val="18"/>
                  </w:rPr>
                  <m:t>=</m:t>
                </m:r>
                <m:sSub>
                  <m:sSubPr>
                    <m:ctrlPr>
                      <w:rPr>
                        <w:rFonts w:ascii="Cambria Math" w:eastAsia="宋体" w:hAnsi="Cambria Math" w:cs="Times New Roman"/>
                        <w:i/>
                        <w:sz w:val="18"/>
                        <w:szCs w:val="18"/>
                      </w:rPr>
                    </m:ctrlPr>
                  </m:sSubPr>
                  <m:e>
                    <m:r>
                      <w:rPr>
                        <w:rFonts w:ascii="Cambria Math" w:eastAsia="宋体" w:hAnsi="Cambria Math" w:cs="Times New Roman"/>
                        <w:sz w:val="18"/>
                        <w:szCs w:val="18"/>
                      </w:rPr>
                      <m:t>a</m:t>
                    </m:r>
                  </m:e>
                  <m:sub>
                    <m:r>
                      <w:rPr>
                        <w:rFonts w:ascii="Cambria Math" w:eastAsia="宋体" w:hAnsi="Cambria Math" w:cs="Times New Roman"/>
                        <w:sz w:val="18"/>
                        <w:szCs w:val="18"/>
                      </w:rPr>
                      <m:t>2</m:t>
                    </m:r>
                  </m:sub>
                </m:sSub>
                <m:r>
                  <m:rPr>
                    <m:sty m:val="p"/>
                  </m:rPr>
                  <w:rPr>
                    <w:rFonts w:ascii="Cambria Math" w:eastAsia="宋体" w:hAnsi="Cambria Math" w:cs="Times New Roman" w:hint="eastAsia"/>
                    <w:sz w:val="18"/>
                    <w:szCs w:val="18"/>
                  </w:rPr>
                  <m:t>×</m:t>
                </m:r>
                <m:sSub>
                  <m:sSubPr>
                    <m:ctrlPr>
                      <w:rPr>
                        <w:rFonts w:ascii="Cambria Math" w:eastAsia="宋体" w:hAnsi="Cambria Math" w:cs="Times New Roman"/>
                        <w:i/>
                        <w:sz w:val="18"/>
                        <w:szCs w:val="18"/>
                      </w:rPr>
                    </m:ctrlPr>
                  </m:sSubPr>
                  <m:e>
                    <m:r>
                      <w:rPr>
                        <w:rFonts w:ascii="Cambria Math" w:eastAsia="宋体" w:hAnsi="Cambria Math" w:cs="Times New Roman"/>
                        <w:sz w:val="18"/>
                        <w:szCs w:val="18"/>
                      </w:rPr>
                      <m:t>S</m:t>
                    </m:r>
                    <m:ctrlPr>
                      <w:rPr>
                        <w:rFonts w:ascii="Cambria Math" w:eastAsia="宋体" w:hAnsi="Cambria Math" w:cs="Times New Roman"/>
                        <w:sz w:val="18"/>
                        <w:szCs w:val="18"/>
                      </w:rPr>
                    </m:ctrlPr>
                  </m:e>
                  <m:sub>
                    <m:r>
                      <w:rPr>
                        <w:rFonts w:ascii="Cambria Math" w:eastAsia="宋体" w:hAnsi="Cambria Math" w:cs="Times New Roman"/>
                        <w:sz w:val="18"/>
                        <w:szCs w:val="18"/>
                      </w:rPr>
                      <m:t>SO4</m:t>
                    </m:r>
                  </m:sub>
                </m:sSub>
                <m:r>
                  <w:rPr>
                    <w:rFonts w:ascii="Cambria Math" w:eastAsia="宋体" w:hAnsi="Cambria Math" w:cs="Times New Roman"/>
                    <w:sz w:val="18"/>
                    <w:szCs w:val="18"/>
                  </w:rPr>
                  <m:t>+</m:t>
                </m:r>
                <m:sSub>
                  <m:sSubPr>
                    <m:ctrlPr>
                      <w:rPr>
                        <w:rFonts w:ascii="Cambria Math" w:eastAsia="宋体" w:hAnsi="Cambria Math" w:cs="Times New Roman"/>
                        <w:i/>
                        <w:sz w:val="18"/>
                        <w:szCs w:val="18"/>
                      </w:rPr>
                    </m:ctrlPr>
                  </m:sSubPr>
                  <m:e>
                    <m:r>
                      <w:rPr>
                        <w:rFonts w:ascii="Cambria Math" w:eastAsia="宋体" w:hAnsi="Cambria Math" w:cs="Times New Roman"/>
                        <w:sz w:val="18"/>
                        <w:szCs w:val="18"/>
                      </w:rPr>
                      <m:t>b</m:t>
                    </m:r>
                  </m:e>
                  <m:sub>
                    <m:r>
                      <w:rPr>
                        <w:rFonts w:ascii="Cambria Math" w:eastAsia="宋体" w:hAnsi="Cambria Math" w:cs="Times New Roman"/>
                        <w:sz w:val="18"/>
                        <w:szCs w:val="18"/>
                      </w:rPr>
                      <m:t>2</m:t>
                    </m:r>
                  </m:sub>
                </m:sSub>
                <m:r>
                  <m:rPr>
                    <m:sty m:val="p"/>
                  </m:rPr>
                  <w:rPr>
                    <w:rFonts w:ascii="Cambria Math" w:eastAsia="宋体" w:hAnsi="Cambria Math" w:cs="Times New Roman" w:hint="eastAsia"/>
                    <w:sz w:val="18"/>
                    <w:szCs w:val="18"/>
                  </w:rPr>
                  <m:t>×</m:t>
                </m:r>
                <m:sSub>
                  <m:sSubPr>
                    <m:ctrlPr>
                      <w:rPr>
                        <w:rFonts w:ascii="Cambria Math" w:eastAsia="宋体" w:hAnsi="Cambria Math" w:cs="Times New Roman"/>
                        <w:i/>
                        <w:sz w:val="18"/>
                        <w:szCs w:val="18"/>
                      </w:rPr>
                    </m:ctrlPr>
                  </m:sSubPr>
                  <m:e>
                    <m:r>
                      <w:rPr>
                        <w:rFonts w:ascii="Cambria Math" w:eastAsia="宋体" w:hAnsi="Cambria Math" w:cs="Times New Roman"/>
                        <w:sz w:val="18"/>
                        <w:szCs w:val="18"/>
                      </w:rPr>
                      <m:t>S</m:t>
                    </m:r>
                    <m:ctrlPr>
                      <w:rPr>
                        <w:rFonts w:ascii="Cambria Math" w:eastAsia="宋体" w:hAnsi="Cambria Math" w:cs="Times New Roman"/>
                        <w:sz w:val="18"/>
                        <w:szCs w:val="18"/>
                      </w:rPr>
                    </m:ctrlPr>
                  </m:e>
                  <m:sub>
                    <m:r>
                      <w:rPr>
                        <w:rFonts w:ascii="Cambria Math" w:eastAsia="宋体" w:hAnsi="Cambria Math" w:cs="Times New Roman"/>
                        <w:sz w:val="18"/>
                        <w:szCs w:val="18"/>
                      </w:rPr>
                      <m:t>SCOD</m:t>
                    </m:r>
                  </m:sub>
                </m:sSub>
                <m:r>
                  <w:rPr>
                    <w:rFonts w:ascii="Cambria Math" w:eastAsia="宋体" w:hAnsi="Cambria Math" w:cs="Times New Roman"/>
                    <w:sz w:val="18"/>
                    <w:szCs w:val="18"/>
                  </w:rPr>
                  <m:t>+c</m:t>
                </m:r>
              </m:oMath>
            </m:oMathPara>
          </w:p>
        </w:tc>
        <w:tc>
          <w:tcPr>
            <w:tcW w:w="3949" w:type="dxa"/>
            <w:tcBorders>
              <w:bottom w:val="single" w:sz="12" w:space="0" w:color="auto"/>
            </w:tcBorders>
          </w:tcPr>
          <w:p w14:paraId="4E129AAA" w14:textId="77777777" w:rsidR="00AD3876" w:rsidRPr="00A54A2C" w:rsidRDefault="00AD3876" w:rsidP="004A6704">
            <w:pPr>
              <w:jc w:val="left"/>
              <w:rPr>
                <w:rFonts w:eastAsia="宋体"/>
                <w:sz w:val="18"/>
                <w:szCs w:val="18"/>
              </w:rPr>
            </w:pPr>
            <w:r w:rsidRPr="00A54A2C">
              <w:rPr>
                <w:rFonts w:eastAsia="宋体"/>
                <w:sz w:val="18"/>
                <w:szCs w:val="18"/>
              </w:rPr>
              <w:t xml:space="preserve">This study firstly developed biofilm model and proposed empirical equations describing the long-term effect of sulfate and </w:t>
            </w:r>
            <w:proofErr w:type="spellStart"/>
            <w:r w:rsidRPr="00A54A2C">
              <w:rPr>
                <w:rFonts w:eastAsia="宋体"/>
                <w:sz w:val="18"/>
                <w:szCs w:val="18"/>
              </w:rPr>
              <w:t>sCOD</w:t>
            </w:r>
            <w:proofErr w:type="spellEnd"/>
            <w:r w:rsidRPr="00A54A2C">
              <w:rPr>
                <w:rFonts w:eastAsia="宋体"/>
                <w:sz w:val="18"/>
                <w:szCs w:val="18"/>
              </w:rPr>
              <w:t xml:space="preserve"> concentrations on the maximum methane production rate of sewer biofilm (k</w:t>
            </w:r>
            <w:r w:rsidRPr="00A54A2C">
              <w:rPr>
                <w:rFonts w:eastAsia="宋体"/>
                <w:sz w:val="18"/>
                <w:szCs w:val="18"/>
                <w:vertAlign w:val="subscript"/>
              </w:rPr>
              <w:t>CH4</w:t>
            </w:r>
            <w:r w:rsidRPr="00A54A2C">
              <w:rPr>
                <w:rFonts w:eastAsia="宋体"/>
                <w:sz w:val="18"/>
                <w:szCs w:val="18"/>
              </w:rPr>
              <w:t>). It revealed that the increase of sulfate concentrations decreased the k</w:t>
            </w:r>
            <w:r w:rsidRPr="00A54A2C">
              <w:rPr>
                <w:rFonts w:eastAsia="宋体"/>
                <w:sz w:val="18"/>
                <w:szCs w:val="18"/>
                <w:vertAlign w:val="subscript"/>
              </w:rPr>
              <w:t>CH4</w:t>
            </w:r>
            <w:r w:rsidRPr="00A54A2C">
              <w:rPr>
                <w:rFonts w:eastAsia="宋体"/>
                <w:sz w:val="18"/>
                <w:szCs w:val="18"/>
              </w:rPr>
              <w:t xml:space="preserve">, while increase of </w:t>
            </w:r>
            <w:proofErr w:type="spellStart"/>
            <w:r w:rsidRPr="00A54A2C">
              <w:rPr>
                <w:rFonts w:eastAsia="宋体"/>
                <w:sz w:val="18"/>
                <w:szCs w:val="18"/>
              </w:rPr>
              <w:t>sCOD</w:t>
            </w:r>
            <w:proofErr w:type="spellEnd"/>
            <w:r w:rsidRPr="00A54A2C">
              <w:rPr>
                <w:rFonts w:eastAsia="宋体"/>
                <w:sz w:val="18"/>
                <w:szCs w:val="18"/>
              </w:rPr>
              <w:t xml:space="preserve"> concentrations enhanced k</w:t>
            </w:r>
            <w:r w:rsidRPr="00A54A2C">
              <w:rPr>
                <w:rFonts w:eastAsia="宋体"/>
                <w:sz w:val="18"/>
                <w:szCs w:val="18"/>
                <w:vertAlign w:val="subscript"/>
              </w:rPr>
              <w:t>CH4</w:t>
            </w:r>
            <w:r w:rsidRPr="00A54A2C">
              <w:rPr>
                <w:rFonts w:eastAsia="宋体"/>
                <w:sz w:val="18"/>
                <w:szCs w:val="18"/>
              </w:rPr>
              <w:t>. This empirical equation waits for further validation using more comprehensive datasets.</w:t>
            </w:r>
          </w:p>
        </w:tc>
        <w:tc>
          <w:tcPr>
            <w:tcW w:w="1058" w:type="dxa"/>
            <w:tcBorders>
              <w:bottom w:val="single" w:sz="12" w:space="0" w:color="auto"/>
            </w:tcBorders>
          </w:tcPr>
          <w:p w14:paraId="3AC454CF" w14:textId="77777777" w:rsidR="00AD3876" w:rsidRPr="00A54A2C" w:rsidRDefault="00AD3876" w:rsidP="004A6704">
            <w:pPr>
              <w:jc w:val="left"/>
              <w:rPr>
                <w:rStyle w:val="af3"/>
                <w:rFonts w:eastAsia="宋体"/>
                <w:sz w:val="18"/>
                <w:szCs w:val="18"/>
              </w:rPr>
            </w:pPr>
            <w:r w:rsidRPr="00BA3950">
              <w:rPr>
                <w:rFonts w:eastAsia="宋体" w:cs="Times New Roman"/>
                <w:noProof/>
                <w:sz w:val="18"/>
                <w:szCs w:val="18"/>
              </w:rPr>
              <w:t>[39]</w:t>
            </w:r>
          </w:p>
        </w:tc>
      </w:tr>
    </w:tbl>
    <w:p w14:paraId="3D4E1ECF" w14:textId="77777777" w:rsidR="00AD3876" w:rsidRPr="00606340" w:rsidRDefault="00AD3876" w:rsidP="00BE2B70">
      <w:pPr>
        <w:rPr>
          <w:rFonts w:eastAsia="宋体"/>
        </w:rPr>
      </w:pPr>
    </w:p>
    <w:p w14:paraId="7900B8BF" w14:textId="77777777" w:rsidR="00AD3876" w:rsidRDefault="00AD3876" w:rsidP="00BE2B70">
      <w:pPr>
        <w:rPr>
          <w:rFonts w:eastAsia="宋体"/>
        </w:rPr>
        <w:sectPr w:rsidR="00AD3876" w:rsidSect="00813A15">
          <w:endnotePr>
            <w:numFmt w:val="decimal"/>
          </w:endnotePr>
          <w:pgSz w:w="16838" w:h="11906" w:orient="landscape"/>
          <w:pgMar w:top="1800" w:right="1440" w:bottom="1800" w:left="1440" w:header="851" w:footer="992" w:gutter="0"/>
          <w:cols w:space="425"/>
          <w:docGrid w:type="lines" w:linePitch="312"/>
        </w:sectPr>
      </w:pPr>
    </w:p>
    <w:p w14:paraId="2BBC7784" w14:textId="265C62E4" w:rsidR="00AD3876" w:rsidRPr="00A54A2C" w:rsidRDefault="00AD3876" w:rsidP="00BE2B70">
      <w:pPr>
        <w:pStyle w:val="af4"/>
        <w:rPr>
          <w:rFonts w:eastAsiaTheme="minorEastAsia"/>
          <w:b/>
          <w:bCs/>
          <w:sz w:val="21"/>
          <w:szCs w:val="21"/>
        </w:rPr>
      </w:pPr>
      <w:r w:rsidRPr="00A54A2C">
        <w:rPr>
          <w:rFonts w:eastAsiaTheme="minorEastAsia" w:hint="eastAsia"/>
          <w:b/>
          <w:bCs/>
          <w:sz w:val="21"/>
          <w:szCs w:val="21"/>
        </w:rPr>
        <w:lastRenderedPageBreak/>
        <w:t>Table</w:t>
      </w:r>
      <w:r w:rsidRPr="00A54A2C">
        <w:rPr>
          <w:rFonts w:eastAsiaTheme="minorEastAsia"/>
          <w:b/>
          <w:bCs/>
          <w:sz w:val="21"/>
          <w:szCs w:val="21"/>
        </w:rPr>
        <w:t xml:space="preserve"> S</w:t>
      </w:r>
      <w:r>
        <w:rPr>
          <w:rFonts w:eastAsiaTheme="minorEastAsia"/>
          <w:b/>
          <w:bCs/>
          <w:sz w:val="21"/>
          <w:szCs w:val="21"/>
        </w:rPr>
        <w:t>5</w:t>
      </w:r>
      <w:r w:rsidRPr="00A54A2C">
        <w:rPr>
          <w:rFonts w:eastAsiaTheme="minorEastAsia"/>
          <w:b/>
          <w:bCs/>
          <w:sz w:val="21"/>
          <w:szCs w:val="21"/>
        </w:rPr>
        <w:t xml:space="preserve"> </w:t>
      </w:r>
      <w:r w:rsidRPr="00A54A2C">
        <w:rPr>
          <w:rFonts w:eastAsiaTheme="minorEastAsia"/>
          <w:sz w:val="21"/>
          <w:szCs w:val="21"/>
        </w:rPr>
        <w:t>Models and methods used in various studies to measure GHG emissions</w:t>
      </w:r>
      <w:r>
        <w:rPr>
          <w:rFonts w:eastAsiaTheme="minorEastAsia"/>
          <w:sz w:val="21"/>
          <w:szCs w:val="21"/>
        </w:rPr>
        <w:t>.</w:t>
      </w:r>
      <w:r w:rsidRPr="00A54A2C">
        <w:rPr>
          <w:rFonts w:eastAsiaTheme="minorEastAsia"/>
          <w:sz w:val="21"/>
          <w:szCs w:val="21"/>
        </w:rPr>
        <w:t xml:space="preserve"> </w:t>
      </w:r>
      <w:r w:rsidRPr="00A54A2C">
        <w:rPr>
          <w:rFonts w:eastAsia="宋体"/>
          <w:sz w:val="21"/>
          <w:szCs w:val="21"/>
        </w:rPr>
        <w:t>(Adapted from Upadhyay et al.</w:t>
      </w:r>
      <w:r>
        <w:rPr>
          <w:rFonts w:eastAsia="宋体"/>
          <w:sz w:val="21"/>
          <w:szCs w:val="21"/>
        </w:rPr>
        <w:t xml:space="preserve"> </w:t>
      </w:r>
      <w:r w:rsidRPr="00BA3950">
        <w:rPr>
          <w:rFonts w:eastAsia="宋体" w:cs="Times New Roman"/>
          <w:noProof/>
          <w:sz w:val="21"/>
          <w:szCs w:val="21"/>
        </w:rPr>
        <w:t>[54]</w:t>
      </w:r>
      <w:r w:rsidRPr="00A54A2C">
        <w:rPr>
          <w:rFonts w:eastAsia="宋体"/>
          <w:sz w:val="21"/>
          <w:szCs w:val="21"/>
        </w:rPr>
        <w:t>)</w:t>
      </w:r>
    </w:p>
    <w:tbl>
      <w:tblPr>
        <w:tblStyle w:val="af0"/>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37"/>
        <w:gridCol w:w="1781"/>
        <w:gridCol w:w="4340"/>
        <w:gridCol w:w="2772"/>
        <w:gridCol w:w="3575"/>
        <w:gridCol w:w="1053"/>
      </w:tblGrid>
      <w:tr w:rsidR="00AD3876" w:rsidRPr="00A54A2C" w14:paraId="28B5EBB3" w14:textId="77777777" w:rsidTr="002C48C7">
        <w:trPr>
          <w:trHeight w:val="308"/>
          <w:tblHeader/>
        </w:trPr>
        <w:tc>
          <w:tcPr>
            <w:tcW w:w="0" w:type="auto"/>
            <w:tcBorders>
              <w:top w:val="single" w:sz="12" w:space="0" w:color="auto"/>
              <w:bottom w:val="single" w:sz="12" w:space="0" w:color="auto"/>
            </w:tcBorders>
            <w:noWrap/>
            <w:hideMark/>
          </w:tcPr>
          <w:p w14:paraId="7841CDCE" w14:textId="77777777" w:rsidR="00AD3876" w:rsidRPr="00A54A2C" w:rsidRDefault="00AD3876" w:rsidP="00B518A9">
            <w:pPr>
              <w:rPr>
                <w:rFonts w:eastAsia="宋体"/>
                <w:b/>
                <w:bCs/>
                <w:sz w:val="18"/>
                <w:szCs w:val="18"/>
              </w:rPr>
            </w:pPr>
            <w:r w:rsidRPr="00A54A2C">
              <w:rPr>
                <w:rFonts w:eastAsia="宋体"/>
                <w:b/>
                <w:bCs/>
                <w:sz w:val="18"/>
                <w:szCs w:val="18"/>
              </w:rPr>
              <w:t>No</w:t>
            </w:r>
          </w:p>
        </w:tc>
        <w:tc>
          <w:tcPr>
            <w:tcW w:w="0" w:type="auto"/>
            <w:tcBorders>
              <w:top w:val="single" w:sz="12" w:space="0" w:color="auto"/>
              <w:bottom w:val="single" w:sz="12" w:space="0" w:color="auto"/>
            </w:tcBorders>
            <w:hideMark/>
          </w:tcPr>
          <w:p w14:paraId="0F814349" w14:textId="77777777" w:rsidR="00AD3876" w:rsidRPr="00A54A2C" w:rsidRDefault="00AD3876" w:rsidP="00B518A9">
            <w:pPr>
              <w:rPr>
                <w:rFonts w:eastAsia="宋体"/>
                <w:b/>
                <w:bCs/>
                <w:sz w:val="18"/>
                <w:szCs w:val="18"/>
              </w:rPr>
            </w:pPr>
            <w:r w:rsidRPr="00A54A2C">
              <w:rPr>
                <w:rFonts w:eastAsia="宋体"/>
                <w:b/>
                <w:bCs/>
                <w:sz w:val="18"/>
                <w:szCs w:val="18"/>
              </w:rPr>
              <w:t xml:space="preserve">Methods/ </w:t>
            </w:r>
            <w:r>
              <w:rPr>
                <w:rFonts w:eastAsia="宋体"/>
                <w:b/>
                <w:bCs/>
                <w:sz w:val="18"/>
                <w:szCs w:val="18"/>
              </w:rPr>
              <w:t>m</w:t>
            </w:r>
            <w:r w:rsidRPr="00A54A2C">
              <w:rPr>
                <w:rFonts w:eastAsia="宋体"/>
                <w:b/>
                <w:bCs/>
                <w:sz w:val="18"/>
                <w:szCs w:val="18"/>
              </w:rPr>
              <w:t>odel</w:t>
            </w:r>
          </w:p>
        </w:tc>
        <w:tc>
          <w:tcPr>
            <w:tcW w:w="0" w:type="auto"/>
            <w:tcBorders>
              <w:top w:val="single" w:sz="12" w:space="0" w:color="auto"/>
              <w:bottom w:val="single" w:sz="12" w:space="0" w:color="auto"/>
            </w:tcBorders>
            <w:hideMark/>
          </w:tcPr>
          <w:p w14:paraId="6CFF0D46" w14:textId="77777777" w:rsidR="00AD3876" w:rsidRPr="00A54A2C" w:rsidRDefault="00AD3876" w:rsidP="00B518A9">
            <w:pPr>
              <w:rPr>
                <w:rFonts w:eastAsia="宋体"/>
                <w:b/>
                <w:bCs/>
                <w:sz w:val="18"/>
                <w:szCs w:val="18"/>
              </w:rPr>
            </w:pPr>
            <w:r w:rsidRPr="00A54A2C">
              <w:rPr>
                <w:rFonts w:eastAsia="宋体"/>
                <w:b/>
                <w:bCs/>
                <w:sz w:val="18"/>
                <w:szCs w:val="18"/>
              </w:rPr>
              <w:t>Description</w:t>
            </w:r>
          </w:p>
        </w:tc>
        <w:tc>
          <w:tcPr>
            <w:tcW w:w="0" w:type="auto"/>
            <w:tcBorders>
              <w:top w:val="single" w:sz="12" w:space="0" w:color="auto"/>
              <w:bottom w:val="single" w:sz="12" w:space="0" w:color="auto"/>
            </w:tcBorders>
            <w:hideMark/>
          </w:tcPr>
          <w:p w14:paraId="0FAD3AC2" w14:textId="77777777" w:rsidR="00AD3876" w:rsidRPr="00A54A2C" w:rsidRDefault="00AD3876" w:rsidP="00B518A9">
            <w:pPr>
              <w:rPr>
                <w:rFonts w:eastAsia="宋体"/>
                <w:b/>
                <w:bCs/>
                <w:sz w:val="18"/>
                <w:szCs w:val="18"/>
              </w:rPr>
            </w:pPr>
            <w:r w:rsidRPr="00A54A2C">
              <w:rPr>
                <w:rFonts w:eastAsia="宋体"/>
                <w:b/>
                <w:bCs/>
                <w:sz w:val="18"/>
                <w:szCs w:val="18"/>
              </w:rPr>
              <w:t>Advantages</w:t>
            </w:r>
          </w:p>
        </w:tc>
        <w:tc>
          <w:tcPr>
            <w:tcW w:w="0" w:type="auto"/>
            <w:tcBorders>
              <w:top w:val="single" w:sz="12" w:space="0" w:color="auto"/>
              <w:bottom w:val="single" w:sz="12" w:space="0" w:color="auto"/>
            </w:tcBorders>
            <w:hideMark/>
          </w:tcPr>
          <w:p w14:paraId="03B3CF90" w14:textId="77777777" w:rsidR="00AD3876" w:rsidRPr="00A54A2C" w:rsidRDefault="00AD3876" w:rsidP="00B518A9">
            <w:pPr>
              <w:rPr>
                <w:rFonts w:eastAsia="宋体"/>
                <w:b/>
                <w:bCs/>
                <w:sz w:val="18"/>
                <w:szCs w:val="18"/>
              </w:rPr>
            </w:pPr>
            <w:r w:rsidRPr="00A54A2C">
              <w:rPr>
                <w:rFonts w:eastAsia="宋体"/>
                <w:b/>
                <w:bCs/>
                <w:sz w:val="18"/>
                <w:szCs w:val="18"/>
              </w:rPr>
              <w:t>Disadvantages</w:t>
            </w:r>
          </w:p>
        </w:tc>
        <w:tc>
          <w:tcPr>
            <w:tcW w:w="0" w:type="auto"/>
            <w:tcBorders>
              <w:top w:val="single" w:sz="12" w:space="0" w:color="auto"/>
              <w:bottom w:val="single" w:sz="12" w:space="0" w:color="auto"/>
            </w:tcBorders>
          </w:tcPr>
          <w:p w14:paraId="242E8BCD" w14:textId="77777777" w:rsidR="00AD3876" w:rsidRPr="00A54A2C" w:rsidRDefault="00AD3876" w:rsidP="00B518A9">
            <w:pPr>
              <w:rPr>
                <w:rFonts w:eastAsia="宋体"/>
                <w:b/>
                <w:bCs/>
                <w:sz w:val="18"/>
                <w:szCs w:val="18"/>
              </w:rPr>
            </w:pPr>
            <w:r w:rsidRPr="00A54A2C">
              <w:rPr>
                <w:rFonts w:eastAsia="宋体"/>
                <w:b/>
                <w:bCs/>
                <w:sz w:val="18"/>
                <w:szCs w:val="18"/>
              </w:rPr>
              <w:t>References</w:t>
            </w:r>
          </w:p>
        </w:tc>
      </w:tr>
      <w:tr w:rsidR="00AD3876" w:rsidRPr="00A54A2C" w14:paraId="1C5C1BBD" w14:textId="77777777" w:rsidTr="002C48C7">
        <w:trPr>
          <w:trHeight w:val="1845"/>
        </w:trPr>
        <w:tc>
          <w:tcPr>
            <w:tcW w:w="0" w:type="auto"/>
            <w:tcBorders>
              <w:top w:val="single" w:sz="12" w:space="0" w:color="auto"/>
            </w:tcBorders>
            <w:noWrap/>
            <w:hideMark/>
          </w:tcPr>
          <w:p w14:paraId="661FFCA7" w14:textId="77777777" w:rsidR="00AD3876" w:rsidRPr="00A54A2C" w:rsidRDefault="00AD3876" w:rsidP="00B518A9">
            <w:pPr>
              <w:rPr>
                <w:rFonts w:eastAsia="宋体"/>
                <w:sz w:val="18"/>
                <w:szCs w:val="18"/>
              </w:rPr>
            </w:pPr>
            <w:r w:rsidRPr="00A54A2C">
              <w:rPr>
                <w:rFonts w:eastAsia="宋体"/>
                <w:sz w:val="18"/>
                <w:szCs w:val="18"/>
              </w:rPr>
              <w:t>1</w:t>
            </w:r>
          </w:p>
        </w:tc>
        <w:tc>
          <w:tcPr>
            <w:tcW w:w="0" w:type="auto"/>
            <w:tcBorders>
              <w:top w:val="single" w:sz="12" w:space="0" w:color="auto"/>
            </w:tcBorders>
            <w:hideMark/>
          </w:tcPr>
          <w:p w14:paraId="742C8F92" w14:textId="77777777" w:rsidR="00AD3876" w:rsidRPr="00A54A2C" w:rsidRDefault="00AD3876" w:rsidP="00B518A9">
            <w:pPr>
              <w:rPr>
                <w:rFonts w:eastAsia="宋体"/>
                <w:sz w:val="18"/>
                <w:szCs w:val="18"/>
              </w:rPr>
            </w:pPr>
            <w:r w:rsidRPr="00A54A2C">
              <w:rPr>
                <w:rFonts w:eastAsia="宋体"/>
                <w:sz w:val="18"/>
                <w:szCs w:val="18"/>
              </w:rPr>
              <w:t>Eddy covariance</w:t>
            </w:r>
          </w:p>
        </w:tc>
        <w:tc>
          <w:tcPr>
            <w:tcW w:w="0" w:type="auto"/>
            <w:tcBorders>
              <w:top w:val="single" w:sz="12" w:space="0" w:color="auto"/>
            </w:tcBorders>
            <w:hideMark/>
          </w:tcPr>
          <w:p w14:paraId="6C8CCC5F" w14:textId="77777777" w:rsidR="00AD3876" w:rsidRPr="00A54A2C" w:rsidRDefault="00AD3876" w:rsidP="00B518A9">
            <w:pPr>
              <w:rPr>
                <w:rFonts w:eastAsia="宋体"/>
                <w:sz w:val="18"/>
                <w:szCs w:val="18"/>
              </w:rPr>
            </w:pPr>
            <w:r w:rsidRPr="00A54A2C">
              <w:rPr>
                <w:rFonts w:eastAsia="宋体"/>
                <w:sz w:val="18"/>
                <w:szCs w:val="18"/>
              </w:rPr>
              <w:t>Measures vertical concentration gradients of gases</w:t>
            </w:r>
          </w:p>
        </w:tc>
        <w:tc>
          <w:tcPr>
            <w:tcW w:w="0" w:type="auto"/>
            <w:tcBorders>
              <w:top w:val="single" w:sz="12" w:space="0" w:color="auto"/>
            </w:tcBorders>
            <w:hideMark/>
          </w:tcPr>
          <w:p w14:paraId="70894DEC" w14:textId="77777777" w:rsidR="00AD3876" w:rsidRPr="00A54A2C" w:rsidRDefault="00AD3876" w:rsidP="00B518A9">
            <w:pPr>
              <w:rPr>
                <w:rFonts w:eastAsia="宋体"/>
                <w:sz w:val="18"/>
                <w:szCs w:val="18"/>
              </w:rPr>
            </w:pPr>
            <w:r w:rsidRPr="00A54A2C">
              <w:rPr>
                <w:rFonts w:eastAsia="宋体"/>
                <w:sz w:val="18"/>
                <w:szCs w:val="18"/>
              </w:rPr>
              <w:t>1. Measure continuous fluxes over a longer period.</w:t>
            </w:r>
            <w:r w:rsidRPr="00A54A2C">
              <w:rPr>
                <w:rFonts w:eastAsia="宋体"/>
                <w:sz w:val="18"/>
                <w:szCs w:val="18"/>
              </w:rPr>
              <w:br/>
              <w:t>2. Extensive spatial coverage.</w:t>
            </w:r>
            <w:r w:rsidRPr="00A54A2C">
              <w:rPr>
                <w:rFonts w:eastAsia="宋体"/>
                <w:sz w:val="18"/>
                <w:szCs w:val="18"/>
              </w:rPr>
              <w:br/>
              <w:t>3. Higher precision.</w:t>
            </w:r>
          </w:p>
        </w:tc>
        <w:tc>
          <w:tcPr>
            <w:tcW w:w="0" w:type="auto"/>
            <w:tcBorders>
              <w:top w:val="single" w:sz="12" w:space="0" w:color="auto"/>
            </w:tcBorders>
            <w:hideMark/>
          </w:tcPr>
          <w:p w14:paraId="5E7F48D9" w14:textId="77777777" w:rsidR="00AD3876" w:rsidRPr="00A54A2C" w:rsidRDefault="00AD3876" w:rsidP="00B518A9">
            <w:pPr>
              <w:rPr>
                <w:rFonts w:eastAsia="宋体"/>
                <w:sz w:val="18"/>
                <w:szCs w:val="18"/>
              </w:rPr>
            </w:pPr>
            <w:r w:rsidRPr="00A54A2C">
              <w:rPr>
                <w:rFonts w:eastAsia="宋体"/>
                <w:sz w:val="18"/>
                <w:szCs w:val="18"/>
              </w:rPr>
              <w:t>1. Highly expensive.</w:t>
            </w:r>
            <w:r w:rsidRPr="00A54A2C">
              <w:rPr>
                <w:rFonts w:eastAsia="宋体"/>
                <w:sz w:val="18"/>
                <w:szCs w:val="18"/>
              </w:rPr>
              <w:br/>
              <w:t>2. Complex data processing.</w:t>
            </w:r>
            <w:r w:rsidRPr="00A54A2C">
              <w:rPr>
                <w:rFonts w:eastAsia="宋体"/>
                <w:sz w:val="18"/>
                <w:szCs w:val="18"/>
              </w:rPr>
              <w:br/>
              <w:t>3. Dependence on atmospheric conditions.</w:t>
            </w:r>
            <w:r w:rsidRPr="00A54A2C">
              <w:rPr>
                <w:rFonts w:eastAsia="宋体"/>
                <w:sz w:val="18"/>
                <w:szCs w:val="18"/>
              </w:rPr>
              <w:br/>
              <w:t>4. Required experienced operators.</w:t>
            </w:r>
          </w:p>
        </w:tc>
        <w:tc>
          <w:tcPr>
            <w:tcW w:w="0" w:type="auto"/>
            <w:tcBorders>
              <w:top w:val="single" w:sz="12" w:space="0" w:color="auto"/>
            </w:tcBorders>
          </w:tcPr>
          <w:p w14:paraId="541A9F3F" w14:textId="77777777" w:rsidR="00AD3876" w:rsidRPr="00A54A2C" w:rsidRDefault="00AD3876" w:rsidP="00B518A9">
            <w:pPr>
              <w:rPr>
                <w:rFonts w:eastAsia="宋体"/>
                <w:sz w:val="18"/>
                <w:szCs w:val="18"/>
              </w:rPr>
            </w:pPr>
            <w:r w:rsidRPr="00BA3950">
              <w:rPr>
                <w:rFonts w:eastAsia="宋体" w:cs="Times New Roman"/>
                <w:noProof/>
                <w:sz w:val="18"/>
                <w:szCs w:val="18"/>
              </w:rPr>
              <w:t>[55,56]</w:t>
            </w:r>
          </w:p>
        </w:tc>
      </w:tr>
      <w:tr w:rsidR="00AD3876" w:rsidRPr="00A54A2C" w14:paraId="1479547D" w14:textId="77777777" w:rsidTr="002C48C7">
        <w:trPr>
          <w:trHeight w:val="2768"/>
        </w:trPr>
        <w:tc>
          <w:tcPr>
            <w:tcW w:w="0" w:type="auto"/>
            <w:noWrap/>
            <w:hideMark/>
          </w:tcPr>
          <w:p w14:paraId="14A0F210" w14:textId="77777777" w:rsidR="00AD3876" w:rsidRPr="00A54A2C" w:rsidRDefault="00AD3876" w:rsidP="00B518A9">
            <w:pPr>
              <w:rPr>
                <w:rFonts w:eastAsia="宋体"/>
                <w:sz w:val="18"/>
                <w:szCs w:val="18"/>
              </w:rPr>
            </w:pPr>
            <w:r w:rsidRPr="00A54A2C">
              <w:rPr>
                <w:rFonts w:eastAsia="宋体"/>
                <w:sz w:val="18"/>
                <w:szCs w:val="18"/>
              </w:rPr>
              <w:t>2</w:t>
            </w:r>
          </w:p>
        </w:tc>
        <w:tc>
          <w:tcPr>
            <w:tcW w:w="0" w:type="auto"/>
            <w:hideMark/>
          </w:tcPr>
          <w:p w14:paraId="7D72FF77" w14:textId="77777777" w:rsidR="00AD3876" w:rsidRPr="00A54A2C" w:rsidRDefault="00AD3876" w:rsidP="00B518A9">
            <w:pPr>
              <w:rPr>
                <w:rFonts w:eastAsia="宋体"/>
                <w:sz w:val="18"/>
                <w:szCs w:val="18"/>
              </w:rPr>
            </w:pPr>
            <w:r w:rsidRPr="00A54A2C">
              <w:rPr>
                <w:rFonts w:eastAsia="宋体"/>
                <w:sz w:val="18"/>
                <w:szCs w:val="18"/>
              </w:rPr>
              <w:t>Surface Floating chamber</w:t>
            </w:r>
          </w:p>
        </w:tc>
        <w:tc>
          <w:tcPr>
            <w:tcW w:w="0" w:type="auto"/>
            <w:hideMark/>
          </w:tcPr>
          <w:p w14:paraId="3FBF6627" w14:textId="77777777" w:rsidR="00AD3876" w:rsidRPr="00A54A2C" w:rsidRDefault="00AD3876" w:rsidP="00B518A9">
            <w:pPr>
              <w:rPr>
                <w:rFonts w:eastAsia="宋体"/>
                <w:sz w:val="18"/>
                <w:szCs w:val="18"/>
              </w:rPr>
            </w:pPr>
            <w:r w:rsidRPr="00A54A2C">
              <w:rPr>
                <w:rFonts w:eastAsia="宋体"/>
                <w:sz w:val="18"/>
                <w:szCs w:val="18"/>
              </w:rPr>
              <w:t>Floating chambers are used to measure the fluxes between the atmosphere and water surface</w:t>
            </w:r>
          </w:p>
        </w:tc>
        <w:tc>
          <w:tcPr>
            <w:tcW w:w="0" w:type="auto"/>
            <w:hideMark/>
          </w:tcPr>
          <w:p w14:paraId="2CBEABA1" w14:textId="77777777" w:rsidR="00AD3876" w:rsidRPr="00A54A2C" w:rsidRDefault="00AD3876" w:rsidP="00B518A9">
            <w:pPr>
              <w:rPr>
                <w:rFonts w:eastAsia="宋体"/>
                <w:sz w:val="18"/>
                <w:szCs w:val="18"/>
              </w:rPr>
            </w:pPr>
            <w:r w:rsidRPr="00A54A2C">
              <w:rPr>
                <w:rFonts w:eastAsia="宋体"/>
                <w:sz w:val="18"/>
                <w:szCs w:val="18"/>
              </w:rPr>
              <w:t>1. Most convenient and economical method</w:t>
            </w:r>
            <w:r w:rsidRPr="00A54A2C">
              <w:rPr>
                <w:rFonts w:eastAsia="宋体" w:hint="eastAsia"/>
                <w:sz w:val="18"/>
                <w:szCs w:val="18"/>
              </w:rPr>
              <w:t>.</w:t>
            </w:r>
            <w:r w:rsidRPr="00A54A2C">
              <w:rPr>
                <w:rFonts w:eastAsia="宋体"/>
                <w:sz w:val="18"/>
                <w:szCs w:val="18"/>
              </w:rPr>
              <w:br/>
              <w:t>2. Easy and precise measurements.</w:t>
            </w:r>
            <w:r w:rsidRPr="00A54A2C">
              <w:rPr>
                <w:rFonts w:eastAsia="宋体"/>
                <w:sz w:val="18"/>
                <w:szCs w:val="18"/>
              </w:rPr>
              <w:br/>
              <w:t>3. Can be transported and deployed easily.</w:t>
            </w:r>
            <w:r w:rsidRPr="00A54A2C">
              <w:rPr>
                <w:rFonts w:eastAsia="宋体"/>
                <w:sz w:val="18"/>
                <w:szCs w:val="18"/>
              </w:rPr>
              <w:br/>
              <w:t>4. Can be connected to real-time measurement.</w:t>
            </w:r>
          </w:p>
        </w:tc>
        <w:tc>
          <w:tcPr>
            <w:tcW w:w="0" w:type="auto"/>
            <w:hideMark/>
          </w:tcPr>
          <w:p w14:paraId="29CB0194" w14:textId="77777777" w:rsidR="00AD3876" w:rsidRPr="00A54A2C" w:rsidRDefault="00AD3876" w:rsidP="00B518A9">
            <w:pPr>
              <w:rPr>
                <w:rFonts w:eastAsia="宋体"/>
                <w:sz w:val="18"/>
                <w:szCs w:val="18"/>
              </w:rPr>
            </w:pPr>
            <w:r w:rsidRPr="00A54A2C">
              <w:rPr>
                <w:rFonts w:eastAsia="宋体"/>
                <w:sz w:val="18"/>
                <w:szCs w:val="18"/>
              </w:rPr>
              <w:t>1. No standard design.</w:t>
            </w:r>
            <w:r w:rsidRPr="00A54A2C">
              <w:rPr>
                <w:rFonts w:eastAsia="宋体"/>
                <w:sz w:val="18"/>
                <w:szCs w:val="18"/>
              </w:rPr>
              <w:br/>
              <w:t>2. Restricted to a limited area of measurements.</w:t>
            </w:r>
            <w:r w:rsidRPr="00A54A2C">
              <w:rPr>
                <w:rFonts w:eastAsia="宋体"/>
                <w:sz w:val="18"/>
                <w:szCs w:val="18"/>
              </w:rPr>
              <w:br/>
              <w:t>3. Influenced by physical factors such as wind speed.</w:t>
            </w:r>
            <w:r w:rsidRPr="00A54A2C">
              <w:rPr>
                <w:rFonts w:eastAsia="宋体"/>
                <w:sz w:val="18"/>
                <w:szCs w:val="18"/>
              </w:rPr>
              <w:br/>
              <w:t xml:space="preserve">4. </w:t>
            </w:r>
            <w:proofErr w:type="spellStart"/>
            <w:r w:rsidRPr="00A54A2C">
              <w:rPr>
                <w:rFonts w:eastAsia="宋体"/>
                <w:sz w:val="18"/>
                <w:szCs w:val="18"/>
              </w:rPr>
              <w:t>Labour</w:t>
            </w:r>
            <w:proofErr w:type="spellEnd"/>
            <w:r w:rsidRPr="00A54A2C">
              <w:rPr>
                <w:rFonts w:eastAsia="宋体"/>
                <w:sz w:val="18"/>
                <w:szCs w:val="18"/>
              </w:rPr>
              <w:t xml:space="preserve"> costly.</w:t>
            </w:r>
            <w:r w:rsidRPr="00A54A2C">
              <w:rPr>
                <w:rFonts w:eastAsia="宋体"/>
                <w:sz w:val="18"/>
                <w:szCs w:val="18"/>
              </w:rPr>
              <w:br/>
              <w:t>5. Artificial turbulence created by chambers can estimate fluxes up to five times higher.</w:t>
            </w:r>
          </w:p>
        </w:tc>
        <w:tc>
          <w:tcPr>
            <w:tcW w:w="0" w:type="auto"/>
          </w:tcPr>
          <w:p w14:paraId="6C08462E" w14:textId="77777777" w:rsidR="00AD3876" w:rsidRPr="00A54A2C" w:rsidRDefault="00AD3876" w:rsidP="00B518A9">
            <w:pPr>
              <w:rPr>
                <w:rFonts w:eastAsia="宋体"/>
                <w:sz w:val="18"/>
                <w:szCs w:val="18"/>
              </w:rPr>
            </w:pPr>
            <w:r w:rsidRPr="00BA3950">
              <w:rPr>
                <w:rFonts w:eastAsia="宋体" w:cs="Times New Roman"/>
                <w:noProof/>
                <w:sz w:val="18"/>
                <w:szCs w:val="18"/>
              </w:rPr>
              <w:t>[56-59]</w:t>
            </w:r>
          </w:p>
        </w:tc>
      </w:tr>
      <w:tr w:rsidR="00AD3876" w:rsidRPr="00A54A2C" w14:paraId="130FB031" w14:textId="77777777" w:rsidTr="002C48C7">
        <w:trPr>
          <w:trHeight w:val="1845"/>
        </w:trPr>
        <w:tc>
          <w:tcPr>
            <w:tcW w:w="0" w:type="auto"/>
            <w:noWrap/>
            <w:hideMark/>
          </w:tcPr>
          <w:p w14:paraId="0DAB09F8" w14:textId="77777777" w:rsidR="00AD3876" w:rsidRPr="00A54A2C" w:rsidRDefault="00AD3876" w:rsidP="00B518A9">
            <w:pPr>
              <w:rPr>
                <w:rFonts w:eastAsia="宋体"/>
                <w:sz w:val="18"/>
                <w:szCs w:val="18"/>
              </w:rPr>
            </w:pPr>
            <w:r w:rsidRPr="00A54A2C">
              <w:rPr>
                <w:rFonts w:eastAsia="宋体"/>
                <w:sz w:val="18"/>
                <w:szCs w:val="18"/>
              </w:rPr>
              <w:t>3</w:t>
            </w:r>
          </w:p>
        </w:tc>
        <w:tc>
          <w:tcPr>
            <w:tcW w:w="0" w:type="auto"/>
            <w:hideMark/>
          </w:tcPr>
          <w:p w14:paraId="75AA184D" w14:textId="77777777" w:rsidR="00AD3876" w:rsidRPr="00A54A2C" w:rsidRDefault="00AD3876" w:rsidP="00B518A9">
            <w:pPr>
              <w:rPr>
                <w:rFonts w:eastAsia="宋体"/>
                <w:sz w:val="18"/>
                <w:szCs w:val="18"/>
              </w:rPr>
            </w:pPr>
            <w:r>
              <w:rPr>
                <w:rFonts w:eastAsia="宋体"/>
                <w:sz w:val="18"/>
                <w:szCs w:val="18"/>
              </w:rPr>
              <w:t>D</w:t>
            </w:r>
            <w:r w:rsidRPr="00A54A2C">
              <w:rPr>
                <w:rFonts w:eastAsia="宋体"/>
                <w:sz w:val="18"/>
                <w:szCs w:val="18"/>
              </w:rPr>
              <w:t>iffusion model</w:t>
            </w:r>
          </w:p>
        </w:tc>
        <w:tc>
          <w:tcPr>
            <w:tcW w:w="0" w:type="auto"/>
            <w:hideMark/>
          </w:tcPr>
          <w:p w14:paraId="19733E6E" w14:textId="77777777" w:rsidR="00AD3876" w:rsidRPr="00A54A2C" w:rsidRDefault="00AD3876" w:rsidP="00B518A9">
            <w:pPr>
              <w:rPr>
                <w:rFonts w:eastAsia="宋体"/>
                <w:sz w:val="18"/>
                <w:szCs w:val="18"/>
              </w:rPr>
            </w:pPr>
            <w:r w:rsidRPr="00A54A2C">
              <w:rPr>
                <w:rFonts w:eastAsia="宋体"/>
                <w:sz w:val="18"/>
                <w:szCs w:val="18"/>
              </w:rPr>
              <w:t>1. To quantify the gas fluxes across the water–air interface</w:t>
            </w:r>
            <w:r>
              <w:rPr>
                <w:rFonts w:eastAsia="宋体"/>
                <w:sz w:val="18"/>
                <w:szCs w:val="18"/>
              </w:rPr>
              <w:t>.</w:t>
            </w:r>
            <w:r w:rsidRPr="00A54A2C">
              <w:rPr>
                <w:rFonts w:eastAsia="宋体"/>
                <w:sz w:val="18"/>
                <w:szCs w:val="18"/>
              </w:rPr>
              <w:br/>
              <w:t xml:space="preserve">2. The model relies on water–air concentration gradient </w:t>
            </w:r>
            <w:r w:rsidRPr="00A54A2C">
              <w:rPr>
                <w:rFonts w:eastAsia="宋体"/>
                <w:sz w:val="18"/>
                <w:szCs w:val="18"/>
              </w:rPr>
              <w:lastRenderedPageBreak/>
              <w:t>and gas transfer velocity</w:t>
            </w:r>
            <w:r>
              <w:rPr>
                <w:rFonts w:eastAsia="宋体"/>
                <w:sz w:val="18"/>
                <w:szCs w:val="18"/>
              </w:rPr>
              <w:t>.</w:t>
            </w:r>
          </w:p>
        </w:tc>
        <w:tc>
          <w:tcPr>
            <w:tcW w:w="0" w:type="auto"/>
            <w:hideMark/>
          </w:tcPr>
          <w:p w14:paraId="752ED08F" w14:textId="77777777" w:rsidR="00AD3876" w:rsidRPr="00A54A2C" w:rsidRDefault="00AD3876" w:rsidP="00B518A9">
            <w:pPr>
              <w:rPr>
                <w:rFonts w:eastAsia="宋体"/>
                <w:sz w:val="18"/>
                <w:szCs w:val="18"/>
              </w:rPr>
            </w:pPr>
            <w:r>
              <w:rPr>
                <w:rFonts w:eastAsia="宋体"/>
                <w:sz w:val="18"/>
                <w:szCs w:val="18"/>
              </w:rPr>
              <w:lastRenderedPageBreak/>
              <w:t>V</w:t>
            </w:r>
            <w:r w:rsidRPr="00A54A2C">
              <w:rPr>
                <w:rFonts w:eastAsia="宋体"/>
                <w:sz w:val="18"/>
                <w:szCs w:val="18"/>
              </w:rPr>
              <w:t>ery quick model</w:t>
            </w:r>
            <w:r>
              <w:rPr>
                <w:rFonts w:eastAsia="宋体"/>
                <w:sz w:val="18"/>
                <w:szCs w:val="18"/>
              </w:rPr>
              <w:t>.</w:t>
            </w:r>
          </w:p>
        </w:tc>
        <w:tc>
          <w:tcPr>
            <w:tcW w:w="0" w:type="auto"/>
            <w:hideMark/>
          </w:tcPr>
          <w:p w14:paraId="2003EC8C" w14:textId="77777777" w:rsidR="00AD3876" w:rsidRPr="00A54A2C" w:rsidRDefault="00AD3876" w:rsidP="00B518A9">
            <w:pPr>
              <w:rPr>
                <w:rFonts w:eastAsia="宋体"/>
                <w:sz w:val="18"/>
                <w:szCs w:val="18"/>
              </w:rPr>
            </w:pPr>
            <w:r w:rsidRPr="00A54A2C">
              <w:rPr>
                <w:rFonts w:eastAsia="宋体"/>
                <w:sz w:val="18"/>
                <w:szCs w:val="18"/>
              </w:rPr>
              <w:t>1. Gas transfer velocity is difficult to measure and typically relies on different parameters (e.g., wind speed, water flow).</w:t>
            </w:r>
            <w:r w:rsidRPr="00A54A2C">
              <w:rPr>
                <w:rFonts w:eastAsia="宋体"/>
                <w:sz w:val="18"/>
                <w:szCs w:val="18"/>
              </w:rPr>
              <w:br/>
            </w:r>
            <w:r w:rsidRPr="00A54A2C">
              <w:rPr>
                <w:rFonts w:eastAsia="宋体"/>
                <w:sz w:val="18"/>
                <w:szCs w:val="18"/>
              </w:rPr>
              <w:lastRenderedPageBreak/>
              <w:t>2. Large data uncertainty.</w:t>
            </w:r>
          </w:p>
        </w:tc>
        <w:tc>
          <w:tcPr>
            <w:tcW w:w="0" w:type="auto"/>
          </w:tcPr>
          <w:p w14:paraId="51966E3B" w14:textId="77777777" w:rsidR="00AD3876" w:rsidRPr="00A54A2C" w:rsidRDefault="00AD3876" w:rsidP="00B518A9">
            <w:pPr>
              <w:rPr>
                <w:rFonts w:eastAsia="宋体"/>
                <w:sz w:val="18"/>
                <w:szCs w:val="18"/>
              </w:rPr>
            </w:pPr>
            <w:r w:rsidRPr="00BA3950">
              <w:rPr>
                <w:rFonts w:eastAsia="宋体" w:cs="Times New Roman"/>
                <w:noProof/>
                <w:sz w:val="18"/>
                <w:szCs w:val="18"/>
              </w:rPr>
              <w:lastRenderedPageBreak/>
              <w:t>[58,60]</w:t>
            </w:r>
          </w:p>
        </w:tc>
      </w:tr>
      <w:tr w:rsidR="00AD3876" w:rsidRPr="00A54A2C" w14:paraId="7C20E1FE" w14:textId="77777777" w:rsidTr="002C48C7">
        <w:trPr>
          <w:trHeight w:val="1538"/>
        </w:trPr>
        <w:tc>
          <w:tcPr>
            <w:tcW w:w="0" w:type="auto"/>
            <w:noWrap/>
            <w:hideMark/>
          </w:tcPr>
          <w:p w14:paraId="5BE70AB6" w14:textId="77777777" w:rsidR="00AD3876" w:rsidRPr="00A54A2C" w:rsidRDefault="00AD3876" w:rsidP="00B518A9">
            <w:pPr>
              <w:rPr>
                <w:rFonts w:eastAsia="宋体"/>
                <w:sz w:val="18"/>
                <w:szCs w:val="18"/>
              </w:rPr>
            </w:pPr>
            <w:r w:rsidRPr="00A54A2C">
              <w:rPr>
                <w:rFonts w:eastAsia="宋体"/>
                <w:sz w:val="18"/>
                <w:szCs w:val="18"/>
              </w:rPr>
              <w:t>4</w:t>
            </w:r>
          </w:p>
        </w:tc>
        <w:tc>
          <w:tcPr>
            <w:tcW w:w="0" w:type="auto"/>
            <w:hideMark/>
          </w:tcPr>
          <w:p w14:paraId="4992C9D3" w14:textId="77777777" w:rsidR="00AD3876" w:rsidRPr="00A54A2C" w:rsidRDefault="00AD3876" w:rsidP="00B518A9">
            <w:pPr>
              <w:rPr>
                <w:rFonts w:eastAsia="宋体"/>
                <w:sz w:val="18"/>
                <w:szCs w:val="18"/>
              </w:rPr>
            </w:pPr>
            <w:r w:rsidRPr="00A54A2C">
              <w:rPr>
                <w:rFonts w:eastAsia="宋体"/>
                <w:sz w:val="18"/>
                <w:szCs w:val="18"/>
              </w:rPr>
              <w:t>Soil and Water Assessment Tool (SWAT)-empirical based water quality models</w:t>
            </w:r>
          </w:p>
        </w:tc>
        <w:tc>
          <w:tcPr>
            <w:tcW w:w="0" w:type="auto"/>
            <w:hideMark/>
          </w:tcPr>
          <w:p w14:paraId="1F557819" w14:textId="77777777" w:rsidR="00AD3876" w:rsidRPr="00A54A2C" w:rsidRDefault="00AD3876" w:rsidP="00B518A9">
            <w:pPr>
              <w:rPr>
                <w:rFonts w:eastAsia="宋体"/>
                <w:sz w:val="18"/>
                <w:szCs w:val="18"/>
              </w:rPr>
            </w:pPr>
            <w:r w:rsidRPr="00A54A2C">
              <w:rPr>
                <w:rFonts w:eastAsia="宋体"/>
                <w:sz w:val="18"/>
                <w:szCs w:val="18"/>
              </w:rPr>
              <w:t>An extension of the semi distributed Soil and Water Assessment Tool.</w:t>
            </w:r>
          </w:p>
        </w:tc>
        <w:tc>
          <w:tcPr>
            <w:tcW w:w="0" w:type="auto"/>
            <w:hideMark/>
          </w:tcPr>
          <w:p w14:paraId="2CED25C2" w14:textId="77777777" w:rsidR="00AD3876" w:rsidRPr="00A54A2C" w:rsidRDefault="00AD3876" w:rsidP="00B518A9">
            <w:pPr>
              <w:rPr>
                <w:rFonts w:eastAsia="宋体"/>
                <w:sz w:val="18"/>
                <w:szCs w:val="18"/>
              </w:rPr>
            </w:pPr>
            <w:r>
              <w:rPr>
                <w:rFonts w:eastAsia="宋体"/>
                <w:sz w:val="18"/>
                <w:szCs w:val="18"/>
              </w:rPr>
              <w:t>A</w:t>
            </w:r>
            <w:r w:rsidRPr="00A54A2C">
              <w:rPr>
                <w:rFonts w:eastAsia="宋体"/>
                <w:sz w:val="18"/>
                <w:szCs w:val="18"/>
              </w:rPr>
              <w:t>llows for fine-resolution estimates of basin-scale N</w:t>
            </w:r>
            <w:r w:rsidRPr="00E97659">
              <w:rPr>
                <w:rFonts w:eastAsia="宋体"/>
                <w:sz w:val="18"/>
                <w:szCs w:val="18"/>
                <w:vertAlign w:val="subscript"/>
              </w:rPr>
              <w:t>2</w:t>
            </w:r>
            <w:r w:rsidRPr="00A54A2C">
              <w:rPr>
                <w:rFonts w:eastAsia="宋体"/>
                <w:sz w:val="18"/>
                <w:szCs w:val="18"/>
              </w:rPr>
              <w:t>O emission.</w:t>
            </w:r>
          </w:p>
        </w:tc>
        <w:tc>
          <w:tcPr>
            <w:tcW w:w="0" w:type="auto"/>
            <w:hideMark/>
          </w:tcPr>
          <w:p w14:paraId="20CE52AE" w14:textId="77777777" w:rsidR="00AD3876" w:rsidRPr="00A54A2C" w:rsidRDefault="00AD3876" w:rsidP="00B518A9">
            <w:pPr>
              <w:rPr>
                <w:rFonts w:eastAsia="宋体"/>
                <w:sz w:val="18"/>
                <w:szCs w:val="18"/>
              </w:rPr>
            </w:pPr>
            <w:r w:rsidRPr="00A54A2C">
              <w:rPr>
                <w:rFonts w:eastAsia="宋体"/>
                <w:sz w:val="18"/>
                <w:szCs w:val="18"/>
              </w:rPr>
              <w:t>neglect the anthropogenic nitrogen emissions from terrestrial systems and river water quality response processes.</w:t>
            </w:r>
          </w:p>
        </w:tc>
        <w:tc>
          <w:tcPr>
            <w:tcW w:w="0" w:type="auto"/>
          </w:tcPr>
          <w:p w14:paraId="26469077" w14:textId="77777777" w:rsidR="00AD3876" w:rsidRPr="00A54A2C" w:rsidRDefault="00AD3876" w:rsidP="00B518A9">
            <w:pPr>
              <w:rPr>
                <w:rFonts w:eastAsia="宋体"/>
                <w:sz w:val="18"/>
                <w:szCs w:val="18"/>
              </w:rPr>
            </w:pPr>
            <w:r w:rsidRPr="00BA3950">
              <w:rPr>
                <w:rFonts w:eastAsia="宋体" w:cs="Times New Roman"/>
                <w:noProof/>
                <w:sz w:val="18"/>
                <w:szCs w:val="18"/>
              </w:rPr>
              <w:t>[61-63]</w:t>
            </w:r>
          </w:p>
        </w:tc>
      </w:tr>
      <w:tr w:rsidR="00AD3876" w:rsidRPr="00A54A2C" w14:paraId="6F661787" w14:textId="77777777" w:rsidTr="002C48C7">
        <w:trPr>
          <w:trHeight w:val="308"/>
        </w:trPr>
        <w:tc>
          <w:tcPr>
            <w:tcW w:w="0" w:type="auto"/>
            <w:noWrap/>
            <w:hideMark/>
          </w:tcPr>
          <w:p w14:paraId="148AD964" w14:textId="77777777" w:rsidR="00AD3876" w:rsidRPr="00A54A2C" w:rsidRDefault="00AD3876" w:rsidP="00B518A9">
            <w:pPr>
              <w:rPr>
                <w:rFonts w:eastAsia="宋体"/>
                <w:sz w:val="18"/>
                <w:szCs w:val="18"/>
              </w:rPr>
            </w:pPr>
            <w:r w:rsidRPr="00A54A2C">
              <w:rPr>
                <w:rFonts w:eastAsia="宋体"/>
                <w:sz w:val="18"/>
                <w:szCs w:val="18"/>
              </w:rPr>
              <w:t>5</w:t>
            </w:r>
          </w:p>
        </w:tc>
        <w:tc>
          <w:tcPr>
            <w:tcW w:w="0" w:type="auto"/>
            <w:hideMark/>
          </w:tcPr>
          <w:p w14:paraId="2DC29E95" w14:textId="77777777" w:rsidR="00AD3876" w:rsidRPr="00A54A2C" w:rsidRDefault="00AD3876" w:rsidP="00B518A9">
            <w:pPr>
              <w:rPr>
                <w:rFonts w:eastAsia="宋体"/>
                <w:sz w:val="18"/>
                <w:szCs w:val="18"/>
              </w:rPr>
            </w:pPr>
            <w:r>
              <w:rPr>
                <w:rFonts w:eastAsia="宋体"/>
                <w:sz w:val="18"/>
                <w:szCs w:val="18"/>
              </w:rPr>
              <w:t>R</w:t>
            </w:r>
            <w:r w:rsidRPr="00A54A2C">
              <w:rPr>
                <w:rFonts w:eastAsia="宋体"/>
                <w:sz w:val="18"/>
                <w:szCs w:val="18"/>
              </w:rPr>
              <w:t>iver network model</w:t>
            </w:r>
          </w:p>
        </w:tc>
        <w:tc>
          <w:tcPr>
            <w:tcW w:w="0" w:type="auto"/>
            <w:hideMark/>
          </w:tcPr>
          <w:p w14:paraId="1E4A7806" w14:textId="77777777" w:rsidR="00AD3876" w:rsidRPr="00A54A2C" w:rsidRDefault="00AD3876" w:rsidP="00B518A9">
            <w:pPr>
              <w:rPr>
                <w:rFonts w:eastAsia="宋体"/>
                <w:sz w:val="18"/>
                <w:szCs w:val="18"/>
              </w:rPr>
            </w:pPr>
            <w:r w:rsidRPr="00A54A2C">
              <w:rPr>
                <w:rFonts w:eastAsia="宋体"/>
                <w:sz w:val="18"/>
                <w:szCs w:val="18"/>
              </w:rPr>
              <w:t>Have integrated factors to explore the magnitude and variability of aquatic N removal in individual basins</w:t>
            </w:r>
          </w:p>
        </w:tc>
        <w:tc>
          <w:tcPr>
            <w:tcW w:w="0" w:type="auto"/>
            <w:hideMark/>
          </w:tcPr>
          <w:p w14:paraId="29EB3301" w14:textId="77777777" w:rsidR="00AD3876" w:rsidRPr="00A54A2C" w:rsidRDefault="00AD3876" w:rsidP="00B518A9">
            <w:pPr>
              <w:rPr>
                <w:rFonts w:eastAsia="宋体"/>
                <w:sz w:val="18"/>
                <w:szCs w:val="18"/>
              </w:rPr>
            </w:pPr>
            <w:r w:rsidRPr="00A54A2C">
              <w:rPr>
                <w:rFonts w:eastAsia="宋体"/>
                <w:sz w:val="18"/>
                <w:szCs w:val="18"/>
              </w:rPr>
              <w:t>Various water body types are integrated at the global scale in a river network context.</w:t>
            </w:r>
          </w:p>
        </w:tc>
        <w:tc>
          <w:tcPr>
            <w:tcW w:w="0" w:type="auto"/>
            <w:hideMark/>
          </w:tcPr>
          <w:p w14:paraId="3F108960" w14:textId="77777777" w:rsidR="00AD3876" w:rsidRPr="00A54A2C" w:rsidRDefault="00AD3876" w:rsidP="00B518A9">
            <w:pPr>
              <w:rPr>
                <w:rFonts w:eastAsia="宋体"/>
                <w:sz w:val="18"/>
                <w:szCs w:val="18"/>
              </w:rPr>
            </w:pPr>
            <w:r w:rsidRPr="00A54A2C">
              <w:rPr>
                <w:rFonts w:eastAsia="宋体"/>
                <w:sz w:val="18"/>
                <w:szCs w:val="18"/>
              </w:rPr>
              <w:t>This model does not include indirect denitrification or denitrification associated with off-channel features (e.g., floodplains, riparian zones) and therefore provides a conservative estimate of anthropogenic N</w:t>
            </w:r>
            <w:r w:rsidRPr="00A54A2C">
              <w:rPr>
                <w:rFonts w:eastAsia="宋体"/>
                <w:sz w:val="18"/>
                <w:szCs w:val="18"/>
                <w:vertAlign w:val="subscript"/>
              </w:rPr>
              <w:t>2</w:t>
            </w:r>
            <w:r w:rsidRPr="00A54A2C">
              <w:rPr>
                <w:rFonts w:eastAsia="宋体"/>
                <w:sz w:val="18"/>
                <w:szCs w:val="18"/>
              </w:rPr>
              <w:t>O emissions.</w:t>
            </w:r>
          </w:p>
        </w:tc>
        <w:tc>
          <w:tcPr>
            <w:tcW w:w="0" w:type="auto"/>
          </w:tcPr>
          <w:p w14:paraId="787303CF" w14:textId="77777777" w:rsidR="00AD3876" w:rsidRPr="00A54A2C" w:rsidRDefault="00AD3876" w:rsidP="00B518A9">
            <w:pPr>
              <w:rPr>
                <w:rFonts w:eastAsia="宋体"/>
                <w:sz w:val="18"/>
                <w:szCs w:val="18"/>
              </w:rPr>
            </w:pPr>
            <w:r w:rsidRPr="00BA3950">
              <w:rPr>
                <w:rFonts w:eastAsia="宋体" w:cs="Times New Roman"/>
                <w:noProof/>
                <w:sz w:val="18"/>
                <w:szCs w:val="18"/>
              </w:rPr>
              <w:t>[64,65]</w:t>
            </w:r>
          </w:p>
        </w:tc>
      </w:tr>
      <w:tr w:rsidR="00AD3876" w:rsidRPr="00A54A2C" w14:paraId="62292611" w14:textId="77777777" w:rsidTr="002C48C7">
        <w:trPr>
          <w:trHeight w:val="1845"/>
        </w:trPr>
        <w:tc>
          <w:tcPr>
            <w:tcW w:w="0" w:type="auto"/>
            <w:noWrap/>
            <w:hideMark/>
          </w:tcPr>
          <w:p w14:paraId="3AA195A6" w14:textId="77777777" w:rsidR="00AD3876" w:rsidRPr="00A54A2C" w:rsidRDefault="00AD3876" w:rsidP="00B518A9">
            <w:pPr>
              <w:rPr>
                <w:rFonts w:eastAsia="宋体"/>
                <w:sz w:val="18"/>
                <w:szCs w:val="18"/>
              </w:rPr>
            </w:pPr>
            <w:r w:rsidRPr="00A54A2C">
              <w:rPr>
                <w:rFonts w:eastAsia="宋体"/>
                <w:sz w:val="18"/>
                <w:szCs w:val="18"/>
              </w:rPr>
              <w:lastRenderedPageBreak/>
              <w:t>6</w:t>
            </w:r>
          </w:p>
        </w:tc>
        <w:tc>
          <w:tcPr>
            <w:tcW w:w="0" w:type="auto"/>
            <w:hideMark/>
          </w:tcPr>
          <w:p w14:paraId="63F6C1AB" w14:textId="77777777" w:rsidR="00AD3876" w:rsidRPr="00A54A2C" w:rsidRDefault="00AD3876" w:rsidP="00B518A9">
            <w:pPr>
              <w:rPr>
                <w:rFonts w:eastAsia="宋体"/>
                <w:sz w:val="18"/>
                <w:szCs w:val="18"/>
              </w:rPr>
            </w:pPr>
            <w:r>
              <w:rPr>
                <w:rFonts w:eastAsia="宋体"/>
                <w:sz w:val="18"/>
                <w:szCs w:val="18"/>
              </w:rPr>
              <w:t>P</w:t>
            </w:r>
            <w:r w:rsidRPr="00A54A2C">
              <w:rPr>
                <w:rFonts w:eastAsia="宋体"/>
                <w:sz w:val="18"/>
                <w:szCs w:val="18"/>
              </w:rPr>
              <w:t>ower-law scaling (PLS) model</w:t>
            </w:r>
          </w:p>
        </w:tc>
        <w:tc>
          <w:tcPr>
            <w:tcW w:w="0" w:type="auto"/>
            <w:hideMark/>
          </w:tcPr>
          <w:p w14:paraId="0C709816" w14:textId="77777777" w:rsidR="00AD3876" w:rsidRPr="00A54A2C" w:rsidRDefault="00AD3876" w:rsidP="00B518A9">
            <w:pPr>
              <w:rPr>
                <w:rFonts w:eastAsia="宋体"/>
                <w:sz w:val="18"/>
                <w:szCs w:val="18"/>
              </w:rPr>
            </w:pPr>
            <w:r>
              <w:rPr>
                <w:rFonts w:eastAsia="宋体"/>
                <w:sz w:val="18"/>
                <w:szCs w:val="18"/>
              </w:rPr>
              <w:t>P</w:t>
            </w:r>
            <w:r w:rsidRPr="00A54A2C">
              <w:rPr>
                <w:rFonts w:eastAsia="宋体"/>
                <w:sz w:val="18"/>
                <w:szCs w:val="18"/>
              </w:rPr>
              <w:t>arameterized riverine N</w:t>
            </w:r>
            <w:r w:rsidRPr="00A54A2C">
              <w:rPr>
                <w:rFonts w:eastAsia="宋体"/>
                <w:sz w:val="18"/>
                <w:szCs w:val="18"/>
                <w:vertAlign w:val="subscript"/>
              </w:rPr>
              <w:t>2</w:t>
            </w:r>
            <w:r w:rsidRPr="00A54A2C">
              <w:rPr>
                <w:rFonts w:eastAsia="宋体"/>
                <w:sz w:val="18"/>
                <w:szCs w:val="18"/>
              </w:rPr>
              <w:t xml:space="preserve">O emissions using two denitrification </w:t>
            </w:r>
            <w:proofErr w:type="spellStart"/>
            <w:r w:rsidRPr="00A54A2C">
              <w:rPr>
                <w:rFonts w:eastAsia="宋体"/>
                <w:sz w:val="18"/>
                <w:szCs w:val="18"/>
              </w:rPr>
              <w:t>Damköhler</w:t>
            </w:r>
            <w:proofErr w:type="spellEnd"/>
            <w:r w:rsidRPr="00A54A2C">
              <w:rPr>
                <w:rFonts w:eastAsia="宋体"/>
                <w:sz w:val="18"/>
                <w:szCs w:val="18"/>
              </w:rPr>
              <w:t xml:space="preserve"> numbers</w:t>
            </w:r>
            <w:r>
              <w:rPr>
                <w:rFonts w:eastAsia="宋体" w:hint="eastAsia"/>
                <w:sz w:val="18"/>
                <w:szCs w:val="18"/>
              </w:rPr>
              <w:t>.</w:t>
            </w:r>
          </w:p>
        </w:tc>
        <w:tc>
          <w:tcPr>
            <w:tcW w:w="0" w:type="auto"/>
            <w:hideMark/>
          </w:tcPr>
          <w:p w14:paraId="56874B19" w14:textId="77777777" w:rsidR="00AD3876" w:rsidRPr="00A54A2C" w:rsidRDefault="00AD3876" w:rsidP="00B518A9">
            <w:pPr>
              <w:rPr>
                <w:rFonts w:eastAsia="宋体"/>
                <w:sz w:val="18"/>
                <w:szCs w:val="18"/>
              </w:rPr>
            </w:pPr>
            <w:r>
              <w:rPr>
                <w:rFonts w:eastAsia="宋体"/>
                <w:sz w:val="18"/>
                <w:szCs w:val="18"/>
              </w:rPr>
              <w:t>C</w:t>
            </w:r>
            <w:r w:rsidRPr="00842CF6">
              <w:rPr>
                <w:rFonts w:eastAsia="宋体"/>
                <w:sz w:val="18"/>
                <w:szCs w:val="18"/>
              </w:rPr>
              <w:t xml:space="preserve">apture </w:t>
            </w:r>
            <w:r>
              <w:rPr>
                <w:rFonts w:eastAsia="宋体"/>
                <w:sz w:val="18"/>
                <w:szCs w:val="18"/>
              </w:rPr>
              <w:t xml:space="preserve">GHG </w:t>
            </w:r>
            <w:r w:rsidRPr="00842CF6">
              <w:rPr>
                <w:rFonts w:eastAsia="宋体"/>
                <w:sz w:val="18"/>
                <w:szCs w:val="18"/>
              </w:rPr>
              <w:t>emissions correctly as the boundary conditions change</w:t>
            </w:r>
          </w:p>
        </w:tc>
        <w:tc>
          <w:tcPr>
            <w:tcW w:w="0" w:type="auto"/>
            <w:hideMark/>
          </w:tcPr>
          <w:p w14:paraId="1F58E662" w14:textId="77777777" w:rsidR="00AD3876" w:rsidRPr="00A54A2C" w:rsidRDefault="00AD3876" w:rsidP="00B518A9">
            <w:pPr>
              <w:rPr>
                <w:rFonts w:eastAsia="宋体"/>
                <w:sz w:val="18"/>
                <w:szCs w:val="18"/>
              </w:rPr>
            </w:pPr>
            <w:r w:rsidRPr="00A54A2C">
              <w:rPr>
                <w:rFonts w:eastAsia="宋体"/>
                <w:sz w:val="18"/>
                <w:szCs w:val="18"/>
              </w:rPr>
              <w:t>This model often ignores riverine N</w:t>
            </w:r>
            <w:r w:rsidRPr="00A54A2C">
              <w:rPr>
                <w:rFonts w:eastAsia="宋体"/>
                <w:sz w:val="18"/>
                <w:szCs w:val="18"/>
                <w:vertAlign w:val="subscript"/>
              </w:rPr>
              <w:t>2</w:t>
            </w:r>
            <w:r w:rsidRPr="00A54A2C">
              <w:rPr>
                <w:rFonts w:eastAsia="宋体"/>
                <w:sz w:val="18"/>
                <w:szCs w:val="18"/>
              </w:rPr>
              <w:t>O inputs from external sources (surface runoff and groundwater inputs) and sinks (complete denitrification and atmospheric release during downstream water transport before sampling sites).</w:t>
            </w:r>
          </w:p>
        </w:tc>
        <w:tc>
          <w:tcPr>
            <w:tcW w:w="0" w:type="auto"/>
          </w:tcPr>
          <w:p w14:paraId="308B1173" w14:textId="77777777" w:rsidR="00AD3876" w:rsidRPr="00A54A2C" w:rsidRDefault="00AD3876" w:rsidP="00B518A9">
            <w:pPr>
              <w:rPr>
                <w:rFonts w:eastAsia="宋体"/>
                <w:sz w:val="18"/>
                <w:szCs w:val="18"/>
              </w:rPr>
            </w:pPr>
            <w:r w:rsidRPr="00BA3950">
              <w:rPr>
                <w:rFonts w:eastAsia="宋体" w:cs="Times New Roman"/>
                <w:noProof/>
                <w:sz w:val="18"/>
                <w:szCs w:val="18"/>
              </w:rPr>
              <w:t>[66,67]</w:t>
            </w:r>
          </w:p>
        </w:tc>
      </w:tr>
      <w:tr w:rsidR="00AD3876" w:rsidRPr="00A54A2C" w14:paraId="098FEA8A" w14:textId="77777777" w:rsidTr="002C48C7">
        <w:trPr>
          <w:trHeight w:val="1845"/>
        </w:trPr>
        <w:tc>
          <w:tcPr>
            <w:tcW w:w="0" w:type="auto"/>
            <w:noWrap/>
            <w:hideMark/>
          </w:tcPr>
          <w:p w14:paraId="5FA64A58" w14:textId="77777777" w:rsidR="00AD3876" w:rsidRPr="00A54A2C" w:rsidRDefault="00AD3876" w:rsidP="00B518A9">
            <w:pPr>
              <w:rPr>
                <w:rFonts w:eastAsia="宋体"/>
                <w:sz w:val="18"/>
                <w:szCs w:val="18"/>
              </w:rPr>
            </w:pPr>
            <w:r w:rsidRPr="00A54A2C">
              <w:rPr>
                <w:rFonts w:eastAsia="宋体"/>
                <w:sz w:val="18"/>
                <w:szCs w:val="18"/>
              </w:rPr>
              <w:t>7</w:t>
            </w:r>
          </w:p>
        </w:tc>
        <w:tc>
          <w:tcPr>
            <w:tcW w:w="0" w:type="auto"/>
            <w:hideMark/>
          </w:tcPr>
          <w:p w14:paraId="097EE897" w14:textId="77777777" w:rsidR="00AD3876" w:rsidRPr="00A54A2C" w:rsidRDefault="00AD3876" w:rsidP="00B518A9">
            <w:pPr>
              <w:rPr>
                <w:rFonts w:eastAsia="宋体"/>
                <w:sz w:val="18"/>
                <w:szCs w:val="18"/>
              </w:rPr>
            </w:pPr>
            <w:r>
              <w:rPr>
                <w:rFonts w:eastAsia="宋体"/>
                <w:sz w:val="18"/>
                <w:szCs w:val="18"/>
              </w:rPr>
              <w:t>E</w:t>
            </w:r>
            <w:r w:rsidRPr="00A54A2C">
              <w:rPr>
                <w:rFonts w:eastAsia="宋体"/>
                <w:sz w:val="18"/>
                <w:szCs w:val="18"/>
              </w:rPr>
              <w:t>mission factor methods</w:t>
            </w:r>
          </w:p>
        </w:tc>
        <w:tc>
          <w:tcPr>
            <w:tcW w:w="0" w:type="auto"/>
            <w:hideMark/>
          </w:tcPr>
          <w:p w14:paraId="64AD9B6E" w14:textId="77777777" w:rsidR="00AD3876" w:rsidRPr="00A54A2C" w:rsidRDefault="00AD3876" w:rsidP="00B518A9">
            <w:pPr>
              <w:rPr>
                <w:rFonts w:eastAsia="宋体"/>
                <w:sz w:val="18"/>
                <w:szCs w:val="18"/>
              </w:rPr>
            </w:pPr>
            <w:r>
              <w:rPr>
                <w:rFonts w:eastAsia="宋体"/>
                <w:sz w:val="18"/>
                <w:szCs w:val="18"/>
              </w:rPr>
              <w:t xml:space="preserve">Include the </w:t>
            </w:r>
            <w:r w:rsidRPr="00E97659">
              <w:rPr>
                <w:rFonts w:eastAsia="宋体"/>
                <w:sz w:val="18"/>
                <w:szCs w:val="18"/>
              </w:rPr>
              <w:t xml:space="preserve">formulation of emission factors used to link the </w:t>
            </w:r>
            <w:r>
              <w:rPr>
                <w:rFonts w:eastAsia="宋体"/>
                <w:sz w:val="18"/>
                <w:szCs w:val="18"/>
              </w:rPr>
              <w:t>GHG emissions</w:t>
            </w:r>
            <w:r w:rsidRPr="00E97659">
              <w:rPr>
                <w:rFonts w:eastAsia="宋体"/>
                <w:sz w:val="18"/>
                <w:szCs w:val="18"/>
              </w:rPr>
              <w:t xml:space="preserve"> for a particular source to the amount of activity causing the emission.</w:t>
            </w:r>
          </w:p>
        </w:tc>
        <w:tc>
          <w:tcPr>
            <w:tcW w:w="0" w:type="auto"/>
            <w:hideMark/>
          </w:tcPr>
          <w:p w14:paraId="7330BC1A" w14:textId="77777777" w:rsidR="00AD3876" w:rsidRPr="00A54A2C" w:rsidRDefault="00AD3876" w:rsidP="00B518A9">
            <w:pPr>
              <w:rPr>
                <w:rFonts w:eastAsia="宋体"/>
                <w:sz w:val="18"/>
                <w:szCs w:val="18"/>
              </w:rPr>
            </w:pPr>
            <w:r>
              <w:rPr>
                <w:rFonts w:eastAsia="宋体"/>
                <w:sz w:val="18"/>
                <w:szCs w:val="18"/>
              </w:rPr>
              <w:t>Easy to calculate.</w:t>
            </w:r>
          </w:p>
        </w:tc>
        <w:tc>
          <w:tcPr>
            <w:tcW w:w="0" w:type="auto"/>
          </w:tcPr>
          <w:p w14:paraId="2FAD15ED" w14:textId="77777777" w:rsidR="00AD3876" w:rsidRPr="00A54A2C" w:rsidRDefault="00AD3876" w:rsidP="00B518A9">
            <w:pPr>
              <w:rPr>
                <w:rFonts w:eastAsia="宋体"/>
                <w:sz w:val="18"/>
                <w:szCs w:val="18"/>
              </w:rPr>
            </w:pPr>
            <w:r>
              <w:rPr>
                <w:rFonts w:eastAsia="宋体" w:hint="eastAsia"/>
                <w:sz w:val="18"/>
                <w:szCs w:val="18"/>
              </w:rPr>
              <w:t>T</w:t>
            </w:r>
            <w:r>
              <w:rPr>
                <w:rFonts w:eastAsia="宋体"/>
                <w:sz w:val="18"/>
                <w:szCs w:val="18"/>
              </w:rPr>
              <w:t>here are large regional variations between emission factors indeed, which are not fully exploited.</w:t>
            </w:r>
          </w:p>
        </w:tc>
        <w:tc>
          <w:tcPr>
            <w:tcW w:w="0" w:type="auto"/>
          </w:tcPr>
          <w:p w14:paraId="1E2EEEE8" w14:textId="77777777" w:rsidR="00AD3876" w:rsidRPr="00A54A2C" w:rsidRDefault="00AD3876" w:rsidP="00B518A9">
            <w:pPr>
              <w:rPr>
                <w:rFonts w:eastAsia="宋体"/>
                <w:sz w:val="18"/>
                <w:szCs w:val="18"/>
              </w:rPr>
            </w:pPr>
            <w:r w:rsidRPr="00BA3950">
              <w:rPr>
                <w:rFonts w:eastAsia="宋体" w:cs="Times New Roman"/>
                <w:noProof/>
                <w:sz w:val="18"/>
                <w:szCs w:val="18"/>
              </w:rPr>
              <w:t>[67-70]</w:t>
            </w:r>
          </w:p>
        </w:tc>
      </w:tr>
      <w:tr w:rsidR="00AD3876" w:rsidRPr="00A54A2C" w14:paraId="4E4A034C" w14:textId="77777777" w:rsidTr="002C48C7">
        <w:trPr>
          <w:trHeight w:val="1230"/>
        </w:trPr>
        <w:tc>
          <w:tcPr>
            <w:tcW w:w="0" w:type="auto"/>
            <w:noWrap/>
            <w:hideMark/>
          </w:tcPr>
          <w:p w14:paraId="712562B5" w14:textId="77777777" w:rsidR="00AD3876" w:rsidRPr="00A54A2C" w:rsidRDefault="00AD3876" w:rsidP="00B518A9">
            <w:pPr>
              <w:rPr>
                <w:rFonts w:eastAsia="宋体"/>
                <w:sz w:val="18"/>
                <w:szCs w:val="18"/>
              </w:rPr>
            </w:pPr>
            <w:r w:rsidRPr="00A54A2C">
              <w:rPr>
                <w:rFonts w:eastAsia="宋体"/>
                <w:sz w:val="18"/>
                <w:szCs w:val="18"/>
              </w:rPr>
              <w:t>8</w:t>
            </w:r>
          </w:p>
        </w:tc>
        <w:tc>
          <w:tcPr>
            <w:tcW w:w="0" w:type="auto"/>
            <w:hideMark/>
          </w:tcPr>
          <w:p w14:paraId="4248AAE5" w14:textId="77777777" w:rsidR="00AD3876" w:rsidRPr="00A54A2C" w:rsidRDefault="00AD3876" w:rsidP="00B518A9">
            <w:pPr>
              <w:rPr>
                <w:rFonts w:eastAsia="宋体"/>
                <w:sz w:val="18"/>
                <w:szCs w:val="18"/>
              </w:rPr>
            </w:pPr>
            <w:r>
              <w:rPr>
                <w:rFonts w:eastAsia="宋体"/>
                <w:sz w:val="18"/>
                <w:szCs w:val="18"/>
              </w:rPr>
              <w:t>D</w:t>
            </w:r>
            <w:r w:rsidRPr="00A54A2C">
              <w:rPr>
                <w:rFonts w:eastAsia="宋体"/>
                <w:sz w:val="18"/>
                <w:szCs w:val="18"/>
              </w:rPr>
              <w:t xml:space="preserve">ynamic land ecosystem model </w:t>
            </w:r>
          </w:p>
        </w:tc>
        <w:tc>
          <w:tcPr>
            <w:tcW w:w="0" w:type="auto"/>
            <w:hideMark/>
          </w:tcPr>
          <w:p w14:paraId="78D0F7D1" w14:textId="77777777" w:rsidR="00AD3876" w:rsidRPr="00A54A2C" w:rsidRDefault="00AD3876" w:rsidP="00B518A9">
            <w:pPr>
              <w:rPr>
                <w:rFonts w:eastAsia="宋体"/>
                <w:sz w:val="18"/>
                <w:szCs w:val="18"/>
              </w:rPr>
            </w:pPr>
            <w:r w:rsidRPr="00A54A2C">
              <w:rPr>
                <w:rFonts w:eastAsia="宋体"/>
                <w:sz w:val="18"/>
                <w:szCs w:val="18"/>
              </w:rPr>
              <w:t>A process-based model that couples vegetation dynamics to the cycles of water, carbon, nitrogen, and phosphorus. It is a grid-based fully distributed model that computes temporally and spatially explicit fluxes of water, greenhouse gases, and element storage (carbon and nitrogen) in terrestrial ecosystems.</w:t>
            </w:r>
          </w:p>
        </w:tc>
        <w:tc>
          <w:tcPr>
            <w:tcW w:w="0" w:type="auto"/>
            <w:hideMark/>
          </w:tcPr>
          <w:p w14:paraId="03C00AF6" w14:textId="77777777" w:rsidR="00AD3876" w:rsidRPr="00A54A2C" w:rsidRDefault="00AD3876" w:rsidP="00B518A9">
            <w:pPr>
              <w:rPr>
                <w:rFonts w:eastAsia="宋体"/>
                <w:sz w:val="18"/>
                <w:szCs w:val="18"/>
              </w:rPr>
            </w:pPr>
            <w:r w:rsidRPr="00A54A2C">
              <w:rPr>
                <w:rFonts w:eastAsia="宋体"/>
                <w:sz w:val="18"/>
                <w:szCs w:val="18"/>
              </w:rPr>
              <w:t>Can effectively address the small stream processes by incorporating the sub grid routine processes without conducting model simulation at fine resolution.</w:t>
            </w:r>
          </w:p>
        </w:tc>
        <w:tc>
          <w:tcPr>
            <w:tcW w:w="0" w:type="auto"/>
            <w:hideMark/>
          </w:tcPr>
          <w:p w14:paraId="7971208F" w14:textId="77777777" w:rsidR="00AD3876" w:rsidRPr="00A54A2C" w:rsidRDefault="00AD3876" w:rsidP="00B518A9">
            <w:pPr>
              <w:rPr>
                <w:rFonts w:eastAsia="宋体"/>
                <w:sz w:val="18"/>
                <w:szCs w:val="18"/>
              </w:rPr>
            </w:pPr>
            <w:r w:rsidRPr="00A54A2C">
              <w:rPr>
                <w:rFonts w:eastAsia="宋体"/>
                <w:sz w:val="18"/>
                <w:szCs w:val="18"/>
              </w:rPr>
              <w:t>The processes of CO</w:t>
            </w:r>
            <w:r w:rsidRPr="00A54A2C">
              <w:rPr>
                <w:rFonts w:eastAsia="宋体"/>
                <w:sz w:val="18"/>
                <w:szCs w:val="18"/>
                <w:vertAlign w:val="subscript"/>
              </w:rPr>
              <w:t>2</w:t>
            </w:r>
            <w:r w:rsidRPr="00A54A2C">
              <w:rPr>
                <w:rFonts w:eastAsia="宋体"/>
                <w:sz w:val="18"/>
                <w:szCs w:val="18"/>
              </w:rPr>
              <w:t xml:space="preserve"> evasion from large water bodies and carbon burial in rivers and lakes is simplified or ignored.</w:t>
            </w:r>
          </w:p>
        </w:tc>
        <w:tc>
          <w:tcPr>
            <w:tcW w:w="0" w:type="auto"/>
          </w:tcPr>
          <w:p w14:paraId="03FAF9B3" w14:textId="77777777" w:rsidR="00AD3876" w:rsidRPr="00A54A2C" w:rsidRDefault="00AD3876" w:rsidP="00B518A9">
            <w:pPr>
              <w:rPr>
                <w:rFonts w:eastAsia="宋体"/>
                <w:sz w:val="18"/>
                <w:szCs w:val="18"/>
              </w:rPr>
            </w:pPr>
            <w:r w:rsidRPr="00BA3950">
              <w:rPr>
                <w:rFonts w:eastAsia="宋体" w:cs="Times New Roman"/>
                <w:noProof/>
                <w:sz w:val="18"/>
                <w:szCs w:val="18"/>
              </w:rPr>
              <w:t>[71]</w:t>
            </w:r>
          </w:p>
        </w:tc>
      </w:tr>
    </w:tbl>
    <w:p w14:paraId="086D4817" w14:textId="77777777" w:rsidR="00AD3876" w:rsidRDefault="00AD3876" w:rsidP="00BE2B70">
      <w:pPr>
        <w:pStyle w:val="af4"/>
        <w:rPr>
          <w:rFonts w:eastAsiaTheme="minorEastAsia"/>
        </w:rPr>
        <w:sectPr w:rsidR="00AD3876" w:rsidSect="0014714A">
          <w:endnotePr>
            <w:numFmt w:val="decimal"/>
          </w:endnotePr>
          <w:pgSz w:w="16838" w:h="11906" w:orient="landscape"/>
          <w:pgMar w:top="1800" w:right="1440" w:bottom="1800" w:left="1440" w:header="851" w:footer="992" w:gutter="0"/>
          <w:cols w:space="425"/>
          <w:docGrid w:type="lines" w:linePitch="326"/>
        </w:sectPr>
      </w:pPr>
    </w:p>
    <w:p w14:paraId="637346C9" w14:textId="365AF64D" w:rsidR="00AD3876" w:rsidRPr="00A54A2C" w:rsidRDefault="00AD3876" w:rsidP="00BE2B70">
      <w:pPr>
        <w:pStyle w:val="af4"/>
        <w:rPr>
          <w:rFonts w:eastAsiaTheme="minorEastAsia"/>
          <w:sz w:val="21"/>
          <w:szCs w:val="21"/>
        </w:rPr>
      </w:pPr>
      <w:r w:rsidRPr="00A54A2C">
        <w:rPr>
          <w:rFonts w:eastAsiaTheme="minorEastAsia" w:hint="eastAsia"/>
          <w:b/>
          <w:bCs/>
          <w:sz w:val="21"/>
          <w:szCs w:val="21"/>
        </w:rPr>
        <w:lastRenderedPageBreak/>
        <w:t>T</w:t>
      </w:r>
      <w:r w:rsidRPr="00A54A2C">
        <w:rPr>
          <w:rFonts w:eastAsiaTheme="minorEastAsia"/>
          <w:b/>
          <w:bCs/>
          <w:sz w:val="21"/>
          <w:szCs w:val="21"/>
        </w:rPr>
        <w:t>able S</w:t>
      </w:r>
      <w:r>
        <w:rPr>
          <w:rFonts w:eastAsiaTheme="minorEastAsia"/>
          <w:b/>
          <w:bCs/>
          <w:sz w:val="21"/>
          <w:szCs w:val="21"/>
        </w:rPr>
        <w:t>6</w:t>
      </w:r>
      <w:r w:rsidRPr="00A54A2C">
        <w:rPr>
          <w:rFonts w:eastAsiaTheme="minorEastAsia"/>
          <w:b/>
          <w:bCs/>
          <w:sz w:val="21"/>
          <w:szCs w:val="21"/>
        </w:rPr>
        <w:t xml:space="preserve"> </w:t>
      </w:r>
      <w:r w:rsidRPr="00A54A2C">
        <w:rPr>
          <w:rFonts w:eastAsiaTheme="minorEastAsia"/>
          <w:sz w:val="21"/>
          <w:szCs w:val="21"/>
        </w:rPr>
        <w:t xml:space="preserve">The effect and applicability of stormwater control measures (SCM): Bio-retention (BR), green garden (RG), permeable pavement (PP), green roof (GR), </w:t>
      </w:r>
      <w:r>
        <w:rPr>
          <w:rFonts w:eastAsiaTheme="minorEastAsia"/>
          <w:sz w:val="21"/>
          <w:szCs w:val="21"/>
        </w:rPr>
        <w:t xml:space="preserve">and </w:t>
      </w:r>
      <w:r w:rsidRPr="00A54A2C">
        <w:rPr>
          <w:rFonts w:eastAsiaTheme="minorEastAsia"/>
          <w:sz w:val="21"/>
          <w:szCs w:val="21"/>
        </w:rPr>
        <w:t xml:space="preserve">green median (GM). (Adapted from </w:t>
      </w:r>
      <w:r w:rsidRPr="00BA3950">
        <w:rPr>
          <w:rFonts w:eastAsiaTheme="minorEastAsia" w:cs="Times New Roman"/>
          <w:noProof/>
          <w:sz w:val="21"/>
          <w:szCs w:val="21"/>
        </w:rPr>
        <w:t>[72]</w:t>
      </w:r>
      <w:r w:rsidRPr="00A54A2C">
        <w:rPr>
          <w:rFonts w:eastAsiaTheme="minorEastAsia"/>
          <w:sz w:val="21"/>
          <w:szCs w:val="21"/>
        </w:rPr>
        <w:t xml:space="preserve"> by the author)</w:t>
      </w:r>
    </w:p>
    <w:tbl>
      <w:tblPr>
        <w:tblStyle w:val="af0"/>
        <w:tblW w:w="5000" w:type="pct"/>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705"/>
        <w:gridCol w:w="1420"/>
        <w:gridCol w:w="1703"/>
        <w:gridCol w:w="1703"/>
        <w:gridCol w:w="1777"/>
        <w:gridCol w:w="998"/>
      </w:tblGrid>
      <w:tr w:rsidR="00AD3876" w:rsidRPr="00A54A2C" w14:paraId="0F28CC1D" w14:textId="77777777" w:rsidTr="00B518A9">
        <w:trPr>
          <w:trHeight w:val="833"/>
        </w:trPr>
        <w:tc>
          <w:tcPr>
            <w:tcW w:w="424" w:type="pct"/>
            <w:tcBorders>
              <w:top w:val="single" w:sz="8" w:space="0" w:color="auto"/>
              <w:bottom w:val="single" w:sz="8" w:space="0" w:color="auto"/>
            </w:tcBorders>
            <w:hideMark/>
          </w:tcPr>
          <w:p w14:paraId="586F8235" w14:textId="77777777" w:rsidR="00AD3876" w:rsidRPr="00A54A2C" w:rsidRDefault="00AD3876" w:rsidP="00B518A9">
            <w:pPr>
              <w:jc w:val="center"/>
              <w:rPr>
                <w:rFonts w:eastAsia="宋体"/>
                <w:sz w:val="18"/>
                <w:szCs w:val="18"/>
              </w:rPr>
            </w:pPr>
            <w:r w:rsidRPr="00A54A2C">
              <w:rPr>
                <w:rFonts w:eastAsia="宋体"/>
                <w:sz w:val="18"/>
                <w:szCs w:val="18"/>
              </w:rPr>
              <w:t>SCM</w:t>
            </w:r>
          </w:p>
        </w:tc>
        <w:tc>
          <w:tcPr>
            <w:tcW w:w="855" w:type="pct"/>
            <w:tcBorders>
              <w:top w:val="single" w:sz="8" w:space="0" w:color="auto"/>
              <w:bottom w:val="single" w:sz="8" w:space="0" w:color="auto"/>
            </w:tcBorders>
            <w:hideMark/>
          </w:tcPr>
          <w:p w14:paraId="48E30864" w14:textId="77777777" w:rsidR="00AD3876" w:rsidRPr="00A54A2C" w:rsidRDefault="00AD3876" w:rsidP="00B518A9">
            <w:pPr>
              <w:jc w:val="center"/>
              <w:rPr>
                <w:rFonts w:eastAsia="宋体"/>
                <w:sz w:val="18"/>
                <w:szCs w:val="18"/>
              </w:rPr>
            </w:pPr>
            <w:r w:rsidRPr="00A54A2C">
              <w:rPr>
                <w:rFonts w:eastAsia="宋体"/>
                <w:sz w:val="18"/>
                <w:szCs w:val="18"/>
              </w:rPr>
              <w:t>Installation location</w:t>
            </w:r>
          </w:p>
        </w:tc>
        <w:tc>
          <w:tcPr>
            <w:tcW w:w="1025" w:type="pct"/>
            <w:tcBorders>
              <w:top w:val="single" w:sz="8" w:space="0" w:color="auto"/>
              <w:bottom w:val="single" w:sz="8" w:space="0" w:color="auto"/>
            </w:tcBorders>
            <w:hideMark/>
          </w:tcPr>
          <w:p w14:paraId="48C5B5B3" w14:textId="77777777" w:rsidR="00AD3876" w:rsidRPr="00A54A2C" w:rsidRDefault="00AD3876" w:rsidP="00B518A9">
            <w:pPr>
              <w:jc w:val="center"/>
              <w:rPr>
                <w:rFonts w:eastAsia="宋体"/>
                <w:sz w:val="18"/>
                <w:szCs w:val="18"/>
              </w:rPr>
            </w:pPr>
            <w:r w:rsidRPr="00A54A2C">
              <w:rPr>
                <w:rFonts w:eastAsia="宋体"/>
                <w:sz w:val="18"/>
                <w:szCs w:val="18"/>
              </w:rPr>
              <w:t>Runoff reduction rate (%)</w:t>
            </w:r>
          </w:p>
        </w:tc>
        <w:tc>
          <w:tcPr>
            <w:tcW w:w="1025" w:type="pct"/>
            <w:tcBorders>
              <w:top w:val="single" w:sz="8" w:space="0" w:color="auto"/>
              <w:bottom w:val="single" w:sz="8" w:space="0" w:color="auto"/>
            </w:tcBorders>
            <w:hideMark/>
          </w:tcPr>
          <w:p w14:paraId="63D877E8" w14:textId="77777777" w:rsidR="00AD3876" w:rsidRPr="00A54A2C" w:rsidRDefault="00AD3876" w:rsidP="00B518A9">
            <w:pPr>
              <w:jc w:val="center"/>
              <w:rPr>
                <w:rFonts w:eastAsia="宋体"/>
                <w:sz w:val="18"/>
                <w:szCs w:val="18"/>
              </w:rPr>
            </w:pPr>
            <w:r w:rsidRPr="00A54A2C">
              <w:rPr>
                <w:rFonts w:eastAsia="宋体"/>
                <w:sz w:val="18"/>
                <w:szCs w:val="18"/>
              </w:rPr>
              <w:t>Construction cost (</w:t>
            </w:r>
            <w:r w:rsidRPr="00A54A2C">
              <w:rPr>
                <w:rFonts w:eastAsia="宋体" w:hint="eastAsia"/>
                <w:sz w:val="18"/>
                <w:szCs w:val="18"/>
              </w:rPr>
              <w:t>￥</w:t>
            </w:r>
            <w:r w:rsidRPr="00A54A2C">
              <w:rPr>
                <w:rFonts w:eastAsia="宋体" w:hint="eastAsia"/>
                <w:sz w:val="18"/>
                <w:szCs w:val="18"/>
              </w:rPr>
              <w:t>/</w:t>
            </w:r>
            <w:r w:rsidRPr="00A54A2C">
              <w:rPr>
                <w:rFonts w:eastAsia="宋体"/>
                <w:sz w:val="18"/>
                <w:szCs w:val="18"/>
              </w:rPr>
              <w:t>m</w:t>
            </w:r>
            <w:r w:rsidRPr="00A54A2C">
              <w:rPr>
                <w:rFonts w:eastAsia="宋体"/>
                <w:sz w:val="18"/>
                <w:szCs w:val="18"/>
                <w:vertAlign w:val="superscript"/>
              </w:rPr>
              <w:t>2</w:t>
            </w:r>
            <w:r w:rsidRPr="00A54A2C">
              <w:rPr>
                <w:rFonts w:eastAsia="宋体"/>
                <w:sz w:val="18"/>
                <w:szCs w:val="18"/>
              </w:rPr>
              <w:t>)</w:t>
            </w:r>
          </w:p>
        </w:tc>
        <w:tc>
          <w:tcPr>
            <w:tcW w:w="1070" w:type="pct"/>
            <w:tcBorders>
              <w:top w:val="single" w:sz="8" w:space="0" w:color="auto"/>
              <w:bottom w:val="single" w:sz="8" w:space="0" w:color="auto"/>
            </w:tcBorders>
            <w:hideMark/>
          </w:tcPr>
          <w:p w14:paraId="027CDDFF" w14:textId="77777777" w:rsidR="00AD3876" w:rsidRPr="00A54A2C" w:rsidRDefault="00AD3876" w:rsidP="00B518A9">
            <w:pPr>
              <w:jc w:val="center"/>
              <w:rPr>
                <w:rFonts w:eastAsia="宋体"/>
                <w:sz w:val="18"/>
                <w:szCs w:val="18"/>
              </w:rPr>
            </w:pPr>
            <w:r w:rsidRPr="00A54A2C">
              <w:rPr>
                <w:rFonts w:eastAsia="宋体"/>
                <w:sz w:val="18"/>
                <w:szCs w:val="18"/>
              </w:rPr>
              <w:t>Maintenance cost (</w:t>
            </w:r>
            <w:r w:rsidRPr="00A54A2C">
              <w:rPr>
                <w:rFonts w:eastAsia="宋体" w:hint="eastAsia"/>
                <w:sz w:val="18"/>
                <w:szCs w:val="18"/>
              </w:rPr>
              <w:t>￥</w:t>
            </w:r>
            <w:r w:rsidRPr="00A54A2C">
              <w:rPr>
                <w:rFonts w:eastAsia="宋体"/>
                <w:sz w:val="18"/>
                <w:szCs w:val="18"/>
              </w:rPr>
              <w:t>/m</w:t>
            </w:r>
            <w:r w:rsidRPr="00A54A2C">
              <w:rPr>
                <w:rFonts w:eastAsia="宋体"/>
                <w:sz w:val="18"/>
                <w:szCs w:val="18"/>
                <w:vertAlign w:val="superscript"/>
              </w:rPr>
              <w:t>2</w:t>
            </w:r>
            <w:r w:rsidRPr="00A54A2C">
              <w:rPr>
                <w:rFonts w:eastAsia="宋体"/>
                <w:sz w:val="18"/>
                <w:szCs w:val="18"/>
              </w:rPr>
              <w:t>)</w:t>
            </w:r>
          </w:p>
        </w:tc>
        <w:tc>
          <w:tcPr>
            <w:tcW w:w="601" w:type="pct"/>
            <w:tcBorders>
              <w:top w:val="single" w:sz="8" w:space="0" w:color="auto"/>
              <w:bottom w:val="single" w:sz="8" w:space="0" w:color="auto"/>
            </w:tcBorders>
          </w:tcPr>
          <w:p w14:paraId="0B5D2388" w14:textId="77777777" w:rsidR="00AD3876" w:rsidRPr="00A54A2C" w:rsidRDefault="00AD3876" w:rsidP="00B518A9">
            <w:pPr>
              <w:jc w:val="center"/>
              <w:rPr>
                <w:rFonts w:eastAsia="宋体"/>
                <w:sz w:val="18"/>
                <w:szCs w:val="18"/>
              </w:rPr>
            </w:pPr>
            <w:r w:rsidRPr="00A54A2C">
              <w:rPr>
                <w:rFonts w:eastAsia="宋体" w:hint="eastAsia"/>
                <w:sz w:val="18"/>
                <w:szCs w:val="18"/>
              </w:rPr>
              <w:t>r</w:t>
            </w:r>
            <w:r w:rsidRPr="00A54A2C">
              <w:rPr>
                <w:rFonts w:eastAsia="宋体"/>
                <w:sz w:val="18"/>
                <w:szCs w:val="18"/>
              </w:rPr>
              <w:t>eference</w:t>
            </w:r>
          </w:p>
        </w:tc>
      </w:tr>
      <w:tr w:rsidR="00AD3876" w:rsidRPr="00A54A2C" w14:paraId="6FCC1687" w14:textId="77777777" w:rsidTr="00B518A9">
        <w:trPr>
          <w:trHeight w:val="567"/>
        </w:trPr>
        <w:tc>
          <w:tcPr>
            <w:tcW w:w="424" w:type="pct"/>
            <w:tcBorders>
              <w:top w:val="single" w:sz="8" w:space="0" w:color="auto"/>
            </w:tcBorders>
            <w:noWrap/>
            <w:hideMark/>
          </w:tcPr>
          <w:p w14:paraId="2B2B2561" w14:textId="77777777" w:rsidR="00AD3876" w:rsidRPr="00A54A2C" w:rsidRDefault="00AD3876" w:rsidP="00B518A9">
            <w:pPr>
              <w:jc w:val="center"/>
              <w:rPr>
                <w:rFonts w:eastAsia="宋体"/>
                <w:sz w:val="18"/>
                <w:szCs w:val="18"/>
              </w:rPr>
            </w:pPr>
            <w:r w:rsidRPr="00A54A2C">
              <w:rPr>
                <w:rFonts w:eastAsia="宋体"/>
                <w:sz w:val="18"/>
                <w:szCs w:val="18"/>
              </w:rPr>
              <w:t>BR</w:t>
            </w:r>
          </w:p>
        </w:tc>
        <w:tc>
          <w:tcPr>
            <w:tcW w:w="855" w:type="pct"/>
            <w:tcBorders>
              <w:top w:val="single" w:sz="8" w:space="0" w:color="auto"/>
            </w:tcBorders>
            <w:noWrap/>
            <w:hideMark/>
          </w:tcPr>
          <w:p w14:paraId="3145D551" w14:textId="77777777" w:rsidR="00AD3876" w:rsidRPr="00A54A2C" w:rsidRDefault="00AD3876" w:rsidP="00B518A9">
            <w:pPr>
              <w:jc w:val="center"/>
              <w:rPr>
                <w:rFonts w:eastAsia="宋体"/>
                <w:sz w:val="18"/>
                <w:szCs w:val="18"/>
              </w:rPr>
            </w:pPr>
            <w:r w:rsidRPr="00A54A2C">
              <w:rPr>
                <w:rFonts w:eastAsia="宋体"/>
                <w:sz w:val="18"/>
                <w:szCs w:val="18"/>
              </w:rPr>
              <w:t>R, P, T, G</w:t>
            </w:r>
          </w:p>
        </w:tc>
        <w:tc>
          <w:tcPr>
            <w:tcW w:w="1025" w:type="pct"/>
            <w:tcBorders>
              <w:top w:val="single" w:sz="8" w:space="0" w:color="auto"/>
            </w:tcBorders>
            <w:noWrap/>
            <w:hideMark/>
          </w:tcPr>
          <w:p w14:paraId="5F1542CD" w14:textId="77777777" w:rsidR="00AD3876" w:rsidRPr="00A54A2C" w:rsidRDefault="00AD3876" w:rsidP="00B518A9">
            <w:pPr>
              <w:jc w:val="center"/>
              <w:rPr>
                <w:rFonts w:eastAsia="宋体"/>
                <w:sz w:val="18"/>
                <w:szCs w:val="18"/>
              </w:rPr>
            </w:pPr>
            <w:r w:rsidRPr="00A54A2C">
              <w:rPr>
                <w:rFonts w:eastAsia="宋体"/>
                <w:sz w:val="18"/>
                <w:szCs w:val="18"/>
              </w:rPr>
              <w:t>40-81</w:t>
            </w:r>
          </w:p>
        </w:tc>
        <w:tc>
          <w:tcPr>
            <w:tcW w:w="1025" w:type="pct"/>
            <w:tcBorders>
              <w:top w:val="single" w:sz="8" w:space="0" w:color="auto"/>
            </w:tcBorders>
            <w:noWrap/>
            <w:hideMark/>
          </w:tcPr>
          <w:p w14:paraId="4DB0A7C6" w14:textId="77777777" w:rsidR="00AD3876" w:rsidRPr="00A54A2C" w:rsidRDefault="00AD3876" w:rsidP="00B518A9">
            <w:pPr>
              <w:jc w:val="center"/>
              <w:rPr>
                <w:rFonts w:eastAsia="宋体"/>
                <w:sz w:val="18"/>
                <w:szCs w:val="18"/>
              </w:rPr>
            </w:pPr>
            <w:r w:rsidRPr="00A54A2C">
              <w:rPr>
                <w:rFonts w:eastAsia="宋体"/>
                <w:sz w:val="18"/>
                <w:szCs w:val="18"/>
              </w:rPr>
              <w:t>159.7-671.8</w:t>
            </w:r>
          </w:p>
        </w:tc>
        <w:tc>
          <w:tcPr>
            <w:tcW w:w="1070" w:type="pct"/>
            <w:tcBorders>
              <w:top w:val="single" w:sz="8" w:space="0" w:color="auto"/>
            </w:tcBorders>
            <w:noWrap/>
            <w:hideMark/>
          </w:tcPr>
          <w:p w14:paraId="0D212B4D" w14:textId="77777777" w:rsidR="00AD3876" w:rsidRPr="00A54A2C" w:rsidRDefault="00AD3876" w:rsidP="00B518A9">
            <w:pPr>
              <w:jc w:val="center"/>
              <w:rPr>
                <w:rFonts w:eastAsia="宋体"/>
                <w:sz w:val="18"/>
                <w:szCs w:val="18"/>
              </w:rPr>
            </w:pPr>
            <w:r w:rsidRPr="00A54A2C">
              <w:rPr>
                <w:rFonts w:eastAsia="宋体"/>
                <w:sz w:val="18"/>
                <w:szCs w:val="18"/>
              </w:rPr>
              <w:t>27.6-40.49</w:t>
            </w:r>
          </w:p>
        </w:tc>
        <w:tc>
          <w:tcPr>
            <w:tcW w:w="601" w:type="pct"/>
            <w:tcBorders>
              <w:top w:val="single" w:sz="8" w:space="0" w:color="auto"/>
            </w:tcBorders>
          </w:tcPr>
          <w:p w14:paraId="4C86F0AE" w14:textId="77777777" w:rsidR="00AD3876" w:rsidRPr="00A54A2C" w:rsidRDefault="00AD3876" w:rsidP="00B518A9">
            <w:pPr>
              <w:jc w:val="center"/>
              <w:rPr>
                <w:rFonts w:eastAsia="宋体"/>
                <w:sz w:val="18"/>
                <w:szCs w:val="18"/>
              </w:rPr>
            </w:pPr>
            <w:r w:rsidRPr="00BA3950">
              <w:rPr>
                <w:rFonts w:eastAsia="宋体" w:cs="Times New Roman"/>
                <w:noProof/>
                <w:sz w:val="18"/>
                <w:szCs w:val="18"/>
              </w:rPr>
              <w:t>[73-75]</w:t>
            </w:r>
          </w:p>
        </w:tc>
      </w:tr>
      <w:tr w:rsidR="00AD3876" w:rsidRPr="00A54A2C" w14:paraId="64381111" w14:textId="77777777" w:rsidTr="00B518A9">
        <w:trPr>
          <w:trHeight w:val="567"/>
        </w:trPr>
        <w:tc>
          <w:tcPr>
            <w:tcW w:w="424" w:type="pct"/>
            <w:noWrap/>
            <w:hideMark/>
          </w:tcPr>
          <w:p w14:paraId="038938A6" w14:textId="77777777" w:rsidR="00AD3876" w:rsidRPr="00A54A2C" w:rsidRDefault="00AD3876" w:rsidP="00B518A9">
            <w:pPr>
              <w:jc w:val="center"/>
              <w:rPr>
                <w:rFonts w:eastAsia="宋体"/>
                <w:sz w:val="18"/>
                <w:szCs w:val="18"/>
              </w:rPr>
            </w:pPr>
            <w:r w:rsidRPr="00A54A2C">
              <w:rPr>
                <w:rFonts w:eastAsia="宋体"/>
                <w:sz w:val="18"/>
                <w:szCs w:val="18"/>
              </w:rPr>
              <w:t>GG</w:t>
            </w:r>
          </w:p>
        </w:tc>
        <w:tc>
          <w:tcPr>
            <w:tcW w:w="855" w:type="pct"/>
            <w:noWrap/>
            <w:hideMark/>
          </w:tcPr>
          <w:p w14:paraId="424EF8AB" w14:textId="77777777" w:rsidR="00AD3876" w:rsidRPr="00A54A2C" w:rsidRDefault="00AD3876" w:rsidP="00B518A9">
            <w:pPr>
              <w:jc w:val="center"/>
              <w:rPr>
                <w:rFonts w:eastAsia="宋体"/>
                <w:sz w:val="18"/>
                <w:szCs w:val="18"/>
              </w:rPr>
            </w:pPr>
            <w:r w:rsidRPr="00A54A2C">
              <w:rPr>
                <w:rFonts w:eastAsia="宋体"/>
                <w:sz w:val="18"/>
                <w:szCs w:val="18"/>
              </w:rPr>
              <w:t>R, P, S, G</w:t>
            </w:r>
          </w:p>
        </w:tc>
        <w:tc>
          <w:tcPr>
            <w:tcW w:w="1025" w:type="pct"/>
            <w:noWrap/>
            <w:hideMark/>
          </w:tcPr>
          <w:p w14:paraId="6AA69315" w14:textId="77777777" w:rsidR="00AD3876" w:rsidRPr="00A54A2C" w:rsidRDefault="00AD3876" w:rsidP="00B518A9">
            <w:pPr>
              <w:jc w:val="center"/>
              <w:rPr>
                <w:rFonts w:eastAsia="宋体"/>
                <w:sz w:val="18"/>
                <w:szCs w:val="18"/>
              </w:rPr>
            </w:pPr>
            <w:r w:rsidRPr="00A54A2C">
              <w:rPr>
                <w:rFonts w:eastAsia="宋体"/>
                <w:sz w:val="18"/>
                <w:szCs w:val="18"/>
              </w:rPr>
              <w:t>30.335-44.06</w:t>
            </w:r>
          </w:p>
        </w:tc>
        <w:tc>
          <w:tcPr>
            <w:tcW w:w="1025" w:type="pct"/>
            <w:noWrap/>
            <w:hideMark/>
          </w:tcPr>
          <w:p w14:paraId="13657A1A" w14:textId="77777777" w:rsidR="00AD3876" w:rsidRPr="00A54A2C" w:rsidRDefault="00AD3876" w:rsidP="00B518A9">
            <w:pPr>
              <w:jc w:val="center"/>
              <w:rPr>
                <w:rFonts w:eastAsia="宋体"/>
                <w:sz w:val="18"/>
                <w:szCs w:val="18"/>
              </w:rPr>
            </w:pPr>
            <w:r w:rsidRPr="00A54A2C">
              <w:rPr>
                <w:rFonts w:eastAsia="宋体"/>
                <w:sz w:val="18"/>
                <w:szCs w:val="18"/>
              </w:rPr>
              <w:t>185.6–727.6</w:t>
            </w:r>
          </w:p>
        </w:tc>
        <w:tc>
          <w:tcPr>
            <w:tcW w:w="1070" w:type="pct"/>
            <w:noWrap/>
            <w:hideMark/>
          </w:tcPr>
          <w:p w14:paraId="3709F962" w14:textId="77777777" w:rsidR="00AD3876" w:rsidRPr="00A54A2C" w:rsidRDefault="00AD3876" w:rsidP="00B518A9">
            <w:pPr>
              <w:jc w:val="center"/>
              <w:rPr>
                <w:rFonts w:eastAsia="宋体"/>
                <w:sz w:val="18"/>
                <w:szCs w:val="18"/>
              </w:rPr>
            </w:pPr>
            <w:r w:rsidRPr="00A54A2C">
              <w:rPr>
                <w:rFonts w:eastAsia="宋体"/>
                <w:sz w:val="18"/>
                <w:szCs w:val="18"/>
              </w:rPr>
              <w:t>31.9–85.4</w:t>
            </w:r>
          </w:p>
        </w:tc>
        <w:tc>
          <w:tcPr>
            <w:tcW w:w="601" w:type="pct"/>
          </w:tcPr>
          <w:p w14:paraId="14B0F873" w14:textId="77777777" w:rsidR="00AD3876" w:rsidRPr="00A54A2C" w:rsidRDefault="00AD3876" w:rsidP="00B518A9">
            <w:pPr>
              <w:jc w:val="center"/>
              <w:rPr>
                <w:rFonts w:eastAsia="宋体"/>
                <w:sz w:val="18"/>
                <w:szCs w:val="18"/>
              </w:rPr>
            </w:pPr>
            <w:r w:rsidRPr="00BA3950">
              <w:rPr>
                <w:rFonts w:eastAsia="宋体" w:cs="Times New Roman"/>
                <w:noProof/>
                <w:sz w:val="18"/>
                <w:szCs w:val="18"/>
              </w:rPr>
              <w:t>[76]</w:t>
            </w:r>
          </w:p>
        </w:tc>
      </w:tr>
      <w:tr w:rsidR="00AD3876" w:rsidRPr="00A54A2C" w14:paraId="5297B8DF" w14:textId="77777777" w:rsidTr="00B518A9">
        <w:trPr>
          <w:trHeight w:val="567"/>
        </w:trPr>
        <w:tc>
          <w:tcPr>
            <w:tcW w:w="424" w:type="pct"/>
            <w:noWrap/>
            <w:hideMark/>
          </w:tcPr>
          <w:p w14:paraId="55F3A958" w14:textId="77777777" w:rsidR="00AD3876" w:rsidRPr="00A54A2C" w:rsidRDefault="00AD3876" w:rsidP="00B518A9">
            <w:pPr>
              <w:jc w:val="center"/>
              <w:rPr>
                <w:rFonts w:eastAsia="宋体"/>
                <w:sz w:val="18"/>
                <w:szCs w:val="18"/>
              </w:rPr>
            </w:pPr>
            <w:r w:rsidRPr="00A54A2C">
              <w:rPr>
                <w:rFonts w:eastAsia="宋体"/>
                <w:sz w:val="18"/>
                <w:szCs w:val="18"/>
              </w:rPr>
              <w:t>PP</w:t>
            </w:r>
          </w:p>
        </w:tc>
        <w:tc>
          <w:tcPr>
            <w:tcW w:w="855" w:type="pct"/>
            <w:noWrap/>
            <w:hideMark/>
          </w:tcPr>
          <w:p w14:paraId="7FB46B95" w14:textId="77777777" w:rsidR="00AD3876" w:rsidRPr="00A54A2C" w:rsidRDefault="00AD3876" w:rsidP="00B518A9">
            <w:pPr>
              <w:jc w:val="center"/>
              <w:rPr>
                <w:rFonts w:eastAsia="宋体"/>
                <w:sz w:val="18"/>
                <w:szCs w:val="18"/>
              </w:rPr>
            </w:pPr>
            <w:r w:rsidRPr="00A54A2C">
              <w:rPr>
                <w:rFonts w:eastAsia="宋体"/>
                <w:sz w:val="18"/>
                <w:szCs w:val="18"/>
              </w:rPr>
              <w:t>P, R, S, T</w:t>
            </w:r>
          </w:p>
        </w:tc>
        <w:tc>
          <w:tcPr>
            <w:tcW w:w="1025" w:type="pct"/>
            <w:noWrap/>
            <w:hideMark/>
          </w:tcPr>
          <w:p w14:paraId="4790326F" w14:textId="77777777" w:rsidR="00AD3876" w:rsidRPr="00A54A2C" w:rsidRDefault="00AD3876" w:rsidP="00B518A9">
            <w:pPr>
              <w:jc w:val="center"/>
              <w:rPr>
                <w:rFonts w:eastAsia="宋体"/>
                <w:sz w:val="18"/>
                <w:szCs w:val="18"/>
              </w:rPr>
            </w:pPr>
            <w:r w:rsidRPr="00A54A2C">
              <w:rPr>
                <w:rFonts w:eastAsia="宋体"/>
                <w:sz w:val="18"/>
                <w:szCs w:val="18"/>
              </w:rPr>
              <w:t>20–75</w:t>
            </w:r>
          </w:p>
        </w:tc>
        <w:tc>
          <w:tcPr>
            <w:tcW w:w="1025" w:type="pct"/>
            <w:noWrap/>
            <w:hideMark/>
          </w:tcPr>
          <w:p w14:paraId="01EB972F" w14:textId="77777777" w:rsidR="00AD3876" w:rsidRPr="00A54A2C" w:rsidRDefault="00AD3876" w:rsidP="00B518A9">
            <w:pPr>
              <w:jc w:val="center"/>
              <w:rPr>
                <w:rFonts w:eastAsia="宋体"/>
                <w:sz w:val="18"/>
                <w:szCs w:val="18"/>
              </w:rPr>
            </w:pPr>
            <w:r w:rsidRPr="00A54A2C">
              <w:rPr>
                <w:rFonts w:eastAsia="宋体"/>
                <w:sz w:val="18"/>
                <w:szCs w:val="18"/>
              </w:rPr>
              <w:t>155.47–1003.12</w:t>
            </w:r>
          </w:p>
        </w:tc>
        <w:tc>
          <w:tcPr>
            <w:tcW w:w="1070" w:type="pct"/>
            <w:noWrap/>
            <w:hideMark/>
          </w:tcPr>
          <w:p w14:paraId="461384CB" w14:textId="77777777" w:rsidR="00AD3876" w:rsidRPr="00A54A2C" w:rsidRDefault="00AD3876" w:rsidP="00B518A9">
            <w:pPr>
              <w:jc w:val="center"/>
              <w:rPr>
                <w:rFonts w:eastAsia="宋体"/>
                <w:sz w:val="18"/>
                <w:szCs w:val="18"/>
              </w:rPr>
            </w:pPr>
            <w:r w:rsidRPr="00A54A2C">
              <w:rPr>
                <w:rFonts w:eastAsia="宋体"/>
                <w:sz w:val="18"/>
                <w:szCs w:val="18"/>
              </w:rPr>
              <w:t>6.21–16.4</w:t>
            </w:r>
          </w:p>
        </w:tc>
        <w:tc>
          <w:tcPr>
            <w:tcW w:w="601" w:type="pct"/>
          </w:tcPr>
          <w:p w14:paraId="75DA4BB8" w14:textId="77777777" w:rsidR="00AD3876" w:rsidRPr="00A54A2C" w:rsidRDefault="00AD3876" w:rsidP="00B518A9">
            <w:pPr>
              <w:jc w:val="center"/>
              <w:rPr>
                <w:rFonts w:eastAsia="宋体"/>
                <w:sz w:val="18"/>
                <w:szCs w:val="18"/>
              </w:rPr>
            </w:pPr>
            <w:r w:rsidRPr="00BA3950">
              <w:rPr>
                <w:rFonts w:eastAsia="宋体" w:cs="Times New Roman"/>
                <w:noProof/>
                <w:sz w:val="18"/>
                <w:szCs w:val="18"/>
              </w:rPr>
              <w:t>[74-77]</w:t>
            </w:r>
          </w:p>
        </w:tc>
      </w:tr>
      <w:tr w:rsidR="00AD3876" w:rsidRPr="00A54A2C" w14:paraId="66043695" w14:textId="77777777" w:rsidTr="00B518A9">
        <w:trPr>
          <w:trHeight w:val="567"/>
        </w:trPr>
        <w:tc>
          <w:tcPr>
            <w:tcW w:w="424" w:type="pct"/>
            <w:noWrap/>
            <w:hideMark/>
          </w:tcPr>
          <w:p w14:paraId="219C1390" w14:textId="77777777" w:rsidR="00AD3876" w:rsidRPr="00A54A2C" w:rsidRDefault="00AD3876" w:rsidP="00B518A9">
            <w:pPr>
              <w:jc w:val="center"/>
              <w:rPr>
                <w:rFonts w:eastAsia="宋体"/>
                <w:sz w:val="18"/>
                <w:szCs w:val="18"/>
              </w:rPr>
            </w:pPr>
            <w:r w:rsidRPr="00A54A2C">
              <w:rPr>
                <w:rFonts w:eastAsia="宋体"/>
                <w:sz w:val="18"/>
                <w:szCs w:val="18"/>
              </w:rPr>
              <w:t>GR</w:t>
            </w:r>
          </w:p>
        </w:tc>
        <w:tc>
          <w:tcPr>
            <w:tcW w:w="855" w:type="pct"/>
            <w:noWrap/>
            <w:hideMark/>
          </w:tcPr>
          <w:p w14:paraId="7BA738E6" w14:textId="77777777" w:rsidR="00AD3876" w:rsidRPr="00A54A2C" w:rsidRDefault="00AD3876" w:rsidP="00B518A9">
            <w:pPr>
              <w:jc w:val="center"/>
              <w:rPr>
                <w:rFonts w:eastAsia="宋体"/>
                <w:sz w:val="18"/>
                <w:szCs w:val="18"/>
              </w:rPr>
            </w:pPr>
            <w:r w:rsidRPr="00A54A2C">
              <w:rPr>
                <w:rFonts w:eastAsia="宋体"/>
                <w:sz w:val="18"/>
                <w:szCs w:val="18"/>
              </w:rPr>
              <w:t>R, P, M</w:t>
            </w:r>
          </w:p>
        </w:tc>
        <w:tc>
          <w:tcPr>
            <w:tcW w:w="1025" w:type="pct"/>
            <w:noWrap/>
            <w:hideMark/>
          </w:tcPr>
          <w:p w14:paraId="593EDB98" w14:textId="77777777" w:rsidR="00AD3876" w:rsidRPr="00A54A2C" w:rsidRDefault="00AD3876" w:rsidP="00B518A9">
            <w:pPr>
              <w:jc w:val="center"/>
              <w:rPr>
                <w:rFonts w:eastAsia="宋体"/>
                <w:sz w:val="18"/>
                <w:szCs w:val="18"/>
              </w:rPr>
            </w:pPr>
            <w:r w:rsidRPr="00A54A2C">
              <w:rPr>
                <w:rFonts w:eastAsia="宋体"/>
                <w:sz w:val="18"/>
                <w:szCs w:val="18"/>
              </w:rPr>
              <w:t>45-70</w:t>
            </w:r>
          </w:p>
        </w:tc>
        <w:tc>
          <w:tcPr>
            <w:tcW w:w="1025" w:type="pct"/>
            <w:noWrap/>
            <w:hideMark/>
          </w:tcPr>
          <w:p w14:paraId="5B7B42CA" w14:textId="77777777" w:rsidR="00AD3876" w:rsidRPr="00A54A2C" w:rsidRDefault="00AD3876" w:rsidP="00B518A9">
            <w:pPr>
              <w:jc w:val="center"/>
              <w:rPr>
                <w:rFonts w:eastAsia="宋体"/>
                <w:sz w:val="18"/>
                <w:szCs w:val="18"/>
              </w:rPr>
            </w:pPr>
            <w:r w:rsidRPr="00A54A2C">
              <w:rPr>
                <w:rFonts w:eastAsia="宋体"/>
                <w:sz w:val="18"/>
                <w:szCs w:val="18"/>
              </w:rPr>
              <w:t>495.55–1079.26</w:t>
            </w:r>
          </w:p>
        </w:tc>
        <w:tc>
          <w:tcPr>
            <w:tcW w:w="1070" w:type="pct"/>
            <w:noWrap/>
            <w:hideMark/>
          </w:tcPr>
          <w:p w14:paraId="22BE20CB" w14:textId="77777777" w:rsidR="00AD3876" w:rsidRPr="00A54A2C" w:rsidRDefault="00AD3876" w:rsidP="00B518A9">
            <w:pPr>
              <w:jc w:val="center"/>
              <w:rPr>
                <w:rFonts w:eastAsia="宋体"/>
                <w:sz w:val="18"/>
                <w:szCs w:val="18"/>
              </w:rPr>
            </w:pPr>
            <w:r w:rsidRPr="00A54A2C">
              <w:rPr>
                <w:rFonts w:eastAsia="宋体"/>
                <w:sz w:val="18"/>
                <w:szCs w:val="18"/>
              </w:rPr>
              <w:t>1.8–172.68</w:t>
            </w:r>
          </w:p>
        </w:tc>
        <w:tc>
          <w:tcPr>
            <w:tcW w:w="601" w:type="pct"/>
          </w:tcPr>
          <w:p w14:paraId="72FCC450" w14:textId="77777777" w:rsidR="00AD3876" w:rsidRPr="00A54A2C" w:rsidRDefault="00AD3876" w:rsidP="00B518A9">
            <w:pPr>
              <w:jc w:val="center"/>
              <w:rPr>
                <w:rFonts w:eastAsia="宋体"/>
                <w:sz w:val="18"/>
                <w:szCs w:val="18"/>
              </w:rPr>
            </w:pPr>
            <w:r w:rsidRPr="00BA3950">
              <w:rPr>
                <w:rFonts w:eastAsia="宋体" w:cs="Times New Roman"/>
                <w:noProof/>
                <w:sz w:val="18"/>
                <w:szCs w:val="18"/>
              </w:rPr>
              <w:t>[73,77-79]</w:t>
            </w:r>
          </w:p>
        </w:tc>
      </w:tr>
      <w:tr w:rsidR="00AD3876" w:rsidRPr="00A54A2C" w14:paraId="50FEA9D5" w14:textId="77777777" w:rsidTr="00B518A9">
        <w:trPr>
          <w:trHeight w:val="567"/>
        </w:trPr>
        <w:tc>
          <w:tcPr>
            <w:tcW w:w="424" w:type="pct"/>
            <w:noWrap/>
            <w:hideMark/>
          </w:tcPr>
          <w:p w14:paraId="4AAEE658" w14:textId="77777777" w:rsidR="00AD3876" w:rsidRPr="00A54A2C" w:rsidRDefault="00AD3876" w:rsidP="00B518A9">
            <w:pPr>
              <w:jc w:val="center"/>
              <w:rPr>
                <w:rFonts w:eastAsia="宋体"/>
                <w:sz w:val="18"/>
                <w:szCs w:val="18"/>
              </w:rPr>
            </w:pPr>
            <w:r w:rsidRPr="00A54A2C">
              <w:rPr>
                <w:rFonts w:eastAsia="宋体"/>
                <w:sz w:val="18"/>
                <w:szCs w:val="18"/>
              </w:rPr>
              <w:t>GM</w:t>
            </w:r>
          </w:p>
        </w:tc>
        <w:tc>
          <w:tcPr>
            <w:tcW w:w="855" w:type="pct"/>
            <w:noWrap/>
            <w:hideMark/>
          </w:tcPr>
          <w:p w14:paraId="32C78D3E" w14:textId="77777777" w:rsidR="00AD3876" w:rsidRPr="00A54A2C" w:rsidRDefault="00AD3876" w:rsidP="00B518A9">
            <w:pPr>
              <w:jc w:val="center"/>
              <w:rPr>
                <w:rFonts w:eastAsia="宋体"/>
                <w:sz w:val="18"/>
                <w:szCs w:val="18"/>
              </w:rPr>
            </w:pPr>
            <w:r w:rsidRPr="00A54A2C">
              <w:rPr>
                <w:rFonts w:eastAsia="宋体"/>
                <w:sz w:val="18"/>
                <w:szCs w:val="18"/>
              </w:rPr>
              <w:t>R, P, S, T, G</w:t>
            </w:r>
          </w:p>
        </w:tc>
        <w:tc>
          <w:tcPr>
            <w:tcW w:w="1025" w:type="pct"/>
            <w:noWrap/>
            <w:hideMark/>
          </w:tcPr>
          <w:p w14:paraId="2C82641C" w14:textId="77777777" w:rsidR="00AD3876" w:rsidRPr="00A54A2C" w:rsidRDefault="00AD3876" w:rsidP="00B518A9">
            <w:pPr>
              <w:jc w:val="center"/>
              <w:rPr>
                <w:rFonts w:eastAsia="宋体"/>
                <w:sz w:val="18"/>
                <w:szCs w:val="18"/>
              </w:rPr>
            </w:pPr>
            <w:r w:rsidRPr="00A54A2C">
              <w:rPr>
                <w:rFonts w:eastAsia="宋体"/>
                <w:sz w:val="18"/>
                <w:szCs w:val="18"/>
              </w:rPr>
              <w:t>11-47.9</w:t>
            </w:r>
          </w:p>
        </w:tc>
        <w:tc>
          <w:tcPr>
            <w:tcW w:w="1025" w:type="pct"/>
            <w:noWrap/>
            <w:hideMark/>
          </w:tcPr>
          <w:p w14:paraId="21473ED2" w14:textId="77777777" w:rsidR="00AD3876" w:rsidRPr="00A54A2C" w:rsidRDefault="00AD3876" w:rsidP="00B518A9">
            <w:pPr>
              <w:jc w:val="center"/>
              <w:rPr>
                <w:rFonts w:eastAsia="宋体"/>
                <w:sz w:val="18"/>
                <w:szCs w:val="18"/>
              </w:rPr>
            </w:pPr>
            <w:r w:rsidRPr="00A54A2C">
              <w:rPr>
                <w:rFonts w:eastAsia="宋体"/>
                <w:sz w:val="18"/>
                <w:szCs w:val="18"/>
              </w:rPr>
              <w:t>42.3-720.8</w:t>
            </w:r>
          </w:p>
        </w:tc>
        <w:tc>
          <w:tcPr>
            <w:tcW w:w="1070" w:type="pct"/>
            <w:noWrap/>
            <w:hideMark/>
          </w:tcPr>
          <w:p w14:paraId="4541BE0E" w14:textId="77777777" w:rsidR="00AD3876" w:rsidRPr="00A54A2C" w:rsidRDefault="00AD3876" w:rsidP="00B518A9">
            <w:pPr>
              <w:jc w:val="center"/>
              <w:rPr>
                <w:rFonts w:eastAsia="宋体"/>
                <w:sz w:val="18"/>
                <w:szCs w:val="18"/>
              </w:rPr>
            </w:pPr>
            <w:r w:rsidRPr="00A54A2C">
              <w:rPr>
                <w:rFonts w:eastAsia="宋体"/>
                <w:sz w:val="18"/>
                <w:szCs w:val="18"/>
              </w:rPr>
              <w:t>2.6-11.7</w:t>
            </w:r>
          </w:p>
        </w:tc>
        <w:tc>
          <w:tcPr>
            <w:tcW w:w="601" w:type="pct"/>
          </w:tcPr>
          <w:p w14:paraId="0624E8AB" w14:textId="77777777" w:rsidR="00AD3876" w:rsidRPr="00A54A2C" w:rsidRDefault="00AD3876" w:rsidP="00B518A9">
            <w:pPr>
              <w:jc w:val="center"/>
              <w:rPr>
                <w:rFonts w:eastAsia="宋体"/>
                <w:sz w:val="18"/>
                <w:szCs w:val="18"/>
              </w:rPr>
            </w:pPr>
            <w:r w:rsidRPr="00BA3950">
              <w:rPr>
                <w:rFonts w:eastAsia="宋体" w:cs="Times New Roman"/>
                <w:noProof/>
                <w:sz w:val="18"/>
                <w:szCs w:val="18"/>
              </w:rPr>
              <w:t>[74,79,80]</w:t>
            </w:r>
          </w:p>
        </w:tc>
      </w:tr>
    </w:tbl>
    <w:p w14:paraId="54C635AE" w14:textId="77777777" w:rsidR="00AD3876" w:rsidRPr="00A54A2C" w:rsidRDefault="00AD3876" w:rsidP="00BE2B70">
      <w:pPr>
        <w:jc w:val="left"/>
        <w:rPr>
          <w:rFonts w:eastAsia="宋体"/>
          <w:sz w:val="21"/>
          <w:szCs w:val="21"/>
        </w:rPr>
      </w:pPr>
      <w:r w:rsidRPr="00A54A2C">
        <w:rPr>
          <w:rFonts w:eastAsia="宋体"/>
          <w:sz w:val="21"/>
          <w:szCs w:val="21"/>
        </w:rPr>
        <w:t>Note: R: the residential area; P: parking lot; S: sports area; T: transportation area; G: greenspace; M: building site.</w:t>
      </w:r>
    </w:p>
    <w:p w14:paraId="5306443A" w14:textId="77777777" w:rsidR="00AD3876" w:rsidRDefault="00AD3876" w:rsidP="00BE2B70">
      <w:pPr>
        <w:jc w:val="center"/>
        <w:rPr>
          <w:rFonts w:eastAsia="宋体"/>
        </w:rPr>
        <w:sectPr w:rsidR="00AD3876" w:rsidSect="00813A15">
          <w:endnotePr>
            <w:numFmt w:val="decimal"/>
          </w:endnotePr>
          <w:pgSz w:w="11906" w:h="16838"/>
          <w:pgMar w:top="1440" w:right="1800" w:bottom="1440" w:left="1800" w:header="851" w:footer="992" w:gutter="0"/>
          <w:cols w:space="425"/>
          <w:docGrid w:type="lines" w:linePitch="312"/>
        </w:sectPr>
      </w:pPr>
    </w:p>
    <w:p w14:paraId="3274541D" w14:textId="5EE8AAFD" w:rsidR="00AD3876" w:rsidRPr="00A54A2C" w:rsidRDefault="00AD3876" w:rsidP="00BE2B70">
      <w:pPr>
        <w:pStyle w:val="af4"/>
        <w:rPr>
          <w:rFonts w:eastAsiaTheme="minorEastAsia"/>
          <w:b/>
          <w:bCs/>
          <w:sz w:val="21"/>
          <w:szCs w:val="21"/>
        </w:rPr>
      </w:pPr>
      <w:r w:rsidRPr="00A54A2C">
        <w:rPr>
          <w:rFonts w:eastAsiaTheme="minorEastAsia" w:hint="eastAsia"/>
          <w:b/>
          <w:bCs/>
          <w:sz w:val="21"/>
          <w:szCs w:val="21"/>
        </w:rPr>
        <w:lastRenderedPageBreak/>
        <w:t>Ta</w:t>
      </w:r>
      <w:r w:rsidRPr="00A54A2C">
        <w:rPr>
          <w:rFonts w:eastAsiaTheme="minorEastAsia"/>
          <w:b/>
          <w:bCs/>
          <w:sz w:val="21"/>
          <w:szCs w:val="21"/>
        </w:rPr>
        <w:t>ble S</w:t>
      </w:r>
      <w:r>
        <w:rPr>
          <w:rFonts w:eastAsiaTheme="minorEastAsia"/>
          <w:b/>
          <w:bCs/>
          <w:sz w:val="21"/>
          <w:szCs w:val="21"/>
        </w:rPr>
        <w:t>7</w:t>
      </w:r>
      <w:r w:rsidRPr="00A54A2C">
        <w:rPr>
          <w:rFonts w:eastAsiaTheme="minorEastAsia"/>
          <w:b/>
          <w:bCs/>
          <w:sz w:val="21"/>
          <w:szCs w:val="21"/>
        </w:rPr>
        <w:t xml:space="preserve"> </w:t>
      </w:r>
      <w:r w:rsidRPr="00A54A2C">
        <w:rPr>
          <w:rFonts w:eastAsiaTheme="minorEastAsia"/>
          <w:sz w:val="21"/>
          <w:szCs w:val="21"/>
        </w:rPr>
        <w:t>Treatment performances of CSO-CWs for the main target pollutants.</w:t>
      </w:r>
    </w:p>
    <w:tbl>
      <w:tblPr>
        <w:tblStyle w:val="af0"/>
        <w:tblW w:w="5000" w:type="pct"/>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1278"/>
        <w:gridCol w:w="1485"/>
        <w:gridCol w:w="1339"/>
        <w:gridCol w:w="822"/>
        <w:gridCol w:w="698"/>
        <w:gridCol w:w="1630"/>
        <w:gridCol w:w="1054"/>
      </w:tblGrid>
      <w:tr w:rsidR="00AD3876" w:rsidRPr="00A54A2C" w14:paraId="0F00278A" w14:textId="77777777" w:rsidTr="00B518A9">
        <w:trPr>
          <w:trHeight w:val="278"/>
        </w:trPr>
        <w:tc>
          <w:tcPr>
            <w:tcW w:w="939" w:type="pct"/>
            <w:vMerge w:val="restart"/>
            <w:tcBorders>
              <w:top w:val="single" w:sz="8" w:space="0" w:color="auto"/>
              <w:bottom w:val="nil"/>
            </w:tcBorders>
            <w:noWrap/>
            <w:vAlign w:val="center"/>
            <w:hideMark/>
          </w:tcPr>
          <w:p w14:paraId="33CBBDB8" w14:textId="77777777" w:rsidR="00AD3876" w:rsidRPr="00A54A2C" w:rsidRDefault="00AD3876" w:rsidP="00B518A9">
            <w:pPr>
              <w:jc w:val="center"/>
              <w:rPr>
                <w:rFonts w:eastAsia="宋体"/>
                <w:sz w:val="18"/>
                <w:szCs w:val="18"/>
              </w:rPr>
            </w:pPr>
            <w:r w:rsidRPr="00A54A2C">
              <w:rPr>
                <w:rFonts w:eastAsia="宋体"/>
                <w:sz w:val="18"/>
                <w:szCs w:val="18"/>
              </w:rPr>
              <w:t>Parameter</w:t>
            </w:r>
          </w:p>
        </w:tc>
        <w:tc>
          <w:tcPr>
            <w:tcW w:w="4061" w:type="pct"/>
            <w:gridSpan w:val="6"/>
            <w:tcBorders>
              <w:top w:val="single" w:sz="8" w:space="0" w:color="auto"/>
              <w:bottom w:val="nil"/>
            </w:tcBorders>
            <w:noWrap/>
            <w:vAlign w:val="center"/>
            <w:hideMark/>
          </w:tcPr>
          <w:p w14:paraId="2A3A05E0" w14:textId="77777777" w:rsidR="00AD3876" w:rsidRPr="00A54A2C" w:rsidRDefault="00AD3876" w:rsidP="00B518A9">
            <w:pPr>
              <w:jc w:val="center"/>
              <w:rPr>
                <w:rFonts w:eastAsia="宋体"/>
                <w:sz w:val="18"/>
                <w:szCs w:val="18"/>
              </w:rPr>
            </w:pPr>
            <w:r w:rsidRPr="00A54A2C">
              <w:rPr>
                <w:rFonts w:eastAsia="宋体"/>
                <w:sz w:val="18"/>
                <w:szCs w:val="18"/>
              </w:rPr>
              <w:t>Operation parameters and treatment performance</w:t>
            </w:r>
          </w:p>
        </w:tc>
      </w:tr>
      <w:tr w:rsidR="00AD3876" w:rsidRPr="00A54A2C" w14:paraId="67429B04" w14:textId="77777777" w:rsidTr="00B518A9">
        <w:trPr>
          <w:trHeight w:val="278"/>
        </w:trPr>
        <w:tc>
          <w:tcPr>
            <w:tcW w:w="939" w:type="pct"/>
            <w:vMerge/>
            <w:tcBorders>
              <w:top w:val="nil"/>
              <w:bottom w:val="single" w:sz="8" w:space="0" w:color="auto"/>
            </w:tcBorders>
            <w:vAlign w:val="center"/>
            <w:hideMark/>
          </w:tcPr>
          <w:p w14:paraId="13F97F59" w14:textId="77777777" w:rsidR="00AD3876" w:rsidRPr="00A54A2C" w:rsidRDefault="00AD3876" w:rsidP="00B518A9">
            <w:pPr>
              <w:jc w:val="center"/>
              <w:rPr>
                <w:rFonts w:eastAsia="宋体"/>
                <w:sz w:val="18"/>
                <w:szCs w:val="18"/>
              </w:rPr>
            </w:pPr>
          </w:p>
        </w:tc>
        <w:tc>
          <w:tcPr>
            <w:tcW w:w="725" w:type="pct"/>
            <w:tcBorders>
              <w:top w:val="nil"/>
              <w:bottom w:val="single" w:sz="8" w:space="0" w:color="auto"/>
            </w:tcBorders>
            <w:noWrap/>
            <w:vAlign w:val="center"/>
            <w:hideMark/>
          </w:tcPr>
          <w:p w14:paraId="6597453C" w14:textId="77777777" w:rsidR="00AD3876" w:rsidRPr="00A54A2C" w:rsidRDefault="00AD3876" w:rsidP="00B518A9">
            <w:pPr>
              <w:jc w:val="center"/>
              <w:rPr>
                <w:rFonts w:eastAsia="宋体"/>
                <w:sz w:val="18"/>
                <w:szCs w:val="18"/>
              </w:rPr>
            </w:pPr>
            <w:r w:rsidRPr="00BA3950">
              <w:rPr>
                <w:rFonts w:eastAsia="宋体" w:cs="Times New Roman"/>
                <w:noProof/>
                <w:sz w:val="18"/>
                <w:szCs w:val="18"/>
              </w:rPr>
              <w:t>[81]</w:t>
            </w:r>
          </w:p>
        </w:tc>
        <w:tc>
          <w:tcPr>
            <w:tcW w:w="806" w:type="pct"/>
            <w:tcBorders>
              <w:top w:val="nil"/>
              <w:bottom w:val="single" w:sz="8" w:space="0" w:color="auto"/>
            </w:tcBorders>
            <w:noWrap/>
            <w:vAlign w:val="center"/>
            <w:hideMark/>
          </w:tcPr>
          <w:p w14:paraId="7747E8B5" w14:textId="77777777" w:rsidR="00AD3876" w:rsidRPr="00A54A2C" w:rsidRDefault="00AD3876" w:rsidP="00B518A9">
            <w:pPr>
              <w:jc w:val="center"/>
              <w:rPr>
                <w:rFonts w:eastAsia="宋体"/>
                <w:sz w:val="18"/>
                <w:szCs w:val="18"/>
              </w:rPr>
            </w:pPr>
            <w:r w:rsidRPr="00BA3950">
              <w:rPr>
                <w:rFonts w:eastAsia="宋体" w:cs="Times New Roman"/>
                <w:noProof/>
                <w:sz w:val="18"/>
                <w:szCs w:val="18"/>
              </w:rPr>
              <w:t>[82]</w:t>
            </w:r>
          </w:p>
        </w:tc>
        <w:tc>
          <w:tcPr>
            <w:tcW w:w="494" w:type="pct"/>
            <w:tcBorders>
              <w:top w:val="nil"/>
              <w:bottom w:val="single" w:sz="8" w:space="0" w:color="auto"/>
            </w:tcBorders>
            <w:noWrap/>
            <w:vAlign w:val="center"/>
            <w:hideMark/>
          </w:tcPr>
          <w:p w14:paraId="1CB766C3" w14:textId="77777777" w:rsidR="00AD3876" w:rsidRPr="00A54A2C" w:rsidRDefault="00AD3876" w:rsidP="00B518A9">
            <w:pPr>
              <w:jc w:val="center"/>
              <w:rPr>
                <w:rFonts w:eastAsia="宋体"/>
                <w:sz w:val="18"/>
                <w:szCs w:val="18"/>
              </w:rPr>
            </w:pPr>
            <w:r w:rsidRPr="00BA3950">
              <w:rPr>
                <w:rFonts w:eastAsia="宋体" w:cs="Times New Roman"/>
                <w:noProof/>
                <w:sz w:val="18"/>
                <w:szCs w:val="18"/>
              </w:rPr>
              <w:t>[83]</w:t>
            </w:r>
          </w:p>
        </w:tc>
        <w:tc>
          <w:tcPr>
            <w:tcW w:w="420" w:type="pct"/>
            <w:tcBorders>
              <w:top w:val="nil"/>
              <w:bottom w:val="single" w:sz="8" w:space="0" w:color="auto"/>
            </w:tcBorders>
            <w:noWrap/>
            <w:vAlign w:val="center"/>
            <w:hideMark/>
          </w:tcPr>
          <w:p w14:paraId="42EDF5D2" w14:textId="77777777" w:rsidR="00AD3876" w:rsidRPr="00A54A2C" w:rsidRDefault="00AD3876" w:rsidP="00B518A9">
            <w:pPr>
              <w:jc w:val="center"/>
              <w:rPr>
                <w:rFonts w:eastAsia="宋体"/>
                <w:sz w:val="18"/>
                <w:szCs w:val="18"/>
              </w:rPr>
            </w:pPr>
            <w:r w:rsidRPr="00BA3950">
              <w:rPr>
                <w:rFonts w:eastAsia="宋体" w:cs="Times New Roman"/>
                <w:noProof/>
                <w:sz w:val="18"/>
                <w:szCs w:val="18"/>
              </w:rPr>
              <w:t>[84]</w:t>
            </w:r>
          </w:p>
        </w:tc>
        <w:tc>
          <w:tcPr>
            <w:tcW w:w="981" w:type="pct"/>
            <w:tcBorders>
              <w:top w:val="nil"/>
              <w:bottom w:val="single" w:sz="8" w:space="0" w:color="auto"/>
            </w:tcBorders>
            <w:noWrap/>
            <w:vAlign w:val="center"/>
            <w:hideMark/>
          </w:tcPr>
          <w:p w14:paraId="3DFC4EDC" w14:textId="77777777" w:rsidR="00AD3876" w:rsidRPr="00A54A2C" w:rsidRDefault="00AD3876" w:rsidP="00B518A9">
            <w:pPr>
              <w:jc w:val="center"/>
              <w:rPr>
                <w:rFonts w:eastAsia="宋体"/>
                <w:sz w:val="18"/>
                <w:szCs w:val="18"/>
              </w:rPr>
            </w:pPr>
            <w:r w:rsidRPr="00BA3950">
              <w:rPr>
                <w:rFonts w:eastAsia="宋体" w:cs="Times New Roman"/>
                <w:noProof/>
                <w:sz w:val="18"/>
                <w:szCs w:val="18"/>
              </w:rPr>
              <w:t>[85]</w:t>
            </w:r>
          </w:p>
        </w:tc>
        <w:tc>
          <w:tcPr>
            <w:tcW w:w="634" w:type="pct"/>
            <w:tcBorders>
              <w:top w:val="nil"/>
              <w:bottom w:val="single" w:sz="8" w:space="0" w:color="auto"/>
            </w:tcBorders>
            <w:noWrap/>
            <w:vAlign w:val="center"/>
            <w:hideMark/>
          </w:tcPr>
          <w:p w14:paraId="136A1209" w14:textId="77777777" w:rsidR="00AD3876" w:rsidRPr="00A54A2C" w:rsidRDefault="00AD3876" w:rsidP="00B518A9">
            <w:pPr>
              <w:jc w:val="center"/>
              <w:rPr>
                <w:rFonts w:eastAsia="宋体"/>
                <w:sz w:val="18"/>
                <w:szCs w:val="18"/>
              </w:rPr>
            </w:pPr>
            <w:r w:rsidRPr="00BA3950">
              <w:rPr>
                <w:rFonts w:eastAsia="宋体" w:cs="Times New Roman"/>
                <w:noProof/>
                <w:sz w:val="18"/>
                <w:szCs w:val="18"/>
              </w:rPr>
              <w:t>[82]</w:t>
            </w:r>
          </w:p>
        </w:tc>
      </w:tr>
      <w:tr w:rsidR="00AD3876" w:rsidRPr="00A54A2C" w14:paraId="7A567C58" w14:textId="77777777" w:rsidTr="00B518A9">
        <w:trPr>
          <w:trHeight w:val="278"/>
        </w:trPr>
        <w:tc>
          <w:tcPr>
            <w:tcW w:w="939" w:type="pct"/>
            <w:tcBorders>
              <w:top w:val="single" w:sz="8" w:space="0" w:color="auto"/>
            </w:tcBorders>
            <w:noWrap/>
            <w:vAlign w:val="center"/>
            <w:hideMark/>
          </w:tcPr>
          <w:p w14:paraId="0141C7B1" w14:textId="77777777" w:rsidR="00AD3876" w:rsidRPr="00A54A2C" w:rsidRDefault="00AD3876" w:rsidP="00B518A9">
            <w:pPr>
              <w:jc w:val="center"/>
              <w:rPr>
                <w:rFonts w:eastAsia="宋体"/>
                <w:sz w:val="18"/>
                <w:szCs w:val="18"/>
              </w:rPr>
            </w:pPr>
            <w:r w:rsidRPr="00A54A2C">
              <w:rPr>
                <w:rFonts w:eastAsia="宋体"/>
                <w:sz w:val="18"/>
                <w:szCs w:val="18"/>
              </w:rPr>
              <w:t>Scheme</w:t>
            </w:r>
          </w:p>
        </w:tc>
        <w:tc>
          <w:tcPr>
            <w:tcW w:w="725" w:type="pct"/>
            <w:tcBorders>
              <w:top w:val="single" w:sz="8" w:space="0" w:color="auto"/>
            </w:tcBorders>
            <w:noWrap/>
            <w:vAlign w:val="center"/>
            <w:hideMark/>
          </w:tcPr>
          <w:p w14:paraId="53967F9B" w14:textId="77777777" w:rsidR="00AD3876" w:rsidRPr="00A54A2C" w:rsidRDefault="00AD3876" w:rsidP="00B518A9">
            <w:pPr>
              <w:jc w:val="center"/>
              <w:rPr>
                <w:rFonts w:eastAsia="宋体"/>
                <w:sz w:val="18"/>
                <w:szCs w:val="18"/>
              </w:rPr>
            </w:pPr>
            <w:r w:rsidRPr="00A54A2C">
              <w:rPr>
                <w:rFonts w:eastAsia="宋体"/>
                <w:sz w:val="18"/>
                <w:szCs w:val="18"/>
              </w:rPr>
              <w:t>VF + FWS, 3 year</w:t>
            </w:r>
            <w:r>
              <w:rPr>
                <w:rFonts w:eastAsia="宋体" w:hint="eastAsia"/>
                <w:sz w:val="18"/>
                <w:szCs w:val="18"/>
              </w:rPr>
              <w:t>s</w:t>
            </w:r>
          </w:p>
        </w:tc>
        <w:tc>
          <w:tcPr>
            <w:tcW w:w="806" w:type="pct"/>
            <w:tcBorders>
              <w:top w:val="single" w:sz="8" w:space="0" w:color="auto"/>
            </w:tcBorders>
            <w:noWrap/>
            <w:vAlign w:val="center"/>
            <w:hideMark/>
          </w:tcPr>
          <w:p w14:paraId="4FAA40E4" w14:textId="77777777" w:rsidR="00AD3876" w:rsidRPr="00A54A2C" w:rsidRDefault="00AD3876" w:rsidP="00B518A9">
            <w:pPr>
              <w:jc w:val="center"/>
              <w:rPr>
                <w:rFonts w:eastAsia="宋体"/>
                <w:sz w:val="18"/>
                <w:szCs w:val="18"/>
              </w:rPr>
            </w:pPr>
            <w:r w:rsidRPr="00A54A2C">
              <w:rPr>
                <w:rFonts w:eastAsia="宋体"/>
                <w:sz w:val="18"/>
                <w:szCs w:val="18"/>
              </w:rPr>
              <w:t xml:space="preserve">VF + FWS, 3 </w:t>
            </w:r>
            <w:proofErr w:type="gramStart"/>
            <w:r w:rsidRPr="00A54A2C">
              <w:rPr>
                <w:rFonts w:eastAsia="宋体"/>
                <w:sz w:val="18"/>
                <w:szCs w:val="18"/>
              </w:rPr>
              <w:t>year</w:t>
            </w:r>
            <w:proofErr w:type="gramEnd"/>
          </w:p>
        </w:tc>
        <w:tc>
          <w:tcPr>
            <w:tcW w:w="494" w:type="pct"/>
            <w:tcBorders>
              <w:top w:val="single" w:sz="8" w:space="0" w:color="auto"/>
            </w:tcBorders>
            <w:noWrap/>
            <w:vAlign w:val="center"/>
            <w:hideMark/>
          </w:tcPr>
          <w:p w14:paraId="51883921" w14:textId="77777777" w:rsidR="00AD3876" w:rsidRPr="00A54A2C" w:rsidRDefault="00AD3876" w:rsidP="00B518A9">
            <w:pPr>
              <w:jc w:val="center"/>
              <w:rPr>
                <w:rFonts w:eastAsia="宋体"/>
                <w:sz w:val="18"/>
                <w:szCs w:val="18"/>
              </w:rPr>
            </w:pPr>
            <w:r w:rsidRPr="00A54A2C">
              <w:rPr>
                <w:rFonts w:eastAsia="宋体"/>
                <w:sz w:val="18"/>
                <w:szCs w:val="18"/>
              </w:rPr>
              <w:t>VF (RSF)</w:t>
            </w:r>
          </w:p>
        </w:tc>
        <w:tc>
          <w:tcPr>
            <w:tcW w:w="420" w:type="pct"/>
            <w:tcBorders>
              <w:top w:val="single" w:sz="8" w:space="0" w:color="auto"/>
            </w:tcBorders>
            <w:noWrap/>
            <w:vAlign w:val="center"/>
            <w:hideMark/>
          </w:tcPr>
          <w:p w14:paraId="720479B5" w14:textId="77777777" w:rsidR="00AD3876" w:rsidRPr="00A54A2C" w:rsidRDefault="00AD3876" w:rsidP="00B518A9">
            <w:pPr>
              <w:jc w:val="center"/>
              <w:rPr>
                <w:rFonts w:eastAsia="宋体"/>
                <w:sz w:val="18"/>
                <w:szCs w:val="18"/>
              </w:rPr>
            </w:pPr>
            <w:r w:rsidRPr="00A54A2C">
              <w:rPr>
                <w:rFonts w:eastAsia="宋体"/>
                <w:sz w:val="18"/>
                <w:szCs w:val="18"/>
              </w:rPr>
              <w:t>VF</w:t>
            </w:r>
          </w:p>
        </w:tc>
        <w:tc>
          <w:tcPr>
            <w:tcW w:w="981" w:type="pct"/>
            <w:tcBorders>
              <w:top w:val="single" w:sz="8" w:space="0" w:color="auto"/>
            </w:tcBorders>
            <w:noWrap/>
            <w:vAlign w:val="center"/>
            <w:hideMark/>
          </w:tcPr>
          <w:p w14:paraId="30BE02FA" w14:textId="77777777" w:rsidR="00AD3876" w:rsidRPr="00A54A2C" w:rsidRDefault="00AD3876" w:rsidP="00B518A9">
            <w:pPr>
              <w:jc w:val="center"/>
              <w:rPr>
                <w:rFonts w:eastAsia="宋体"/>
                <w:sz w:val="18"/>
                <w:szCs w:val="18"/>
              </w:rPr>
            </w:pPr>
            <w:r w:rsidRPr="00A54A2C">
              <w:rPr>
                <w:rFonts w:eastAsia="宋体"/>
                <w:sz w:val="18"/>
                <w:szCs w:val="18"/>
              </w:rPr>
              <w:t>GI+ grey infrastructure</w:t>
            </w:r>
          </w:p>
        </w:tc>
        <w:tc>
          <w:tcPr>
            <w:tcW w:w="634" w:type="pct"/>
            <w:tcBorders>
              <w:top w:val="single" w:sz="8" w:space="0" w:color="auto"/>
            </w:tcBorders>
            <w:noWrap/>
            <w:vAlign w:val="center"/>
            <w:hideMark/>
          </w:tcPr>
          <w:p w14:paraId="0484EBCB" w14:textId="77777777" w:rsidR="00AD3876" w:rsidRPr="00A54A2C" w:rsidRDefault="00AD3876" w:rsidP="00B518A9">
            <w:pPr>
              <w:jc w:val="center"/>
              <w:rPr>
                <w:rFonts w:eastAsia="宋体"/>
                <w:sz w:val="18"/>
                <w:szCs w:val="18"/>
              </w:rPr>
            </w:pPr>
            <w:r w:rsidRPr="00A54A2C">
              <w:rPr>
                <w:rFonts w:eastAsia="宋体"/>
                <w:sz w:val="18"/>
                <w:szCs w:val="18"/>
              </w:rPr>
              <w:t>VF+FWS</w:t>
            </w:r>
          </w:p>
        </w:tc>
      </w:tr>
      <w:tr w:rsidR="00AD3876" w:rsidRPr="00A54A2C" w14:paraId="3BC38D7B" w14:textId="77777777" w:rsidTr="00B518A9">
        <w:trPr>
          <w:trHeight w:val="278"/>
        </w:trPr>
        <w:tc>
          <w:tcPr>
            <w:tcW w:w="939" w:type="pct"/>
            <w:noWrap/>
            <w:vAlign w:val="center"/>
            <w:hideMark/>
          </w:tcPr>
          <w:p w14:paraId="62ED459C" w14:textId="77777777" w:rsidR="00AD3876" w:rsidRPr="00A54A2C" w:rsidRDefault="00AD3876" w:rsidP="00B518A9">
            <w:pPr>
              <w:jc w:val="center"/>
              <w:rPr>
                <w:rFonts w:eastAsia="宋体"/>
                <w:sz w:val="18"/>
                <w:szCs w:val="18"/>
              </w:rPr>
            </w:pPr>
            <w:r w:rsidRPr="00A54A2C">
              <w:rPr>
                <w:rFonts w:eastAsia="宋体"/>
                <w:sz w:val="18"/>
                <w:szCs w:val="18"/>
              </w:rPr>
              <w:t>Size (m</w:t>
            </w:r>
            <w:r w:rsidRPr="00A54A2C">
              <w:rPr>
                <w:rFonts w:eastAsia="宋体"/>
                <w:sz w:val="18"/>
                <w:szCs w:val="18"/>
                <w:vertAlign w:val="superscript"/>
              </w:rPr>
              <w:t>2</w:t>
            </w:r>
            <w:r w:rsidRPr="00A54A2C">
              <w:rPr>
                <w:rFonts w:eastAsia="宋体"/>
                <w:sz w:val="18"/>
                <w:szCs w:val="18"/>
              </w:rPr>
              <w:t>)</w:t>
            </w:r>
          </w:p>
        </w:tc>
        <w:tc>
          <w:tcPr>
            <w:tcW w:w="725" w:type="pct"/>
            <w:noWrap/>
            <w:vAlign w:val="center"/>
            <w:hideMark/>
          </w:tcPr>
          <w:p w14:paraId="43946570" w14:textId="77777777" w:rsidR="00AD3876" w:rsidRPr="00A54A2C" w:rsidRDefault="00AD3876" w:rsidP="00B518A9">
            <w:pPr>
              <w:jc w:val="center"/>
              <w:rPr>
                <w:rFonts w:eastAsia="宋体"/>
                <w:sz w:val="18"/>
                <w:szCs w:val="18"/>
              </w:rPr>
            </w:pPr>
            <w:r w:rsidRPr="00A54A2C">
              <w:rPr>
                <w:rFonts w:eastAsia="宋体"/>
                <w:sz w:val="18"/>
                <w:szCs w:val="18"/>
              </w:rPr>
              <w:t>13000</w:t>
            </w:r>
          </w:p>
        </w:tc>
        <w:tc>
          <w:tcPr>
            <w:tcW w:w="806" w:type="pct"/>
            <w:noWrap/>
            <w:vAlign w:val="center"/>
            <w:hideMark/>
          </w:tcPr>
          <w:p w14:paraId="2F044584" w14:textId="77777777" w:rsidR="00AD3876" w:rsidRPr="00A54A2C" w:rsidRDefault="00AD3876" w:rsidP="00B518A9">
            <w:pPr>
              <w:jc w:val="center"/>
              <w:rPr>
                <w:rFonts w:eastAsia="宋体"/>
                <w:sz w:val="18"/>
                <w:szCs w:val="18"/>
              </w:rPr>
            </w:pPr>
            <w:r w:rsidRPr="00A54A2C">
              <w:rPr>
                <w:rFonts w:eastAsia="宋体"/>
                <w:sz w:val="18"/>
                <w:szCs w:val="18"/>
              </w:rPr>
              <w:t>7000</w:t>
            </w:r>
          </w:p>
        </w:tc>
        <w:tc>
          <w:tcPr>
            <w:tcW w:w="494" w:type="pct"/>
            <w:noWrap/>
            <w:vAlign w:val="center"/>
            <w:hideMark/>
          </w:tcPr>
          <w:p w14:paraId="51EBABE6" w14:textId="77777777" w:rsidR="00AD3876" w:rsidRPr="00A54A2C" w:rsidRDefault="00AD3876" w:rsidP="00B518A9">
            <w:pPr>
              <w:jc w:val="center"/>
              <w:rPr>
                <w:rFonts w:eastAsia="宋体"/>
                <w:sz w:val="18"/>
                <w:szCs w:val="18"/>
              </w:rPr>
            </w:pPr>
            <w:r w:rsidRPr="00A54A2C">
              <w:rPr>
                <w:rFonts w:eastAsia="宋体"/>
                <w:sz w:val="18"/>
                <w:szCs w:val="18"/>
              </w:rPr>
              <w:t>N/A</w:t>
            </w:r>
          </w:p>
        </w:tc>
        <w:tc>
          <w:tcPr>
            <w:tcW w:w="420" w:type="pct"/>
            <w:noWrap/>
            <w:vAlign w:val="center"/>
            <w:hideMark/>
          </w:tcPr>
          <w:p w14:paraId="592E7351" w14:textId="77777777" w:rsidR="00AD3876" w:rsidRPr="00A54A2C" w:rsidRDefault="00AD3876" w:rsidP="00B518A9">
            <w:pPr>
              <w:jc w:val="center"/>
              <w:rPr>
                <w:rFonts w:eastAsia="宋体"/>
                <w:sz w:val="18"/>
                <w:szCs w:val="18"/>
              </w:rPr>
            </w:pPr>
            <w:r w:rsidRPr="00A54A2C">
              <w:rPr>
                <w:rFonts w:eastAsia="宋体"/>
                <w:sz w:val="18"/>
                <w:szCs w:val="18"/>
              </w:rPr>
              <w:t>500</w:t>
            </w:r>
          </w:p>
        </w:tc>
        <w:tc>
          <w:tcPr>
            <w:tcW w:w="981" w:type="pct"/>
            <w:noWrap/>
            <w:vAlign w:val="center"/>
            <w:hideMark/>
          </w:tcPr>
          <w:p w14:paraId="660ABF51" w14:textId="77777777" w:rsidR="00AD3876" w:rsidRPr="00A54A2C" w:rsidRDefault="00AD3876" w:rsidP="00B518A9">
            <w:pPr>
              <w:jc w:val="center"/>
              <w:rPr>
                <w:rFonts w:eastAsia="宋体"/>
                <w:sz w:val="18"/>
                <w:szCs w:val="18"/>
              </w:rPr>
            </w:pPr>
            <w:r w:rsidRPr="00A54A2C">
              <w:rPr>
                <w:rFonts w:eastAsia="宋体"/>
                <w:sz w:val="18"/>
                <w:szCs w:val="18"/>
              </w:rPr>
              <w:t>N/A</w:t>
            </w:r>
          </w:p>
        </w:tc>
        <w:tc>
          <w:tcPr>
            <w:tcW w:w="634" w:type="pct"/>
            <w:noWrap/>
            <w:vAlign w:val="center"/>
            <w:hideMark/>
          </w:tcPr>
          <w:p w14:paraId="455A7EE9" w14:textId="77777777" w:rsidR="00AD3876" w:rsidRPr="00A54A2C" w:rsidRDefault="00AD3876" w:rsidP="00B518A9">
            <w:pPr>
              <w:jc w:val="center"/>
              <w:rPr>
                <w:rFonts w:eastAsia="宋体"/>
                <w:sz w:val="18"/>
                <w:szCs w:val="18"/>
              </w:rPr>
            </w:pPr>
            <w:r w:rsidRPr="00A54A2C">
              <w:rPr>
                <w:rFonts w:eastAsia="宋体"/>
                <w:sz w:val="18"/>
                <w:szCs w:val="18"/>
              </w:rPr>
              <w:t>3720</w:t>
            </w:r>
          </w:p>
        </w:tc>
      </w:tr>
      <w:tr w:rsidR="00AD3876" w:rsidRPr="00A54A2C" w14:paraId="787D6452" w14:textId="77777777" w:rsidTr="00B518A9">
        <w:trPr>
          <w:trHeight w:val="278"/>
        </w:trPr>
        <w:tc>
          <w:tcPr>
            <w:tcW w:w="939" w:type="pct"/>
            <w:noWrap/>
            <w:vAlign w:val="center"/>
            <w:hideMark/>
          </w:tcPr>
          <w:p w14:paraId="5817838B" w14:textId="77777777" w:rsidR="00AD3876" w:rsidRPr="00A54A2C" w:rsidRDefault="00AD3876" w:rsidP="00B518A9">
            <w:pPr>
              <w:jc w:val="center"/>
              <w:rPr>
                <w:rFonts w:eastAsia="宋体"/>
                <w:sz w:val="18"/>
                <w:szCs w:val="18"/>
              </w:rPr>
            </w:pPr>
            <w:r w:rsidRPr="00A54A2C">
              <w:rPr>
                <w:rFonts w:eastAsia="宋体"/>
                <w:sz w:val="18"/>
                <w:szCs w:val="18"/>
              </w:rPr>
              <w:t>COD</w:t>
            </w:r>
          </w:p>
        </w:tc>
        <w:tc>
          <w:tcPr>
            <w:tcW w:w="725" w:type="pct"/>
            <w:noWrap/>
            <w:vAlign w:val="center"/>
            <w:hideMark/>
          </w:tcPr>
          <w:p w14:paraId="191E5FDD" w14:textId="77777777" w:rsidR="00AD3876" w:rsidRPr="00A54A2C" w:rsidRDefault="00AD3876" w:rsidP="00B518A9">
            <w:pPr>
              <w:jc w:val="center"/>
              <w:rPr>
                <w:rFonts w:eastAsia="宋体"/>
                <w:sz w:val="18"/>
                <w:szCs w:val="18"/>
              </w:rPr>
            </w:pPr>
            <w:r w:rsidRPr="00A54A2C">
              <w:rPr>
                <w:rFonts w:eastAsia="宋体"/>
                <w:sz w:val="18"/>
                <w:szCs w:val="18"/>
              </w:rPr>
              <w:t>83.2% (54.1–94.3%)</w:t>
            </w:r>
          </w:p>
        </w:tc>
        <w:tc>
          <w:tcPr>
            <w:tcW w:w="806" w:type="pct"/>
            <w:noWrap/>
            <w:vAlign w:val="center"/>
            <w:hideMark/>
          </w:tcPr>
          <w:p w14:paraId="3D505822" w14:textId="77777777" w:rsidR="00AD3876" w:rsidRPr="00A54A2C" w:rsidRDefault="00AD3876" w:rsidP="00B518A9">
            <w:pPr>
              <w:jc w:val="center"/>
              <w:rPr>
                <w:rFonts w:eastAsia="宋体"/>
                <w:sz w:val="18"/>
                <w:szCs w:val="18"/>
              </w:rPr>
            </w:pPr>
            <w:r w:rsidRPr="00A54A2C">
              <w:rPr>
                <w:rFonts w:eastAsia="宋体"/>
                <w:sz w:val="18"/>
                <w:szCs w:val="18"/>
              </w:rPr>
              <w:t>74–98%</w:t>
            </w:r>
          </w:p>
        </w:tc>
        <w:tc>
          <w:tcPr>
            <w:tcW w:w="494" w:type="pct"/>
            <w:noWrap/>
            <w:vAlign w:val="center"/>
            <w:hideMark/>
          </w:tcPr>
          <w:p w14:paraId="4E51E8B1" w14:textId="77777777" w:rsidR="00AD3876" w:rsidRPr="00A54A2C" w:rsidRDefault="00AD3876" w:rsidP="00B518A9">
            <w:pPr>
              <w:jc w:val="center"/>
              <w:rPr>
                <w:rFonts w:eastAsia="宋体"/>
                <w:sz w:val="18"/>
                <w:szCs w:val="18"/>
              </w:rPr>
            </w:pPr>
            <w:r w:rsidRPr="00A54A2C">
              <w:rPr>
                <w:rFonts w:eastAsia="宋体"/>
                <w:sz w:val="18"/>
                <w:szCs w:val="18"/>
              </w:rPr>
              <w:t>&gt;84%</w:t>
            </w:r>
          </w:p>
        </w:tc>
        <w:tc>
          <w:tcPr>
            <w:tcW w:w="420" w:type="pct"/>
            <w:noWrap/>
            <w:vAlign w:val="center"/>
            <w:hideMark/>
          </w:tcPr>
          <w:p w14:paraId="3758AE0F" w14:textId="77777777" w:rsidR="00AD3876" w:rsidRPr="00A54A2C" w:rsidRDefault="00AD3876" w:rsidP="00B518A9">
            <w:pPr>
              <w:jc w:val="center"/>
              <w:rPr>
                <w:rFonts w:eastAsia="宋体"/>
                <w:sz w:val="18"/>
                <w:szCs w:val="18"/>
              </w:rPr>
            </w:pPr>
            <w:r w:rsidRPr="00A54A2C">
              <w:rPr>
                <w:rFonts w:eastAsia="宋体"/>
                <w:sz w:val="18"/>
                <w:szCs w:val="18"/>
              </w:rPr>
              <w:t>80%</w:t>
            </w:r>
          </w:p>
        </w:tc>
        <w:tc>
          <w:tcPr>
            <w:tcW w:w="981" w:type="pct"/>
            <w:noWrap/>
            <w:vAlign w:val="center"/>
            <w:hideMark/>
          </w:tcPr>
          <w:p w14:paraId="601A5488" w14:textId="77777777" w:rsidR="00AD3876" w:rsidRPr="00A54A2C" w:rsidRDefault="00AD3876" w:rsidP="00B518A9">
            <w:pPr>
              <w:jc w:val="center"/>
              <w:rPr>
                <w:rFonts w:eastAsia="宋体"/>
                <w:sz w:val="18"/>
                <w:szCs w:val="18"/>
              </w:rPr>
            </w:pPr>
            <w:r w:rsidRPr="00A54A2C">
              <w:rPr>
                <w:rFonts w:eastAsia="宋体"/>
                <w:sz w:val="18"/>
                <w:szCs w:val="18"/>
              </w:rPr>
              <w:t>N/A</w:t>
            </w:r>
          </w:p>
        </w:tc>
        <w:tc>
          <w:tcPr>
            <w:tcW w:w="634" w:type="pct"/>
            <w:noWrap/>
            <w:vAlign w:val="center"/>
            <w:hideMark/>
          </w:tcPr>
          <w:p w14:paraId="6D29D280" w14:textId="77777777" w:rsidR="00AD3876" w:rsidRPr="00A54A2C" w:rsidRDefault="00AD3876" w:rsidP="00B518A9">
            <w:pPr>
              <w:jc w:val="center"/>
              <w:rPr>
                <w:rFonts w:eastAsia="宋体"/>
                <w:sz w:val="18"/>
                <w:szCs w:val="18"/>
              </w:rPr>
            </w:pPr>
            <w:r w:rsidRPr="00A54A2C">
              <w:rPr>
                <w:rFonts w:eastAsia="宋体"/>
                <w:sz w:val="18"/>
                <w:szCs w:val="18"/>
              </w:rPr>
              <w:t>N/A</w:t>
            </w:r>
          </w:p>
        </w:tc>
      </w:tr>
      <w:tr w:rsidR="00AD3876" w:rsidRPr="00A54A2C" w14:paraId="07D6EBFA" w14:textId="77777777" w:rsidTr="00B518A9">
        <w:trPr>
          <w:trHeight w:val="278"/>
        </w:trPr>
        <w:tc>
          <w:tcPr>
            <w:tcW w:w="939" w:type="pct"/>
            <w:noWrap/>
            <w:vAlign w:val="center"/>
            <w:hideMark/>
          </w:tcPr>
          <w:p w14:paraId="7D7E8650" w14:textId="77777777" w:rsidR="00AD3876" w:rsidRPr="00A54A2C" w:rsidRDefault="00AD3876" w:rsidP="00B518A9">
            <w:pPr>
              <w:jc w:val="center"/>
              <w:rPr>
                <w:rFonts w:eastAsia="宋体"/>
                <w:sz w:val="18"/>
                <w:szCs w:val="18"/>
              </w:rPr>
            </w:pPr>
            <w:r w:rsidRPr="00A54A2C">
              <w:rPr>
                <w:rFonts w:eastAsia="宋体"/>
                <w:sz w:val="18"/>
                <w:szCs w:val="18"/>
              </w:rPr>
              <w:t>TP</w:t>
            </w:r>
          </w:p>
        </w:tc>
        <w:tc>
          <w:tcPr>
            <w:tcW w:w="725" w:type="pct"/>
            <w:noWrap/>
            <w:vAlign w:val="center"/>
            <w:hideMark/>
          </w:tcPr>
          <w:p w14:paraId="79F393E2" w14:textId="77777777" w:rsidR="00AD3876" w:rsidRPr="00A54A2C" w:rsidRDefault="00AD3876" w:rsidP="00B518A9">
            <w:pPr>
              <w:jc w:val="center"/>
              <w:rPr>
                <w:rFonts w:eastAsia="宋体"/>
                <w:sz w:val="18"/>
                <w:szCs w:val="18"/>
              </w:rPr>
            </w:pPr>
            <w:r w:rsidRPr="00A54A2C">
              <w:rPr>
                <w:rFonts w:eastAsia="宋体"/>
                <w:sz w:val="18"/>
                <w:szCs w:val="18"/>
              </w:rPr>
              <w:t>64.6% (33.6–87.4%)</w:t>
            </w:r>
          </w:p>
        </w:tc>
        <w:tc>
          <w:tcPr>
            <w:tcW w:w="806" w:type="pct"/>
            <w:noWrap/>
            <w:vAlign w:val="center"/>
            <w:hideMark/>
          </w:tcPr>
          <w:p w14:paraId="107D49CE" w14:textId="77777777" w:rsidR="00AD3876" w:rsidRPr="00A54A2C" w:rsidRDefault="00AD3876" w:rsidP="00B518A9">
            <w:pPr>
              <w:jc w:val="center"/>
              <w:rPr>
                <w:rFonts w:eastAsia="宋体"/>
                <w:sz w:val="18"/>
                <w:szCs w:val="18"/>
              </w:rPr>
            </w:pPr>
            <w:r w:rsidRPr="00A54A2C">
              <w:rPr>
                <w:rFonts w:eastAsia="宋体"/>
                <w:sz w:val="18"/>
                <w:szCs w:val="18"/>
              </w:rPr>
              <w:t>45–75%</w:t>
            </w:r>
          </w:p>
        </w:tc>
        <w:tc>
          <w:tcPr>
            <w:tcW w:w="494" w:type="pct"/>
            <w:noWrap/>
            <w:vAlign w:val="center"/>
            <w:hideMark/>
          </w:tcPr>
          <w:p w14:paraId="31850B53" w14:textId="77777777" w:rsidR="00AD3876" w:rsidRPr="00A54A2C" w:rsidRDefault="00AD3876" w:rsidP="00B518A9">
            <w:pPr>
              <w:jc w:val="center"/>
              <w:rPr>
                <w:rFonts w:eastAsia="宋体"/>
                <w:sz w:val="18"/>
                <w:szCs w:val="18"/>
              </w:rPr>
            </w:pPr>
            <w:r w:rsidRPr="00A54A2C">
              <w:rPr>
                <w:rFonts w:eastAsia="宋体"/>
                <w:sz w:val="18"/>
                <w:szCs w:val="18"/>
              </w:rPr>
              <w:t>N/A</w:t>
            </w:r>
          </w:p>
        </w:tc>
        <w:tc>
          <w:tcPr>
            <w:tcW w:w="420" w:type="pct"/>
            <w:noWrap/>
            <w:vAlign w:val="center"/>
            <w:hideMark/>
          </w:tcPr>
          <w:p w14:paraId="58103E6D" w14:textId="77777777" w:rsidR="00AD3876" w:rsidRPr="00A54A2C" w:rsidRDefault="00AD3876" w:rsidP="00B518A9">
            <w:pPr>
              <w:jc w:val="center"/>
              <w:rPr>
                <w:rFonts w:eastAsia="宋体"/>
                <w:sz w:val="18"/>
                <w:szCs w:val="18"/>
              </w:rPr>
            </w:pPr>
            <w:r w:rsidRPr="00A54A2C">
              <w:rPr>
                <w:rFonts w:eastAsia="宋体"/>
                <w:sz w:val="18"/>
                <w:szCs w:val="18"/>
              </w:rPr>
              <w:t>45-75%</w:t>
            </w:r>
          </w:p>
        </w:tc>
        <w:tc>
          <w:tcPr>
            <w:tcW w:w="981" w:type="pct"/>
            <w:noWrap/>
            <w:vAlign w:val="center"/>
            <w:hideMark/>
          </w:tcPr>
          <w:p w14:paraId="0237BC2F" w14:textId="77777777" w:rsidR="00AD3876" w:rsidRPr="00A54A2C" w:rsidRDefault="00AD3876" w:rsidP="00B518A9">
            <w:pPr>
              <w:jc w:val="center"/>
              <w:rPr>
                <w:rFonts w:eastAsia="宋体"/>
                <w:sz w:val="18"/>
                <w:szCs w:val="18"/>
              </w:rPr>
            </w:pPr>
            <w:r w:rsidRPr="00A54A2C">
              <w:rPr>
                <w:rFonts w:eastAsia="宋体"/>
                <w:sz w:val="18"/>
                <w:szCs w:val="18"/>
              </w:rPr>
              <w:t>N/A</w:t>
            </w:r>
          </w:p>
        </w:tc>
        <w:tc>
          <w:tcPr>
            <w:tcW w:w="634" w:type="pct"/>
            <w:noWrap/>
            <w:vAlign w:val="center"/>
            <w:hideMark/>
          </w:tcPr>
          <w:p w14:paraId="2F3B0FB9" w14:textId="77777777" w:rsidR="00AD3876" w:rsidRPr="00A54A2C" w:rsidRDefault="00AD3876" w:rsidP="00B518A9">
            <w:pPr>
              <w:jc w:val="center"/>
              <w:rPr>
                <w:rFonts w:eastAsia="宋体"/>
                <w:sz w:val="18"/>
                <w:szCs w:val="18"/>
              </w:rPr>
            </w:pPr>
            <w:r w:rsidRPr="00A54A2C">
              <w:rPr>
                <w:rFonts w:eastAsia="宋体"/>
                <w:sz w:val="18"/>
                <w:szCs w:val="18"/>
              </w:rPr>
              <w:t>N/A</w:t>
            </w:r>
          </w:p>
        </w:tc>
      </w:tr>
      <w:tr w:rsidR="00AD3876" w:rsidRPr="00A54A2C" w14:paraId="3D0FAFB8" w14:textId="77777777" w:rsidTr="00B518A9">
        <w:trPr>
          <w:trHeight w:val="278"/>
        </w:trPr>
        <w:tc>
          <w:tcPr>
            <w:tcW w:w="939" w:type="pct"/>
            <w:noWrap/>
            <w:vAlign w:val="center"/>
            <w:hideMark/>
          </w:tcPr>
          <w:p w14:paraId="5B27900A" w14:textId="77777777" w:rsidR="00AD3876" w:rsidRPr="00A54A2C" w:rsidRDefault="00AD3876" w:rsidP="00B518A9">
            <w:pPr>
              <w:jc w:val="center"/>
              <w:rPr>
                <w:rFonts w:eastAsia="宋体"/>
                <w:sz w:val="18"/>
                <w:szCs w:val="18"/>
              </w:rPr>
            </w:pPr>
            <w:r w:rsidRPr="00A54A2C">
              <w:rPr>
                <w:rFonts w:eastAsia="宋体"/>
                <w:sz w:val="18"/>
                <w:szCs w:val="18"/>
              </w:rPr>
              <w:t>NH</w:t>
            </w:r>
            <w:r w:rsidRPr="00A54A2C">
              <w:rPr>
                <w:rFonts w:eastAsia="宋体"/>
                <w:sz w:val="18"/>
                <w:szCs w:val="18"/>
                <w:vertAlign w:val="subscript"/>
              </w:rPr>
              <w:t>4</w:t>
            </w:r>
            <w:r w:rsidRPr="00A54A2C">
              <w:rPr>
                <w:rFonts w:eastAsia="宋体"/>
                <w:sz w:val="18"/>
                <w:szCs w:val="18"/>
                <w:vertAlign w:val="superscript"/>
              </w:rPr>
              <w:t>+</w:t>
            </w:r>
            <w:r w:rsidRPr="00A54A2C">
              <w:rPr>
                <w:rFonts w:eastAsia="宋体"/>
                <w:sz w:val="18"/>
                <w:szCs w:val="18"/>
              </w:rPr>
              <w:t>-N</w:t>
            </w:r>
          </w:p>
        </w:tc>
        <w:tc>
          <w:tcPr>
            <w:tcW w:w="725" w:type="pct"/>
            <w:noWrap/>
            <w:vAlign w:val="center"/>
            <w:hideMark/>
          </w:tcPr>
          <w:p w14:paraId="17CDAEA5" w14:textId="77777777" w:rsidR="00AD3876" w:rsidRPr="00A54A2C" w:rsidRDefault="00AD3876" w:rsidP="00B518A9">
            <w:pPr>
              <w:jc w:val="center"/>
              <w:rPr>
                <w:rFonts w:eastAsia="宋体"/>
                <w:sz w:val="18"/>
                <w:szCs w:val="18"/>
              </w:rPr>
            </w:pPr>
            <w:r w:rsidRPr="00A54A2C">
              <w:rPr>
                <w:rFonts w:eastAsia="宋体"/>
                <w:sz w:val="18"/>
                <w:szCs w:val="18"/>
              </w:rPr>
              <w:t>63.8% (28.9–87.8%)</w:t>
            </w:r>
          </w:p>
        </w:tc>
        <w:tc>
          <w:tcPr>
            <w:tcW w:w="806" w:type="pct"/>
            <w:noWrap/>
            <w:vAlign w:val="center"/>
            <w:hideMark/>
          </w:tcPr>
          <w:p w14:paraId="48B1AFB5" w14:textId="77777777" w:rsidR="00AD3876" w:rsidRPr="00A54A2C" w:rsidRDefault="00AD3876" w:rsidP="00B518A9">
            <w:pPr>
              <w:jc w:val="center"/>
              <w:rPr>
                <w:rFonts w:eastAsia="宋体"/>
                <w:sz w:val="18"/>
                <w:szCs w:val="18"/>
              </w:rPr>
            </w:pPr>
            <w:r w:rsidRPr="00A54A2C">
              <w:rPr>
                <w:rFonts w:eastAsia="宋体"/>
                <w:sz w:val="18"/>
                <w:szCs w:val="18"/>
              </w:rPr>
              <w:t>72-99%</w:t>
            </w:r>
          </w:p>
        </w:tc>
        <w:tc>
          <w:tcPr>
            <w:tcW w:w="494" w:type="pct"/>
            <w:noWrap/>
            <w:vAlign w:val="center"/>
            <w:hideMark/>
          </w:tcPr>
          <w:p w14:paraId="63AE7C55" w14:textId="77777777" w:rsidR="00AD3876" w:rsidRPr="00A54A2C" w:rsidRDefault="00AD3876" w:rsidP="00B518A9">
            <w:pPr>
              <w:jc w:val="center"/>
              <w:rPr>
                <w:rFonts w:eastAsia="宋体"/>
                <w:sz w:val="18"/>
                <w:szCs w:val="18"/>
              </w:rPr>
            </w:pPr>
            <w:r w:rsidRPr="00A54A2C">
              <w:rPr>
                <w:rFonts w:eastAsia="宋体"/>
                <w:sz w:val="18"/>
                <w:szCs w:val="18"/>
              </w:rPr>
              <w:t>&gt;96%</w:t>
            </w:r>
          </w:p>
        </w:tc>
        <w:tc>
          <w:tcPr>
            <w:tcW w:w="420" w:type="pct"/>
            <w:noWrap/>
            <w:vAlign w:val="center"/>
            <w:hideMark/>
          </w:tcPr>
          <w:p w14:paraId="37E4B0F5" w14:textId="77777777" w:rsidR="00AD3876" w:rsidRPr="00A54A2C" w:rsidRDefault="00AD3876" w:rsidP="00B518A9">
            <w:pPr>
              <w:jc w:val="center"/>
              <w:rPr>
                <w:rFonts w:eastAsia="宋体"/>
                <w:sz w:val="18"/>
                <w:szCs w:val="18"/>
              </w:rPr>
            </w:pPr>
            <w:r w:rsidRPr="00A54A2C">
              <w:rPr>
                <w:rFonts w:eastAsia="宋体"/>
                <w:sz w:val="18"/>
                <w:szCs w:val="18"/>
              </w:rPr>
              <w:t>72%</w:t>
            </w:r>
          </w:p>
        </w:tc>
        <w:tc>
          <w:tcPr>
            <w:tcW w:w="981" w:type="pct"/>
            <w:noWrap/>
            <w:vAlign w:val="center"/>
            <w:hideMark/>
          </w:tcPr>
          <w:p w14:paraId="5B6565F1" w14:textId="77777777" w:rsidR="00AD3876" w:rsidRPr="00A54A2C" w:rsidRDefault="00AD3876" w:rsidP="00B518A9">
            <w:pPr>
              <w:jc w:val="center"/>
              <w:rPr>
                <w:rFonts w:eastAsia="宋体"/>
                <w:sz w:val="18"/>
                <w:szCs w:val="18"/>
              </w:rPr>
            </w:pPr>
            <w:r w:rsidRPr="00A54A2C">
              <w:rPr>
                <w:rFonts w:eastAsia="宋体"/>
                <w:sz w:val="18"/>
                <w:szCs w:val="18"/>
              </w:rPr>
              <w:t>N/A</w:t>
            </w:r>
          </w:p>
        </w:tc>
        <w:tc>
          <w:tcPr>
            <w:tcW w:w="634" w:type="pct"/>
            <w:noWrap/>
            <w:vAlign w:val="center"/>
            <w:hideMark/>
          </w:tcPr>
          <w:p w14:paraId="5C04BE91" w14:textId="77777777" w:rsidR="00AD3876" w:rsidRPr="00A54A2C" w:rsidRDefault="00AD3876" w:rsidP="00B518A9">
            <w:pPr>
              <w:jc w:val="center"/>
              <w:rPr>
                <w:rFonts w:eastAsia="宋体"/>
                <w:sz w:val="18"/>
                <w:szCs w:val="18"/>
              </w:rPr>
            </w:pPr>
            <w:r w:rsidRPr="00A54A2C">
              <w:rPr>
                <w:rFonts w:eastAsia="宋体"/>
                <w:sz w:val="18"/>
                <w:szCs w:val="18"/>
              </w:rPr>
              <w:t>N/A</w:t>
            </w:r>
          </w:p>
        </w:tc>
      </w:tr>
      <w:tr w:rsidR="00AD3876" w:rsidRPr="00A54A2C" w14:paraId="21D05A3A" w14:textId="77777777" w:rsidTr="00B518A9">
        <w:trPr>
          <w:trHeight w:val="278"/>
        </w:trPr>
        <w:tc>
          <w:tcPr>
            <w:tcW w:w="939" w:type="pct"/>
            <w:noWrap/>
            <w:vAlign w:val="center"/>
            <w:hideMark/>
          </w:tcPr>
          <w:p w14:paraId="1DD50707" w14:textId="77777777" w:rsidR="00AD3876" w:rsidRPr="00A54A2C" w:rsidRDefault="00AD3876" w:rsidP="00B518A9">
            <w:pPr>
              <w:jc w:val="center"/>
              <w:rPr>
                <w:rFonts w:eastAsia="宋体"/>
                <w:sz w:val="18"/>
                <w:szCs w:val="18"/>
              </w:rPr>
            </w:pPr>
            <w:r w:rsidRPr="00A54A2C">
              <w:rPr>
                <w:rFonts w:eastAsia="宋体"/>
                <w:sz w:val="18"/>
                <w:szCs w:val="18"/>
              </w:rPr>
              <w:t>CSO interception</w:t>
            </w:r>
          </w:p>
        </w:tc>
        <w:tc>
          <w:tcPr>
            <w:tcW w:w="725" w:type="pct"/>
            <w:noWrap/>
            <w:vAlign w:val="center"/>
            <w:hideMark/>
          </w:tcPr>
          <w:p w14:paraId="107B6193" w14:textId="77777777" w:rsidR="00AD3876" w:rsidRPr="00A54A2C" w:rsidRDefault="00AD3876" w:rsidP="00B518A9">
            <w:pPr>
              <w:jc w:val="center"/>
              <w:rPr>
                <w:rFonts w:eastAsia="宋体"/>
                <w:sz w:val="18"/>
                <w:szCs w:val="18"/>
              </w:rPr>
            </w:pPr>
            <w:r w:rsidRPr="00A54A2C">
              <w:rPr>
                <w:rFonts w:eastAsia="宋体"/>
                <w:sz w:val="18"/>
                <w:szCs w:val="18"/>
              </w:rPr>
              <w:t>82% (45-100%)</w:t>
            </w:r>
          </w:p>
        </w:tc>
        <w:tc>
          <w:tcPr>
            <w:tcW w:w="806" w:type="pct"/>
            <w:noWrap/>
            <w:vAlign w:val="center"/>
            <w:hideMark/>
          </w:tcPr>
          <w:p w14:paraId="685B098F" w14:textId="77777777" w:rsidR="00AD3876" w:rsidRPr="00A54A2C" w:rsidRDefault="00AD3876" w:rsidP="00B518A9">
            <w:pPr>
              <w:jc w:val="center"/>
              <w:rPr>
                <w:rFonts w:eastAsia="宋体"/>
                <w:sz w:val="18"/>
                <w:szCs w:val="18"/>
              </w:rPr>
            </w:pPr>
            <w:r w:rsidRPr="00A54A2C">
              <w:rPr>
                <w:rFonts w:eastAsia="宋体"/>
                <w:sz w:val="18"/>
                <w:szCs w:val="18"/>
              </w:rPr>
              <w:t>N/A</w:t>
            </w:r>
          </w:p>
        </w:tc>
        <w:tc>
          <w:tcPr>
            <w:tcW w:w="494" w:type="pct"/>
            <w:noWrap/>
            <w:vAlign w:val="center"/>
            <w:hideMark/>
          </w:tcPr>
          <w:p w14:paraId="078AA5E5" w14:textId="77777777" w:rsidR="00AD3876" w:rsidRPr="00A54A2C" w:rsidRDefault="00AD3876" w:rsidP="00B518A9">
            <w:pPr>
              <w:jc w:val="center"/>
              <w:rPr>
                <w:rFonts w:eastAsia="宋体"/>
                <w:sz w:val="18"/>
                <w:szCs w:val="18"/>
              </w:rPr>
            </w:pPr>
            <w:r w:rsidRPr="00A54A2C">
              <w:rPr>
                <w:rFonts w:eastAsia="宋体"/>
                <w:sz w:val="18"/>
                <w:szCs w:val="18"/>
              </w:rPr>
              <w:t>N/A</w:t>
            </w:r>
          </w:p>
        </w:tc>
        <w:tc>
          <w:tcPr>
            <w:tcW w:w="420" w:type="pct"/>
            <w:noWrap/>
            <w:vAlign w:val="center"/>
            <w:hideMark/>
          </w:tcPr>
          <w:p w14:paraId="6D0AE7BA" w14:textId="77777777" w:rsidR="00AD3876" w:rsidRPr="00A54A2C" w:rsidRDefault="00AD3876" w:rsidP="00B518A9">
            <w:pPr>
              <w:jc w:val="center"/>
              <w:rPr>
                <w:rFonts w:eastAsia="宋体"/>
                <w:sz w:val="18"/>
                <w:szCs w:val="18"/>
              </w:rPr>
            </w:pPr>
            <w:r w:rsidRPr="00A54A2C">
              <w:rPr>
                <w:rFonts w:eastAsia="宋体"/>
                <w:sz w:val="18"/>
                <w:szCs w:val="18"/>
              </w:rPr>
              <w:t>N/A</w:t>
            </w:r>
          </w:p>
        </w:tc>
        <w:tc>
          <w:tcPr>
            <w:tcW w:w="981" w:type="pct"/>
            <w:noWrap/>
            <w:vAlign w:val="center"/>
            <w:hideMark/>
          </w:tcPr>
          <w:p w14:paraId="5668CAD9" w14:textId="77777777" w:rsidR="00AD3876" w:rsidRPr="00A54A2C" w:rsidRDefault="00AD3876" w:rsidP="00B518A9">
            <w:pPr>
              <w:jc w:val="center"/>
              <w:rPr>
                <w:rFonts w:eastAsia="宋体"/>
                <w:sz w:val="18"/>
                <w:szCs w:val="18"/>
              </w:rPr>
            </w:pPr>
            <w:r w:rsidRPr="00A54A2C">
              <w:rPr>
                <w:rFonts w:eastAsia="宋体"/>
                <w:sz w:val="18"/>
                <w:szCs w:val="18"/>
              </w:rPr>
              <w:t>above 20%</w:t>
            </w:r>
          </w:p>
        </w:tc>
        <w:tc>
          <w:tcPr>
            <w:tcW w:w="634" w:type="pct"/>
            <w:noWrap/>
            <w:vAlign w:val="center"/>
            <w:hideMark/>
          </w:tcPr>
          <w:p w14:paraId="0D3ABF7A" w14:textId="77777777" w:rsidR="00AD3876" w:rsidRPr="00A54A2C" w:rsidRDefault="00AD3876" w:rsidP="00B518A9">
            <w:pPr>
              <w:jc w:val="center"/>
              <w:rPr>
                <w:rFonts w:eastAsia="宋体"/>
                <w:sz w:val="18"/>
                <w:szCs w:val="18"/>
              </w:rPr>
            </w:pPr>
            <w:r w:rsidRPr="00A54A2C">
              <w:rPr>
                <w:rFonts w:eastAsia="宋体"/>
                <w:sz w:val="18"/>
                <w:szCs w:val="18"/>
              </w:rPr>
              <w:t>52.7%-95.4%</w:t>
            </w:r>
          </w:p>
        </w:tc>
      </w:tr>
    </w:tbl>
    <w:p w14:paraId="512231AB" w14:textId="77777777" w:rsidR="00AD3876" w:rsidRPr="00A54A2C" w:rsidRDefault="00AD3876" w:rsidP="00BE2B70">
      <w:pPr>
        <w:jc w:val="left"/>
        <w:rPr>
          <w:rFonts w:eastAsia="宋体"/>
          <w:sz w:val="21"/>
          <w:szCs w:val="21"/>
        </w:rPr>
      </w:pPr>
      <w:r w:rsidRPr="00A54A2C">
        <w:rPr>
          <w:rFonts w:eastAsia="宋体"/>
          <w:sz w:val="21"/>
          <w:szCs w:val="21"/>
        </w:rPr>
        <w:t>Note: VF: vertical filter; FWS, free water surface; RSF: retention soil filter.</w:t>
      </w:r>
    </w:p>
    <w:p w14:paraId="27D85BB8" w14:textId="77777777" w:rsidR="00AD3876" w:rsidRDefault="00AD3876" w:rsidP="00BE2B70">
      <w:pPr>
        <w:jc w:val="left"/>
        <w:rPr>
          <w:rFonts w:eastAsia="宋体"/>
        </w:rPr>
        <w:sectPr w:rsidR="00AD3876" w:rsidSect="00813A15">
          <w:endnotePr>
            <w:numFmt w:val="decimal"/>
          </w:endnotePr>
          <w:pgSz w:w="11906" w:h="16838"/>
          <w:pgMar w:top="1440" w:right="1800" w:bottom="1440" w:left="1800" w:header="851" w:footer="992" w:gutter="0"/>
          <w:cols w:space="425"/>
          <w:docGrid w:type="lines" w:linePitch="312"/>
        </w:sectPr>
      </w:pPr>
    </w:p>
    <w:p w14:paraId="32435938" w14:textId="385FDE8A" w:rsidR="00AD3876" w:rsidRPr="00A54A2C" w:rsidRDefault="00AD3876" w:rsidP="00BE2B70">
      <w:pPr>
        <w:pStyle w:val="af4"/>
        <w:rPr>
          <w:rFonts w:eastAsiaTheme="minorEastAsia"/>
          <w:sz w:val="21"/>
          <w:szCs w:val="21"/>
        </w:rPr>
      </w:pPr>
      <w:r w:rsidRPr="00A54A2C">
        <w:rPr>
          <w:rFonts w:eastAsiaTheme="minorEastAsia"/>
          <w:b/>
          <w:bCs/>
          <w:sz w:val="21"/>
          <w:szCs w:val="21"/>
        </w:rPr>
        <w:lastRenderedPageBreak/>
        <w:t>Table S</w:t>
      </w:r>
      <w:r>
        <w:rPr>
          <w:rFonts w:eastAsiaTheme="minorEastAsia"/>
          <w:b/>
          <w:bCs/>
          <w:sz w:val="21"/>
          <w:szCs w:val="21"/>
        </w:rPr>
        <w:t>8</w:t>
      </w:r>
      <w:r w:rsidRPr="00A54A2C">
        <w:rPr>
          <w:rFonts w:eastAsiaTheme="minorEastAsia"/>
          <w:b/>
          <w:bCs/>
          <w:sz w:val="21"/>
          <w:szCs w:val="21"/>
        </w:rPr>
        <w:t xml:space="preserve"> </w:t>
      </w:r>
      <w:r w:rsidRPr="00A54A2C">
        <w:rPr>
          <w:rFonts w:eastAsiaTheme="minorEastAsia"/>
          <w:sz w:val="21"/>
          <w:szCs w:val="21"/>
        </w:rPr>
        <w:t>Technological compact treatment alternatives for CSO flow treatment.</w:t>
      </w:r>
    </w:p>
    <w:tbl>
      <w:tblPr>
        <w:tblStyle w:val="af0"/>
        <w:tblW w:w="5000" w:type="pct"/>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2734"/>
        <w:gridCol w:w="3060"/>
        <w:gridCol w:w="2686"/>
        <w:gridCol w:w="4425"/>
        <w:gridCol w:w="1053"/>
      </w:tblGrid>
      <w:tr w:rsidR="00AD3876" w:rsidRPr="00B64DA5" w14:paraId="758A0548" w14:textId="77777777" w:rsidTr="00B518A9">
        <w:trPr>
          <w:trHeight w:val="353"/>
          <w:tblHeader/>
        </w:trPr>
        <w:tc>
          <w:tcPr>
            <w:tcW w:w="1033" w:type="pct"/>
            <w:tcBorders>
              <w:top w:val="single" w:sz="8" w:space="0" w:color="auto"/>
              <w:bottom w:val="single" w:sz="8" w:space="0" w:color="auto"/>
            </w:tcBorders>
            <w:noWrap/>
            <w:vAlign w:val="center"/>
            <w:hideMark/>
          </w:tcPr>
          <w:p w14:paraId="5CC275BC" w14:textId="77777777" w:rsidR="00AD3876" w:rsidRPr="00A54A2C" w:rsidRDefault="00AD3876" w:rsidP="00B518A9">
            <w:pPr>
              <w:jc w:val="center"/>
              <w:rPr>
                <w:rFonts w:eastAsia="宋体"/>
                <w:b/>
                <w:bCs/>
                <w:sz w:val="18"/>
                <w:szCs w:val="18"/>
              </w:rPr>
            </w:pPr>
            <w:r>
              <w:rPr>
                <w:rFonts w:eastAsia="宋体"/>
                <w:b/>
                <w:bCs/>
                <w:sz w:val="18"/>
                <w:szCs w:val="18"/>
              </w:rPr>
              <w:t>S</w:t>
            </w:r>
            <w:r w:rsidRPr="00A54A2C">
              <w:rPr>
                <w:rFonts w:eastAsia="宋体"/>
                <w:b/>
                <w:bCs/>
                <w:sz w:val="18"/>
                <w:szCs w:val="18"/>
              </w:rPr>
              <w:t>tudy area</w:t>
            </w:r>
          </w:p>
        </w:tc>
        <w:tc>
          <w:tcPr>
            <w:tcW w:w="1150" w:type="pct"/>
            <w:tcBorders>
              <w:top w:val="single" w:sz="8" w:space="0" w:color="auto"/>
              <w:bottom w:val="single" w:sz="8" w:space="0" w:color="auto"/>
            </w:tcBorders>
            <w:noWrap/>
            <w:vAlign w:val="center"/>
            <w:hideMark/>
          </w:tcPr>
          <w:p w14:paraId="2B2B9693" w14:textId="77777777" w:rsidR="00AD3876" w:rsidRPr="00A54A2C" w:rsidRDefault="00AD3876" w:rsidP="00B518A9">
            <w:pPr>
              <w:jc w:val="center"/>
              <w:rPr>
                <w:rFonts w:eastAsia="宋体"/>
                <w:b/>
                <w:bCs/>
                <w:sz w:val="18"/>
                <w:szCs w:val="18"/>
              </w:rPr>
            </w:pPr>
            <w:r>
              <w:rPr>
                <w:rFonts w:eastAsia="宋体"/>
                <w:b/>
                <w:bCs/>
                <w:sz w:val="18"/>
                <w:szCs w:val="18"/>
              </w:rPr>
              <w:t>S</w:t>
            </w:r>
            <w:r w:rsidRPr="00A54A2C">
              <w:rPr>
                <w:rFonts w:eastAsia="宋体"/>
                <w:b/>
                <w:bCs/>
                <w:sz w:val="18"/>
                <w:szCs w:val="18"/>
              </w:rPr>
              <w:t>ystem</w:t>
            </w:r>
          </w:p>
        </w:tc>
        <w:tc>
          <w:tcPr>
            <w:tcW w:w="1016" w:type="pct"/>
            <w:tcBorders>
              <w:top w:val="single" w:sz="8" w:space="0" w:color="auto"/>
              <w:bottom w:val="single" w:sz="8" w:space="0" w:color="auto"/>
            </w:tcBorders>
            <w:noWrap/>
            <w:vAlign w:val="center"/>
            <w:hideMark/>
          </w:tcPr>
          <w:p w14:paraId="423C40BF" w14:textId="77777777" w:rsidR="00AD3876" w:rsidRPr="00A54A2C" w:rsidRDefault="00AD3876" w:rsidP="00B518A9">
            <w:pPr>
              <w:jc w:val="center"/>
              <w:rPr>
                <w:rFonts w:eastAsia="宋体"/>
                <w:b/>
                <w:bCs/>
                <w:sz w:val="18"/>
                <w:szCs w:val="18"/>
              </w:rPr>
            </w:pPr>
            <w:r>
              <w:rPr>
                <w:rFonts w:eastAsia="宋体"/>
                <w:b/>
                <w:bCs/>
                <w:sz w:val="18"/>
                <w:szCs w:val="18"/>
              </w:rPr>
              <w:t>P</w:t>
            </w:r>
            <w:r w:rsidRPr="00A54A2C">
              <w:rPr>
                <w:rFonts w:eastAsia="宋体"/>
                <w:b/>
                <w:bCs/>
                <w:sz w:val="18"/>
                <w:szCs w:val="18"/>
              </w:rPr>
              <w:t>urpose</w:t>
            </w:r>
          </w:p>
        </w:tc>
        <w:tc>
          <w:tcPr>
            <w:tcW w:w="1639" w:type="pct"/>
            <w:tcBorders>
              <w:top w:val="single" w:sz="8" w:space="0" w:color="auto"/>
              <w:bottom w:val="single" w:sz="8" w:space="0" w:color="auto"/>
            </w:tcBorders>
            <w:noWrap/>
            <w:vAlign w:val="center"/>
            <w:hideMark/>
          </w:tcPr>
          <w:p w14:paraId="1C8CB3D5" w14:textId="77777777" w:rsidR="00AD3876" w:rsidRPr="00A54A2C" w:rsidRDefault="00AD3876" w:rsidP="00B518A9">
            <w:pPr>
              <w:jc w:val="center"/>
              <w:rPr>
                <w:rFonts w:eastAsia="宋体"/>
                <w:b/>
                <w:bCs/>
                <w:sz w:val="18"/>
                <w:szCs w:val="18"/>
              </w:rPr>
            </w:pPr>
            <w:r>
              <w:rPr>
                <w:rFonts w:eastAsia="宋体"/>
                <w:b/>
                <w:bCs/>
                <w:sz w:val="18"/>
                <w:szCs w:val="18"/>
              </w:rPr>
              <w:t>P</w:t>
            </w:r>
            <w:r w:rsidRPr="00A54A2C">
              <w:rPr>
                <w:rFonts w:eastAsia="宋体"/>
                <w:b/>
                <w:bCs/>
                <w:sz w:val="18"/>
                <w:szCs w:val="18"/>
              </w:rPr>
              <w:t>erformance</w:t>
            </w:r>
          </w:p>
        </w:tc>
        <w:tc>
          <w:tcPr>
            <w:tcW w:w="161" w:type="pct"/>
            <w:tcBorders>
              <w:top w:val="single" w:sz="8" w:space="0" w:color="auto"/>
              <w:bottom w:val="single" w:sz="8" w:space="0" w:color="auto"/>
            </w:tcBorders>
            <w:vAlign w:val="center"/>
          </w:tcPr>
          <w:p w14:paraId="5CDBC10D" w14:textId="77777777" w:rsidR="00AD3876" w:rsidRPr="00A54A2C" w:rsidRDefault="00AD3876" w:rsidP="00B518A9">
            <w:pPr>
              <w:jc w:val="center"/>
              <w:rPr>
                <w:rFonts w:eastAsia="宋体"/>
                <w:b/>
                <w:bCs/>
                <w:sz w:val="18"/>
                <w:szCs w:val="18"/>
              </w:rPr>
            </w:pPr>
            <w:r>
              <w:rPr>
                <w:rFonts w:eastAsia="宋体"/>
                <w:b/>
                <w:bCs/>
                <w:sz w:val="18"/>
                <w:szCs w:val="18"/>
              </w:rPr>
              <w:t>R</w:t>
            </w:r>
            <w:r w:rsidRPr="00A54A2C">
              <w:rPr>
                <w:rFonts w:eastAsia="宋体"/>
                <w:b/>
                <w:bCs/>
                <w:sz w:val="18"/>
                <w:szCs w:val="18"/>
              </w:rPr>
              <w:t>ef</w:t>
            </w:r>
            <w:r>
              <w:rPr>
                <w:rFonts w:eastAsia="宋体"/>
                <w:b/>
                <w:bCs/>
                <w:sz w:val="18"/>
                <w:szCs w:val="18"/>
              </w:rPr>
              <w:t>erences</w:t>
            </w:r>
          </w:p>
        </w:tc>
      </w:tr>
      <w:tr w:rsidR="00AD3876" w:rsidRPr="00BD40F3" w14:paraId="2FDD9075" w14:textId="77777777" w:rsidTr="00B518A9">
        <w:trPr>
          <w:trHeight w:val="1058"/>
        </w:trPr>
        <w:tc>
          <w:tcPr>
            <w:tcW w:w="1033" w:type="pct"/>
            <w:tcBorders>
              <w:top w:val="single" w:sz="8" w:space="0" w:color="auto"/>
            </w:tcBorders>
            <w:noWrap/>
            <w:vAlign w:val="center"/>
            <w:hideMark/>
          </w:tcPr>
          <w:p w14:paraId="4AF99B22" w14:textId="77777777" w:rsidR="00AD3876" w:rsidRPr="00A54A2C" w:rsidRDefault="00AD3876" w:rsidP="00B518A9">
            <w:pPr>
              <w:jc w:val="center"/>
              <w:rPr>
                <w:rFonts w:eastAsia="宋体"/>
                <w:sz w:val="18"/>
                <w:szCs w:val="18"/>
              </w:rPr>
            </w:pPr>
            <w:proofErr w:type="spellStart"/>
            <w:r w:rsidRPr="00A54A2C">
              <w:rPr>
                <w:rFonts w:eastAsia="宋体"/>
                <w:sz w:val="18"/>
                <w:szCs w:val="18"/>
              </w:rPr>
              <w:t>Boudonville</w:t>
            </w:r>
            <w:proofErr w:type="spellEnd"/>
            <w:r w:rsidRPr="00A54A2C">
              <w:rPr>
                <w:rFonts w:eastAsia="宋体"/>
                <w:sz w:val="18"/>
                <w:szCs w:val="18"/>
              </w:rPr>
              <w:t>, France</w:t>
            </w:r>
          </w:p>
        </w:tc>
        <w:tc>
          <w:tcPr>
            <w:tcW w:w="1150" w:type="pct"/>
            <w:tcBorders>
              <w:top w:val="single" w:sz="8" w:space="0" w:color="auto"/>
            </w:tcBorders>
            <w:vAlign w:val="center"/>
            <w:hideMark/>
          </w:tcPr>
          <w:p w14:paraId="64C14A7B" w14:textId="77777777" w:rsidR="00AD3876" w:rsidRPr="00A54A2C" w:rsidRDefault="00AD3876" w:rsidP="00B518A9">
            <w:pPr>
              <w:jc w:val="center"/>
              <w:rPr>
                <w:rFonts w:eastAsia="宋体"/>
                <w:sz w:val="18"/>
                <w:szCs w:val="18"/>
              </w:rPr>
            </w:pPr>
            <w:r w:rsidRPr="00A54A2C">
              <w:rPr>
                <w:rFonts w:eastAsia="宋体"/>
                <w:sz w:val="18"/>
                <w:szCs w:val="18"/>
              </w:rPr>
              <w:t>Coagulation with ferric chloride solution (CLARFER), aluminum salts (WAC HB)</w:t>
            </w:r>
          </w:p>
        </w:tc>
        <w:tc>
          <w:tcPr>
            <w:tcW w:w="1016" w:type="pct"/>
            <w:tcBorders>
              <w:top w:val="single" w:sz="8" w:space="0" w:color="auto"/>
            </w:tcBorders>
            <w:noWrap/>
            <w:vAlign w:val="center"/>
            <w:hideMark/>
          </w:tcPr>
          <w:p w14:paraId="6653366F" w14:textId="77777777" w:rsidR="00AD3876" w:rsidRPr="00A54A2C" w:rsidRDefault="00AD3876" w:rsidP="00B518A9">
            <w:pPr>
              <w:jc w:val="center"/>
              <w:rPr>
                <w:rFonts w:eastAsia="宋体"/>
                <w:sz w:val="18"/>
                <w:szCs w:val="18"/>
              </w:rPr>
            </w:pPr>
            <w:r w:rsidRPr="00A54A2C">
              <w:rPr>
                <w:rFonts w:eastAsia="宋体"/>
                <w:sz w:val="18"/>
                <w:szCs w:val="18"/>
              </w:rPr>
              <w:t>TSS and heavy metals removal</w:t>
            </w:r>
          </w:p>
        </w:tc>
        <w:tc>
          <w:tcPr>
            <w:tcW w:w="1639" w:type="pct"/>
            <w:tcBorders>
              <w:top w:val="single" w:sz="8" w:space="0" w:color="auto"/>
            </w:tcBorders>
            <w:noWrap/>
            <w:vAlign w:val="center"/>
            <w:hideMark/>
          </w:tcPr>
          <w:p w14:paraId="215C33CA" w14:textId="77777777" w:rsidR="00AD3876" w:rsidRPr="00A54A2C" w:rsidRDefault="00AD3876" w:rsidP="00B518A9">
            <w:pPr>
              <w:jc w:val="center"/>
              <w:rPr>
                <w:rFonts w:eastAsia="宋体"/>
                <w:sz w:val="18"/>
                <w:szCs w:val="18"/>
              </w:rPr>
            </w:pPr>
            <w:r w:rsidRPr="00A54A2C">
              <w:rPr>
                <w:rFonts w:eastAsia="宋体"/>
                <w:sz w:val="18"/>
                <w:szCs w:val="18"/>
              </w:rPr>
              <w:t>Turbidity removal: &gt;86%</w:t>
            </w:r>
          </w:p>
        </w:tc>
        <w:tc>
          <w:tcPr>
            <w:tcW w:w="161" w:type="pct"/>
            <w:tcBorders>
              <w:top w:val="single" w:sz="8" w:space="0" w:color="auto"/>
            </w:tcBorders>
            <w:vAlign w:val="center"/>
          </w:tcPr>
          <w:p w14:paraId="693BA2B3" w14:textId="77777777" w:rsidR="00AD3876" w:rsidRPr="00A54A2C" w:rsidRDefault="00AD3876" w:rsidP="00B518A9">
            <w:pPr>
              <w:jc w:val="center"/>
              <w:rPr>
                <w:rFonts w:eastAsia="宋体"/>
                <w:sz w:val="18"/>
                <w:szCs w:val="18"/>
              </w:rPr>
            </w:pPr>
            <w:r w:rsidRPr="00BA3950">
              <w:rPr>
                <w:rFonts w:eastAsia="宋体" w:cs="Times New Roman"/>
                <w:noProof/>
                <w:sz w:val="18"/>
                <w:szCs w:val="18"/>
              </w:rPr>
              <w:t>[86]</w:t>
            </w:r>
          </w:p>
        </w:tc>
      </w:tr>
      <w:tr w:rsidR="00AD3876" w:rsidRPr="00BD40F3" w14:paraId="59BFA7B2" w14:textId="77777777" w:rsidTr="00B518A9">
        <w:trPr>
          <w:trHeight w:val="1058"/>
        </w:trPr>
        <w:tc>
          <w:tcPr>
            <w:tcW w:w="1033" w:type="pct"/>
            <w:noWrap/>
            <w:vAlign w:val="center"/>
            <w:hideMark/>
          </w:tcPr>
          <w:p w14:paraId="61FBB3C4" w14:textId="77777777" w:rsidR="00AD3876" w:rsidRPr="00A54A2C" w:rsidRDefault="00AD3876" w:rsidP="00B518A9">
            <w:pPr>
              <w:jc w:val="center"/>
              <w:rPr>
                <w:rFonts w:eastAsia="宋体"/>
                <w:sz w:val="18"/>
                <w:szCs w:val="18"/>
              </w:rPr>
            </w:pPr>
            <w:proofErr w:type="spellStart"/>
            <w:r w:rsidRPr="00A54A2C">
              <w:rPr>
                <w:rFonts w:eastAsia="宋体"/>
                <w:sz w:val="18"/>
                <w:szCs w:val="18"/>
              </w:rPr>
              <w:t>Kaerby</w:t>
            </w:r>
            <w:proofErr w:type="spellEnd"/>
            <w:r w:rsidRPr="00A54A2C">
              <w:rPr>
                <w:rFonts w:eastAsia="宋体"/>
                <w:sz w:val="18"/>
                <w:szCs w:val="18"/>
              </w:rPr>
              <w:t>, Denmark</w:t>
            </w:r>
          </w:p>
        </w:tc>
        <w:tc>
          <w:tcPr>
            <w:tcW w:w="1150" w:type="pct"/>
            <w:vAlign w:val="center"/>
            <w:hideMark/>
          </w:tcPr>
          <w:p w14:paraId="102C4930" w14:textId="77777777" w:rsidR="00AD3876" w:rsidRPr="00A54A2C" w:rsidRDefault="00AD3876" w:rsidP="00B518A9">
            <w:pPr>
              <w:jc w:val="center"/>
              <w:rPr>
                <w:rFonts w:eastAsia="宋体"/>
                <w:sz w:val="18"/>
                <w:szCs w:val="18"/>
              </w:rPr>
            </w:pPr>
            <w:r w:rsidRPr="00A54A2C">
              <w:rPr>
                <w:rFonts w:eastAsia="宋体"/>
                <w:sz w:val="18"/>
                <w:szCs w:val="18"/>
              </w:rPr>
              <w:t xml:space="preserve">PAX dosing point before the </w:t>
            </w:r>
            <w:proofErr w:type="spellStart"/>
            <w:r w:rsidRPr="00A54A2C">
              <w:rPr>
                <w:rFonts w:eastAsia="宋体"/>
                <w:sz w:val="18"/>
                <w:szCs w:val="18"/>
              </w:rPr>
              <w:t>HydroSeparator</w:t>
            </w:r>
            <w:proofErr w:type="spellEnd"/>
            <w:r w:rsidRPr="00A54A2C">
              <w:rPr>
                <w:rFonts w:eastAsia="宋体"/>
                <w:sz w:val="18"/>
                <w:szCs w:val="18"/>
              </w:rPr>
              <w:t xml:space="preserve"> followed by a dosing point for PAA</w:t>
            </w:r>
            <w:r w:rsidRPr="00A54A2C">
              <w:rPr>
                <w:rFonts w:eastAsia="宋体"/>
                <w:sz w:val="18"/>
                <w:szCs w:val="18"/>
              </w:rPr>
              <w:t> </w:t>
            </w:r>
            <w:r w:rsidRPr="00A54A2C">
              <w:rPr>
                <w:rFonts w:eastAsia="宋体"/>
                <w:sz w:val="18"/>
                <w:szCs w:val="18"/>
              </w:rPr>
              <w:t>+</w:t>
            </w:r>
            <w:r w:rsidRPr="00A54A2C">
              <w:rPr>
                <w:rFonts w:eastAsia="宋体"/>
                <w:sz w:val="18"/>
                <w:szCs w:val="18"/>
              </w:rPr>
              <w:t> </w:t>
            </w:r>
            <w:r w:rsidRPr="00A54A2C">
              <w:rPr>
                <w:rFonts w:eastAsia="宋体"/>
                <w:sz w:val="18"/>
                <w:szCs w:val="18"/>
              </w:rPr>
              <w:t>CW</w:t>
            </w:r>
          </w:p>
        </w:tc>
        <w:tc>
          <w:tcPr>
            <w:tcW w:w="1016" w:type="pct"/>
            <w:noWrap/>
            <w:vAlign w:val="center"/>
            <w:hideMark/>
          </w:tcPr>
          <w:p w14:paraId="0E0067E5" w14:textId="77777777" w:rsidR="00AD3876" w:rsidRPr="00A54A2C" w:rsidRDefault="00AD3876" w:rsidP="00B518A9">
            <w:pPr>
              <w:jc w:val="center"/>
              <w:rPr>
                <w:rFonts w:eastAsia="宋体"/>
                <w:sz w:val="18"/>
                <w:szCs w:val="18"/>
              </w:rPr>
            </w:pPr>
            <w:r w:rsidRPr="00A54A2C">
              <w:rPr>
                <w:rFonts w:eastAsia="宋体"/>
                <w:sz w:val="18"/>
                <w:szCs w:val="18"/>
              </w:rPr>
              <w:t>TSS, P removal, and disinfection</w:t>
            </w:r>
          </w:p>
        </w:tc>
        <w:tc>
          <w:tcPr>
            <w:tcW w:w="1639" w:type="pct"/>
            <w:vAlign w:val="center"/>
            <w:hideMark/>
          </w:tcPr>
          <w:p w14:paraId="409E6B2C" w14:textId="77777777" w:rsidR="00AD3876" w:rsidRPr="00A54A2C" w:rsidRDefault="00AD3876" w:rsidP="00B518A9">
            <w:pPr>
              <w:jc w:val="center"/>
              <w:rPr>
                <w:rFonts w:eastAsia="宋体"/>
                <w:sz w:val="18"/>
                <w:szCs w:val="18"/>
              </w:rPr>
            </w:pPr>
            <w:r w:rsidRPr="00A54A2C">
              <w:rPr>
                <w:rFonts w:eastAsia="宋体"/>
                <w:sz w:val="18"/>
                <w:szCs w:val="18"/>
              </w:rPr>
              <w:t>Turbidity removal: 89.8%</w:t>
            </w:r>
            <w:r w:rsidRPr="00A54A2C">
              <w:rPr>
                <w:rFonts w:eastAsia="宋体"/>
                <w:sz w:val="18"/>
                <w:szCs w:val="18"/>
              </w:rPr>
              <w:br/>
              <w:t>Phosphate removal: 26.6%</w:t>
            </w:r>
            <w:r w:rsidRPr="00A54A2C">
              <w:rPr>
                <w:rFonts w:eastAsia="宋体"/>
                <w:sz w:val="18"/>
                <w:szCs w:val="18"/>
              </w:rPr>
              <w:br/>
              <w:t>Enterococcus removal: 1.3–3.5 log</w:t>
            </w:r>
          </w:p>
        </w:tc>
        <w:tc>
          <w:tcPr>
            <w:tcW w:w="161" w:type="pct"/>
            <w:vAlign w:val="center"/>
          </w:tcPr>
          <w:p w14:paraId="18824C8E" w14:textId="77777777" w:rsidR="00AD3876" w:rsidRPr="00A54A2C" w:rsidRDefault="00AD3876" w:rsidP="00B518A9">
            <w:pPr>
              <w:jc w:val="center"/>
              <w:rPr>
                <w:rFonts w:eastAsia="宋体"/>
                <w:sz w:val="18"/>
                <w:szCs w:val="18"/>
              </w:rPr>
            </w:pPr>
            <w:r w:rsidRPr="00BA3950">
              <w:rPr>
                <w:rFonts w:eastAsia="宋体" w:cs="Times New Roman"/>
                <w:noProof/>
                <w:sz w:val="18"/>
                <w:szCs w:val="18"/>
              </w:rPr>
              <w:t>[87]</w:t>
            </w:r>
          </w:p>
        </w:tc>
      </w:tr>
      <w:tr w:rsidR="00AD3876" w:rsidRPr="00BD40F3" w14:paraId="11946B1A" w14:textId="77777777" w:rsidTr="00B518A9">
        <w:trPr>
          <w:trHeight w:val="1058"/>
        </w:trPr>
        <w:tc>
          <w:tcPr>
            <w:tcW w:w="1033" w:type="pct"/>
            <w:noWrap/>
            <w:vAlign w:val="center"/>
            <w:hideMark/>
          </w:tcPr>
          <w:p w14:paraId="289135C7" w14:textId="77777777" w:rsidR="00AD3876" w:rsidRPr="00A54A2C" w:rsidRDefault="00AD3876" w:rsidP="00B518A9">
            <w:pPr>
              <w:jc w:val="center"/>
              <w:rPr>
                <w:rFonts w:eastAsia="宋体"/>
                <w:sz w:val="18"/>
                <w:szCs w:val="18"/>
              </w:rPr>
            </w:pPr>
            <w:r w:rsidRPr="00A54A2C">
              <w:rPr>
                <w:rFonts w:eastAsia="宋体"/>
                <w:sz w:val="18"/>
                <w:szCs w:val="18"/>
              </w:rPr>
              <w:t>Synthetic CSO</w:t>
            </w:r>
          </w:p>
        </w:tc>
        <w:tc>
          <w:tcPr>
            <w:tcW w:w="1150" w:type="pct"/>
            <w:vAlign w:val="center"/>
            <w:hideMark/>
          </w:tcPr>
          <w:p w14:paraId="65C8CC29" w14:textId="77777777" w:rsidR="00AD3876" w:rsidRPr="00A54A2C" w:rsidRDefault="00AD3876" w:rsidP="00B518A9">
            <w:pPr>
              <w:jc w:val="center"/>
              <w:rPr>
                <w:rFonts w:eastAsia="宋体"/>
                <w:sz w:val="18"/>
                <w:szCs w:val="18"/>
              </w:rPr>
            </w:pPr>
            <w:r w:rsidRPr="00A54A2C">
              <w:rPr>
                <w:rFonts w:eastAsia="宋体"/>
                <w:sz w:val="18"/>
                <w:szCs w:val="18"/>
              </w:rPr>
              <w:t>The adsorption and photo-reduction – a composite catalyst of TiO2 and Graphene</w:t>
            </w:r>
          </w:p>
        </w:tc>
        <w:tc>
          <w:tcPr>
            <w:tcW w:w="1016" w:type="pct"/>
            <w:noWrap/>
            <w:vAlign w:val="center"/>
            <w:hideMark/>
          </w:tcPr>
          <w:p w14:paraId="634D3BED" w14:textId="77777777" w:rsidR="00AD3876" w:rsidRPr="00A54A2C" w:rsidRDefault="00AD3876" w:rsidP="00B518A9">
            <w:pPr>
              <w:jc w:val="center"/>
              <w:rPr>
                <w:rFonts w:eastAsia="宋体"/>
                <w:sz w:val="18"/>
                <w:szCs w:val="18"/>
              </w:rPr>
            </w:pPr>
            <w:r w:rsidRPr="00A54A2C">
              <w:rPr>
                <w:rFonts w:eastAsia="宋体"/>
                <w:sz w:val="18"/>
                <w:szCs w:val="18"/>
              </w:rPr>
              <w:t>Zn</w:t>
            </w:r>
            <w:r w:rsidRPr="00A54A2C">
              <w:rPr>
                <w:rFonts w:eastAsia="宋体"/>
                <w:sz w:val="18"/>
                <w:szCs w:val="18"/>
                <w:vertAlign w:val="superscript"/>
              </w:rPr>
              <w:t>2+</w:t>
            </w:r>
            <w:r w:rsidRPr="00A54A2C">
              <w:rPr>
                <w:rFonts w:eastAsia="宋体"/>
                <w:sz w:val="18"/>
                <w:szCs w:val="18"/>
              </w:rPr>
              <w:t xml:space="preserve"> removal</w:t>
            </w:r>
          </w:p>
        </w:tc>
        <w:tc>
          <w:tcPr>
            <w:tcW w:w="1639" w:type="pct"/>
            <w:noWrap/>
            <w:vAlign w:val="center"/>
            <w:hideMark/>
          </w:tcPr>
          <w:p w14:paraId="2500D6AE" w14:textId="77777777" w:rsidR="00AD3876" w:rsidRPr="00A54A2C" w:rsidRDefault="00AD3876" w:rsidP="00B518A9">
            <w:pPr>
              <w:jc w:val="center"/>
              <w:rPr>
                <w:rFonts w:eastAsia="宋体"/>
                <w:sz w:val="18"/>
                <w:szCs w:val="18"/>
              </w:rPr>
            </w:pPr>
            <w:r w:rsidRPr="00A54A2C">
              <w:rPr>
                <w:rFonts w:eastAsia="宋体"/>
                <w:sz w:val="18"/>
                <w:szCs w:val="18"/>
              </w:rPr>
              <w:t>Zn</w:t>
            </w:r>
            <w:r w:rsidRPr="00A54A2C">
              <w:rPr>
                <w:rFonts w:eastAsia="宋体"/>
                <w:sz w:val="18"/>
                <w:szCs w:val="18"/>
                <w:vertAlign w:val="superscript"/>
              </w:rPr>
              <w:t>2+</w:t>
            </w:r>
            <w:r w:rsidRPr="00A54A2C">
              <w:rPr>
                <w:rFonts w:eastAsia="宋体"/>
                <w:sz w:val="18"/>
                <w:szCs w:val="18"/>
              </w:rPr>
              <w:t xml:space="preserve"> removal: 20.3 ± 0.04% increase</w:t>
            </w:r>
          </w:p>
        </w:tc>
        <w:tc>
          <w:tcPr>
            <w:tcW w:w="161" w:type="pct"/>
            <w:vAlign w:val="center"/>
          </w:tcPr>
          <w:p w14:paraId="2C38940C" w14:textId="77777777" w:rsidR="00AD3876" w:rsidRPr="00A54A2C" w:rsidRDefault="00AD3876" w:rsidP="00B518A9">
            <w:pPr>
              <w:jc w:val="center"/>
              <w:rPr>
                <w:rFonts w:eastAsia="宋体"/>
                <w:sz w:val="18"/>
                <w:szCs w:val="18"/>
              </w:rPr>
            </w:pPr>
            <w:r w:rsidRPr="00BA3950">
              <w:rPr>
                <w:rFonts w:eastAsia="宋体" w:cs="Times New Roman"/>
                <w:noProof/>
                <w:sz w:val="18"/>
                <w:szCs w:val="18"/>
              </w:rPr>
              <w:t>[88]</w:t>
            </w:r>
          </w:p>
        </w:tc>
      </w:tr>
      <w:tr w:rsidR="00AD3876" w:rsidRPr="00BD40F3" w14:paraId="0F12D915" w14:textId="77777777" w:rsidTr="00B518A9">
        <w:trPr>
          <w:trHeight w:val="705"/>
        </w:trPr>
        <w:tc>
          <w:tcPr>
            <w:tcW w:w="1033" w:type="pct"/>
            <w:noWrap/>
            <w:vAlign w:val="center"/>
            <w:hideMark/>
          </w:tcPr>
          <w:p w14:paraId="05DD76A7" w14:textId="77777777" w:rsidR="00AD3876" w:rsidRPr="00A54A2C" w:rsidRDefault="00AD3876" w:rsidP="00B518A9">
            <w:pPr>
              <w:jc w:val="center"/>
              <w:rPr>
                <w:rFonts w:eastAsia="宋体"/>
                <w:sz w:val="18"/>
                <w:szCs w:val="18"/>
              </w:rPr>
            </w:pPr>
            <w:r w:rsidRPr="00A54A2C">
              <w:rPr>
                <w:rFonts w:eastAsia="宋体"/>
                <w:sz w:val="18"/>
                <w:szCs w:val="18"/>
              </w:rPr>
              <w:t>Ruhr, Germany, simulated CSO</w:t>
            </w:r>
          </w:p>
        </w:tc>
        <w:tc>
          <w:tcPr>
            <w:tcW w:w="1150" w:type="pct"/>
            <w:vAlign w:val="center"/>
            <w:hideMark/>
          </w:tcPr>
          <w:p w14:paraId="1C1D8C9B" w14:textId="77777777" w:rsidR="00AD3876" w:rsidRPr="00A54A2C" w:rsidRDefault="00AD3876" w:rsidP="00B518A9">
            <w:pPr>
              <w:jc w:val="center"/>
              <w:rPr>
                <w:rFonts w:eastAsia="宋体"/>
                <w:sz w:val="18"/>
                <w:szCs w:val="18"/>
              </w:rPr>
            </w:pPr>
            <w:r w:rsidRPr="00A54A2C">
              <w:rPr>
                <w:rFonts w:eastAsia="宋体"/>
                <w:sz w:val="18"/>
                <w:szCs w:val="18"/>
              </w:rPr>
              <w:t>UV disinfection and ozonation</w:t>
            </w:r>
          </w:p>
        </w:tc>
        <w:tc>
          <w:tcPr>
            <w:tcW w:w="1016" w:type="pct"/>
            <w:noWrap/>
            <w:vAlign w:val="center"/>
            <w:hideMark/>
          </w:tcPr>
          <w:p w14:paraId="34A7E908" w14:textId="77777777" w:rsidR="00AD3876" w:rsidRPr="00A54A2C" w:rsidRDefault="00AD3876" w:rsidP="00B518A9">
            <w:pPr>
              <w:jc w:val="center"/>
              <w:rPr>
                <w:rFonts w:eastAsia="宋体"/>
                <w:sz w:val="18"/>
                <w:szCs w:val="18"/>
              </w:rPr>
            </w:pPr>
            <w:r w:rsidRPr="00A54A2C">
              <w:rPr>
                <w:rFonts w:eastAsia="宋体"/>
                <w:sz w:val="18"/>
                <w:szCs w:val="18"/>
              </w:rPr>
              <w:t>Disinfection</w:t>
            </w:r>
          </w:p>
        </w:tc>
        <w:tc>
          <w:tcPr>
            <w:tcW w:w="1639" w:type="pct"/>
            <w:vAlign w:val="center"/>
            <w:hideMark/>
          </w:tcPr>
          <w:p w14:paraId="28A39FC4" w14:textId="77777777" w:rsidR="00AD3876" w:rsidRPr="00A54A2C" w:rsidRDefault="00AD3876" w:rsidP="00B518A9">
            <w:pPr>
              <w:jc w:val="center"/>
              <w:rPr>
                <w:rFonts w:eastAsia="宋体"/>
                <w:sz w:val="18"/>
                <w:szCs w:val="18"/>
              </w:rPr>
            </w:pPr>
            <w:r w:rsidRPr="00A54A2C">
              <w:rPr>
                <w:rFonts w:eastAsia="宋体"/>
                <w:sz w:val="18"/>
                <w:szCs w:val="18"/>
              </w:rPr>
              <w:t>E. coli reduction: 2.2~3.5 log</w:t>
            </w:r>
            <w:r w:rsidRPr="00A54A2C">
              <w:rPr>
                <w:rFonts w:eastAsia="宋体"/>
                <w:sz w:val="18"/>
                <w:szCs w:val="18"/>
              </w:rPr>
              <w:br/>
              <w:t>Coliform bacteria reduction: 1.7~3.3 log</w:t>
            </w:r>
          </w:p>
        </w:tc>
        <w:tc>
          <w:tcPr>
            <w:tcW w:w="161" w:type="pct"/>
            <w:vAlign w:val="center"/>
          </w:tcPr>
          <w:p w14:paraId="2834DD19" w14:textId="77777777" w:rsidR="00AD3876" w:rsidRPr="00A54A2C" w:rsidRDefault="00AD3876" w:rsidP="00B518A9">
            <w:pPr>
              <w:jc w:val="center"/>
              <w:rPr>
                <w:rFonts w:eastAsia="宋体"/>
                <w:sz w:val="18"/>
                <w:szCs w:val="18"/>
              </w:rPr>
            </w:pPr>
            <w:r w:rsidRPr="00BA3950">
              <w:rPr>
                <w:rFonts w:eastAsia="宋体" w:cs="Times New Roman"/>
                <w:noProof/>
                <w:sz w:val="18"/>
                <w:szCs w:val="18"/>
              </w:rPr>
              <w:t>[89]</w:t>
            </w:r>
          </w:p>
        </w:tc>
      </w:tr>
      <w:tr w:rsidR="00AD3876" w:rsidRPr="00BD40F3" w14:paraId="0CD319DA" w14:textId="77777777" w:rsidTr="00B518A9">
        <w:trPr>
          <w:trHeight w:val="353"/>
        </w:trPr>
        <w:tc>
          <w:tcPr>
            <w:tcW w:w="1033" w:type="pct"/>
            <w:noWrap/>
            <w:vAlign w:val="center"/>
            <w:hideMark/>
          </w:tcPr>
          <w:p w14:paraId="611EBBAA" w14:textId="77777777" w:rsidR="00AD3876" w:rsidRPr="00A54A2C" w:rsidRDefault="00AD3876" w:rsidP="00B518A9">
            <w:pPr>
              <w:jc w:val="center"/>
              <w:rPr>
                <w:rFonts w:eastAsia="宋体"/>
                <w:sz w:val="18"/>
                <w:szCs w:val="18"/>
              </w:rPr>
            </w:pPr>
            <w:r w:rsidRPr="00A54A2C">
              <w:rPr>
                <w:rFonts w:eastAsia="宋体"/>
                <w:sz w:val="18"/>
                <w:szCs w:val="18"/>
              </w:rPr>
              <w:t>N/A</w:t>
            </w:r>
          </w:p>
        </w:tc>
        <w:tc>
          <w:tcPr>
            <w:tcW w:w="1150" w:type="pct"/>
            <w:vAlign w:val="center"/>
            <w:hideMark/>
          </w:tcPr>
          <w:p w14:paraId="73125C12" w14:textId="77777777" w:rsidR="00AD3876" w:rsidRPr="00A54A2C" w:rsidRDefault="00AD3876" w:rsidP="00B518A9">
            <w:pPr>
              <w:jc w:val="center"/>
              <w:rPr>
                <w:rFonts w:eastAsia="宋体"/>
                <w:sz w:val="18"/>
                <w:szCs w:val="18"/>
              </w:rPr>
            </w:pPr>
            <w:r w:rsidRPr="00A54A2C">
              <w:rPr>
                <w:rFonts w:eastAsia="宋体"/>
                <w:sz w:val="18"/>
                <w:szCs w:val="18"/>
              </w:rPr>
              <w:t>UV disinfection with coagulation</w:t>
            </w:r>
          </w:p>
        </w:tc>
        <w:tc>
          <w:tcPr>
            <w:tcW w:w="1016" w:type="pct"/>
            <w:noWrap/>
            <w:vAlign w:val="center"/>
            <w:hideMark/>
          </w:tcPr>
          <w:p w14:paraId="22630D49" w14:textId="77777777" w:rsidR="00AD3876" w:rsidRPr="00A54A2C" w:rsidRDefault="00AD3876" w:rsidP="00B518A9">
            <w:pPr>
              <w:jc w:val="center"/>
              <w:rPr>
                <w:rFonts w:eastAsia="宋体"/>
                <w:sz w:val="18"/>
                <w:szCs w:val="18"/>
              </w:rPr>
            </w:pPr>
            <w:r w:rsidRPr="00A54A2C">
              <w:rPr>
                <w:rFonts w:eastAsia="宋体"/>
                <w:sz w:val="18"/>
                <w:szCs w:val="18"/>
              </w:rPr>
              <w:t>UV transmission increase</w:t>
            </w:r>
          </w:p>
        </w:tc>
        <w:tc>
          <w:tcPr>
            <w:tcW w:w="1639" w:type="pct"/>
            <w:noWrap/>
            <w:vAlign w:val="center"/>
            <w:hideMark/>
          </w:tcPr>
          <w:p w14:paraId="4D016EFA" w14:textId="77777777" w:rsidR="00AD3876" w:rsidRPr="00A54A2C" w:rsidRDefault="00AD3876" w:rsidP="00B518A9">
            <w:pPr>
              <w:jc w:val="center"/>
              <w:rPr>
                <w:rFonts w:eastAsia="宋体"/>
                <w:sz w:val="18"/>
                <w:szCs w:val="18"/>
              </w:rPr>
            </w:pPr>
            <w:r w:rsidRPr="00A54A2C">
              <w:rPr>
                <w:rFonts w:eastAsia="宋体"/>
                <w:sz w:val="18"/>
                <w:szCs w:val="18"/>
              </w:rPr>
              <w:t>Increase on UVT: 78%</w:t>
            </w:r>
          </w:p>
        </w:tc>
        <w:tc>
          <w:tcPr>
            <w:tcW w:w="161" w:type="pct"/>
            <w:vAlign w:val="center"/>
          </w:tcPr>
          <w:p w14:paraId="4B0B5545" w14:textId="77777777" w:rsidR="00AD3876" w:rsidRPr="00A54A2C" w:rsidRDefault="00AD3876" w:rsidP="00B518A9">
            <w:pPr>
              <w:jc w:val="center"/>
              <w:rPr>
                <w:rFonts w:eastAsia="宋体"/>
                <w:sz w:val="18"/>
                <w:szCs w:val="18"/>
              </w:rPr>
            </w:pPr>
            <w:r w:rsidRPr="00BA3950">
              <w:rPr>
                <w:rFonts w:eastAsia="宋体" w:cs="Times New Roman"/>
                <w:noProof/>
                <w:sz w:val="18"/>
                <w:szCs w:val="18"/>
              </w:rPr>
              <w:t>[90]</w:t>
            </w:r>
          </w:p>
        </w:tc>
      </w:tr>
      <w:tr w:rsidR="00AD3876" w:rsidRPr="00BD40F3" w14:paraId="0F1EB826" w14:textId="77777777" w:rsidTr="00B518A9">
        <w:trPr>
          <w:trHeight w:val="1058"/>
        </w:trPr>
        <w:tc>
          <w:tcPr>
            <w:tcW w:w="1033" w:type="pct"/>
            <w:vAlign w:val="center"/>
            <w:hideMark/>
          </w:tcPr>
          <w:p w14:paraId="1993753F" w14:textId="77777777" w:rsidR="00AD3876" w:rsidRPr="00A54A2C" w:rsidRDefault="00AD3876" w:rsidP="00B518A9">
            <w:pPr>
              <w:jc w:val="center"/>
              <w:rPr>
                <w:rFonts w:eastAsia="宋体"/>
                <w:sz w:val="18"/>
                <w:szCs w:val="18"/>
              </w:rPr>
            </w:pPr>
            <w:r w:rsidRPr="00A54A2C">
              <w:rPr>
                <w:rFonts w:eastAsia="宋体"/>
                <w:sz w:val="18"/>
                <w:szCs w:val="18"/>
              </w:rPr>
              <w:t>Lake Garda,</w:t>
            </w:r>
            <w:r w:rsidRPr="00A54A2C">
              <w:rPr>
                <w:rFonts w:eastAsia="宋体"/>
                <w:sz w:val="18"/>
                <w:szCs w:val="18"/>
              </w:rPr>
              <w:br/>
              <w:t>Italy</w:t>
            </w:r>
          </w:p>
        </w:tc>
        <w:tc>
          <w:tcPr>
            <w:tcW w:w="1150" w:type="pct"/>
            <w:vAlign w:val="center"/>
            <w:hideMark/>
          </w:tcPr>
          <w:p w14:paraId="4905BC71" w14:textId="77777777" w:rsidR="00AD3876" w:rsidRPr="00A54A2C" w:rsidRDefault="00AD3876" w:rsidP="00B518A9">
            <w:pPr>
              <w:jc w:val="center"/>
              <w:rPr>
                <w:rFonts w:eastAsia="宋体"/>
                <w:sz w:val="18"/>
                <w:szCs w:val="18"/>
              </w:rPr>
            </w:pPr>
            <w:r w:rsidRPr="00A54A2C">
              <w:rPr>
                <w:rFonts w:eastAsia="宋体"/>
                <w:sz w:val="18"/>
                <w:szCs w:val="18"/>
              </w:rPr>
              <w:t xml:space="preserve">A dynamic rotating belt filter, adsorption on granular activated </w:t>
            </w:r>
            <w:r w:rsidRPr="00A54A2C">
              <w:rPr>
                <w:rFonts w:eastAsia="宋体"/>
                <w:sz w:val="18"/>
                <w:szCs w:val="18"/>
              </w:rPr>
              <w:lastRenderedPageBreak/>
              <w:t>carbon and UV disinfection</w:t>
            </w:r>
          </w:p>
        </w:tc>
        <w:tc>
          <w:tcPr>
            <w:tcW w:w="1016" w:type="pct"/>
            <w:noWrap/>
            <w:vAlign w:val="center"/>
            <w:hideMark/>
          </w:tcPr>
          <w:p w14:paraId="7C1B0A9F" w14:textId="77777777" w:rsidR="00AD3876" w:rsidRPr="00A54A2C" w:rsidRDefault="00AD3876" w:rsidP="00B518A9">
            <w:pPr>
              <w:jc w:val="center"/>
              <w:rPr>
                <w:rFonts w:eastAsia="宋体"/>
                <w:sz w:val="18"/>
                <w:szCs w:val="18"/>
              </w:rPr>
            </w:pPr>
            <w:r w:rsidRPr="00A54A2C">
              <w:rPr>
                <w:rFonts w:eastAsia="宋体"/>
                <w:sz w:val="18"/>
                <w:szCs w:val="18"/>
              </w:rPr>
              <w:lastRenderedPageBreak/>
              <w:t>TSS, COD and E. coli removal</w:t>
            </w:r>
          </w:p>
        </w:tc>
        <w:tc>
          <w:tcPr>
            <w:tcW w:w="1639" w:type="pct"/>
            <w:vAlign w:val="center"/>
            <w:hideMark/>
          </w:tcPr>
          <w:p w14:paraId="34737238" w14:textId="77777777" w:rsidR="00AD3876" w:rsidRPr="00A54A2C" w:rsidRDefault="00AD3876" w:rsidP="00B518A9">
            <w:pPr>
              <w:jc w:val="center"/>
              <w:rPr>
                <w:rFonts w:eastAsia="宋体"/>
                <w:sz w:val="18"/>
                <w:szCs w:val="18"/>
              </w:rPr>
            </w:pPr>
            <w:r w:rsidRPr="00A54A2C">
              <w:rPr>
                <w:rFonts w:eastAsia="宋体"/>
                <w:sz w:val="18"/>
                <w:szCs w:val="18"/>
              </w:rPr>
              <w:t>TSS removal: &gt;90%</w:t>
            </w:r>
            <w:r w:rsidRPr="00A54A2C">
              <w:rPr>
                <w:rFonts w:eastAsia="宋体"/>
                <w:sz w:val="18"/>
                <w:szCs w:val="18"/>
              </w:rPr>
              <w:br/>
              <w:t>COD removal: &gt;69%</w:t>
            </w:r>
            <w:r w:rsidRPr="00A54A2C">
              <w:rPr>
                <w:rFonts w:eastAsia="宋体"/>
                <w:sz w:val="18"/>
                <w:szCs w:val="18"/>
              </w:rPr>
              <w:br/>
            </w:r>
            <w:r w:rsidRPr="00A54A2C">
              <w:rPr>
                <w:rFonts w:eastAsia="宋体"/>
                <w:sz w:val="18"/>
                <w:szCs w:val="18"/>
              </w:rPr>
              <w:lastRenderedPageBreak/>
              <w:t>E. coli removal: &gt;99%</w:t>
            </w:r>
          </w:p>
        </w:tc>
        <w:tc>
          <w:tcPr>
            <w:tcW w:w="161" w:type="pct"/>
            <w:vAlign w:val="center"/>
          </w:tcPr>
          <w:p w14:paraId="4BF19CF1" w14:textId="77777777" w:rsidR="00AD3876" w:rsidRPr="00A54A2C" w:rsidRDefault="00AD3876" w:rsidP="00B518A9">
            <w:pPr>
              <w:jc w:val="center"/>
              <w:rPr>
                <w:rFonts w:eastAsia="宋体"/>
                <w:sz w:val="18"/>
                <w:szCs w:val="18"/>
              </w:rPr>
            </w:pPr>
            <w:r w:rsidRPr="00BA3950">
              <w:rPr>
                <w:rFonts w:eastAsia="宋体" w:cs="Times New Roman"/>
                <w:noProof/>
                <w:sz w:val="18"/>
                <w:szCs w:val="18"/>
              </w:rPr>
              <w:lastRenderedPageBreak/>
              <w:t>[91]</w:t>
            </w:r>
          </w:p>
        </w:tc>
      </w:tr>
      <w:tr w:rsidR="00AD3876" w:rsidRPr="00BD40F3" w14:paraId="4CB4D3F4" w14:textId="77777777" w:rsidTr="00B518A9">
        <w:trPr>
          <w:trHeight w:val="705"/>
        </w:trPr>
        <w:tc>
          <w:tcPr>
            <w:tcW w:w="1033" w:type="pct"/>
            <w:noWrap/>
            <w:vAlign w:val="center"/>
            <w:hideMark/>
          </w:tcPr>
          <w:p w14:paraId="288B412E" w14:textId="77777777" w:rsidR="00AD3876" w:rsidRPr="00A54A2C" w:rsidRDefault="00AD3876" w:rsidP="00B518A9">
            <w:pPr>
              <w:jc w:val="center"/>
              <w:rPr>
                <w:rFonts w:eastAsia="宋体"/>
                <w:sz w:val="18"/>
                <w:szCs w:val="18"/>
              </w:rPr>
            </w:pPr>
            <w:r w:rsidRPr="00A54A2C">
              <w:rPr>
                <w:rFonts w:eastAsia="宋体"/>
                <w:sz w:val="18"/>
                <w:szCs w:val="18"/>
              </w:rPr>
              <w:t>Germany</w:t>
            </w:r>
          </w:p>
        </w:tc>
        <w:tc>
          <w:tcPr>
            <w:tcW w:w="1150" w:type="pct"/>
            <w:vAlign w:val="center"/>
            <w:hideMark/>
          </w:tcPr>
          <w:p w14:paraId="01503E1B" w14:textId="77777777" w:rsidR="00AD3876" w:rsidRPr="00A54A2C" w:rsidRDefault="00AD3876" w:rsidP="00B518A9">
            <w:pPr>
              <w:jc w:val="center"/>
              <w:rPr>
                <w:rFonts w:eastAsia="宋体"/>
                <w:sz w:val="18"/>
                <w:szCs w:val="18"/>
              </w:rPr>
            </w:pPr>
            <w:r w:rsidRPr="00A54A2C">
              <w:rPr>
                <w:rFonts w:eastAsia="宋体"/>
                <w:sz w:val="18"/>
                <w:szCs w:val="18"/>
              </w:rPr>
              <w:t>Adsorption: Biochar</w:t>
            </w:r>
          </w:p>
        </w:tc>
        <w:tc>
          <w:tcPr>
            <w:tcW w:w="1016" w:type="pct"/>
            <w:noWrap/>
            <w:vAlign w:val="center"/>
            <w:hideMark/>
          </w:tcPr>
          <w:p w14:paraId="7E6B54B7" w14:textId="77777777" w:rsidR="00AD3876" w:rsidRPr="00A54A2C" w:rsidRDefault="00AD3876" w:rsidP="00B518A9">
            <w:pPr>
              <w:jc w:val="center"/>
              <w:rPr>
                <w:rFonts w:eastAsia="宋体"/>
                <w:sz w:val="18"/>
                <w:szCs w:val="18"/>
              </w:rPr>
            </w:pPr>
            <w:r w:rsidRPr="00A54A2C">
              <w:rPr>
                <w:rFonts w:eastAsia="宋体"/>
                <w:sz w:val="18"/>
                <w:szCs w:val="18"/>
              </w:rPr>
              <w:t>Specific pollutants removal</w:t>
            </w:r>
          </w:p>
        </w:tc>
        <w:tc>
          <w:tcPr>
            <w:tcW w:w="1639" w:type="pct"/>
            <w:vAlign w:val="center"/>
            <w:hideMark/>
          </w:tcPr>
          <w:p w14:paraId="769DF88C" w14:textId="77777777" w:rsidR="00AD3876" w:rsidRPr="00A54A2C" w:rsidRDefault="00AD3876" w:rsidP="00B518A9">
            <w:pPr>
              <w:jc w:val="center"/>
              <w:rPr>
                <w:rFonts w:eastAsia="宋体"/>
                <w:sz w:val="18"/>
                <w:szCs w:val="18"/>
              </w:rPr>
            </w:pPr>
            <w:r w:rsidRPr="00A54A2C">
              <w:rPr>
                <w:rFonts w:eastAsia="宋体"/>
                <w:sz w:val="18"/>
                <w:szCs w:val="18"/>
              </w:rPr>
              <w:t>Acetaminophen removal: 94.1%</w:t>
            </w:r>
            <w:r w:rsidRPr="00A54A2C">
              <w:rPr>
                <w:rFonts w:eastAsia="宋体"/>
                <w:sz w:val="18"/>
                <w:szCs w:val="18"/>
              </w:rPr>
              <w:br/>
              <w:t>Naproxen removal: 97.7 %</w:t>
            </w:r>
          </w:p>
        </w:tc>
        <w:tc>
          <w:tcPr>
            <w:tcW w:w="161" w:type="pct"/>
            <w:vAlign w:val="center"/>
          </w:tcPr>
          <w:p w14:paraId="25551935" w14:textId="77777777" w:rsidR="00AD3876" w:rsidRPr="00A54A2C" w:rsidRDefault="00AD3876" w:rsidP="00B518A9">
            <w:pPr>
              <w:jc w:val="center"/>
              <w:rPr>
                <w:rFonts w:eastAsia="宋体"/>
                <w:sz w:val="18"/>
                <w:szCs w:val="18"/>
              </w:rPr>
            </w:pPr>
            <w:r w:rsidRPr="00BA3950">
              <w:rPr>
                <w:rFonts w:eastAsia="宋体" w:cs="Times New Roman"/>
                <w:noProof/>
                <w:sz w:val="18"/>
                <w:szCs w:val="18"/>
              </w:rPr>
              <w:t>[92]</w:t>
            </w:r>
          </w:p>
        </w:tc>
      </w:tr>
      <w:tr w:rsidR="00AD3876" w:rsidRPr="00BD40F3" w14:paraId="2573A55A" w14:textId="77777777" w:rsidTr="00B518A9">
        <w:trPr>
          <w:trHeight w:val="1410"/>
        </w:trPr>
        <w:tc>
          <w:tcPr>
            <w:tcW w:w="1033" w:type="pct"/>
            <w:vAlign w:val="center"/>
            <w:hideMark/>
          </w:tcPr>
          <w:p w14:paraId="50341F57" w14:textId="77777777" w:rsidR="00AD3876" w:rsidRPr="00A54A2C" w:rsidRDefault="00AD3876" w:rsidP="00B518A9">
            <w:pPr>
              <w:jc w:val="center"/>
              <w:rPr>
                <w:rFonts w:eastAsia="宋体"/>
                <w:sz w:val="18"/>
                <w:szCs w:val="18"/>
              </w:rPr>
            </w:pPr>
            <w:r w:rsidRPr="00A54A2C">
              <w:rPr>
                <w:rFonts w:eastAsia="宋体"/>
                <w:sz w:val="18"/>
                <w:szCs w:val="18"/>
              </w:rPr>
              <w:t>London, Ontario, Canada.</w:t>
            </w:r>
          </w:p>
        </w:tc>
        <w:tc>
          <w:tcPr>
            <w:tcW w:w="1150" w:type="pct"/>
            <w:vAlign w:val="center"/>
            <w:hideMark/>
          </w:tcPr>
          <w:p w14:paraId="7AA3356D" w14:textId="77777777" w:rsidR="00AD3876" w:rsidRPr="00A54A2C" w:rsidRDefault="00AD3876" w:rsidP="00B518A9">
            <w:pPr>
              <w:jc w:val="center"/>
              <w:rPr>
                <w:rFonts w:eastAsia="宋体"/>
                <w:sz w:val="18"/>
                <w:szCs w:val="18"/>
              </w:rPr>
            </w:pPr>
            <w:proofErr w:type="spellStart"/>
            <w:r w:rsidRPr="00A54A2C">
              <w:rPr>
                <w:rFonts w:eastAsia="宋体"/>
                <w:sz w:val="18"/>
                <w:szCs w:val="18"/>
              </w:rPr>
              <w:t>Microsieve</w:t>
            </w:r>
            <w:proofErr w:type="spellEnd"/>
            <w:r w:rsidRPr="00A54A2C">
              <w:rPr>
                <w:rFonts w:eastAsia="宋体"/>
                <w:sz w:val="18"/>
                <w:szCs w:val="18"/>
              </w:rPr>
              <w:t xml:space="preserve">-based filtration followed by UV irradiation, and Chemical pre-treatment followed by </w:t>
            </w:r>
            <w:proofErr w:type="spellStart"/>
            <w:r w:rsidRPr="00A54A2C">
              <w:rPr>
                <w:rFonts w:eastAsia="宋体"/>
                <w:sz w:val="18"/>
                <w:szCs w:val="18"/>
              </w:rPr>
              <w:t>microsieve</w:t>
            </w:r>
            <w:proofErr w:type="spellEnd"/>
            <w:r w:rsidRPr="00A54A2C">
              <w:rPr>
                <w:rFonts w:eastAsia="宋体"/>
                <w:sz w:val="18"/>
                <w:szCs w:val="18"/>
              </w:rPr>
              <w:t>-based filtration and UV irradiation</w:t>
            </w:r>
          </w:p>
        </w:tc>
        <w:tc>
          <w:tcPr>
            <w:tcW w:w="1016" w:type="pct"/>
            <w:vAlign w:val="center"/>
            <w:hideMark/>
          </w:tcPr>
          <w:p w14:paraId="62459B38" w14:textId="77777777" w:rsidR="00AD3876" w:rsidRPr="00A54A2C" w:rsidRDefault="00AD3876" w:rsidP="00B518A9">
            <w:pPr>
              <w:jc w:val="center"/>
              <w:rPr>
                <w:rFonts w:eastAsia="宋体"/>
                <w:sz w:val="18"/>
                <w:szCs w:val="18"/>
              </w:rPr>
            </w:pPr>
            <w:r w:rsidRPr="00A54A2C">
              <w:rPr>
                <w:rFonts w:eastAsia="宋体"/>
                <w:sz w:val="18"/>
                <w:szCs w:val="18"/>
              </w:rPr>
              <w:t>TSS removal and UV transmittance (UVT) increase</w:t>
            </w:r>
          </w:p>
        </w:tc>
        <w:tc>
          <w:tcPr>
            <w:tcW w:w="1639" w:type="pct"/>
            <w:vAlign w:val="center"/>
            <w:hideMark/>
          </w:tcPr>
          <w:p w14:paraId="2360A0AB" w14:textId="77777777" w:rsidR="00AD3876" w:rsidRPr="00A54A2C" w:rsidRDefault="00AD3876" w:rsidP="00B518A9">
            <w:pPr>
              <w:jc w:val="center"/>
              <w:rPr>
                <w:rFonts w:eastAsia="宋体"/>
                <w:sz w:val="18"/>
                <w:szCs w:val="18"/>
              </w:rPr>
            </w:pPr>
            <w:r w:rsidRPr="00A54A2C">
              <w:rPr>
                <w:rFonts w:eastAsia="宋体"/>
                <w:sz w:val="18"/>
                <w:szCs w:val="18"/>
              </w:rPr>
              <w:t>TSS removal: 73%,</w:t>
            </w:r>
            <w:r w:rsidRPr="00A54A2C">
              <w:rPr>
                <w:rFonts w:eastAsia="宋体"/>
                <w:sz w:val="18"/>
                <w:szCs w:val="18"/>
              </w:rPr>
              <w:br/>
              <w:t>UVT increase: 14% to 32%</w:t>
            </w:r>
          </w:p>
        </w:tc>
        <w:tc>
          <w:tcPr>
            <w:tcW w:w="161" w:type="pct"/>
            <w:vAlign w:val="center"/>
          </w:tcPr>
          <w:p w14:paraId="4D00741F" w14:textId="77777777" w:rsidR="00AD3876" w:rsidRPr="00A54A2C" w:rsidRDefault="00AD3876" w:rsidP="00B518A9">
            <w:pPr>
              <w:jc w:val="center"/>
              <w:rPr>
                <w:rFonts w:eastAsia="宋体"/>
                <w:sz w:val="18"/>
                <w:szCs w:val="18"/>
              </w:rPr>
            </w:pPr>
            <w:r w:rsidRPr="00BA3950">
              <w:rPr>
                <w:rFonts w:eastAsia="宋体" w:cs="Times New Roman"/>
                <w:noProof/>
                <w:sz w:val="18"/>
                <w:szCs w:val="18"/>
              </w:rPr>
              <w:t>[93]</w:t>
            </w:r>
          </w:p>
        </w:tc>
      </w:tr>
      <w:tr w:rsidR="00AD3876" w:rsidRPr="00BD40F3" w14:paraId="29967A4A" w14:textId="77777777" w:rsidTr="00B518A9">
        <w:trPr>
          <w:trHeight w:val="1410"/>
        </w:trPr>
        <w:tc>
          <w:tcPr>
            <w:tcW w:w="1033" w:type="pct"/>
            <w:vAlign w:val="center"/>
            <w:hideMark/>
          </w:tcPr>
          <w:p w14:paraId="609B2A3C" w14:textId="77777777" w:rsidR="00AD3876" w:rsidRPr="00A54A2C" w:rsidRDefault="00AD3876" w:rsidP="00B518A9">
            <w:pPr>
              <w:jc w:val="center"/>
              <w:rPr>
                <w:rFonts w:eastAsia="宋体"/>
                <w:sz w:val="18"/>
                <w:szCs w:val="18"/>
              </w:rPr>
            </w:pPr>
            <w:r w:rsidRPr="00A54A2C">
              <w:rPr>
                <w:rFonts w:eastAsia="宋体"/>
                <w:sz w:val="18"/>
                <w:szCs w:val="18"/>
              </w:rPr>
              <w:t>Alberta, Canada</w:t>
            </w:r>
          </w:p>
        </w:tc>
        <w:tc>
          <w:tcPr>
            <w:tcW w:w="1150" w:type="pct"/>
            <w:vAlign w:val="center"/>
            <w:hideMark/>
          </w:tcPr>
          <w:p w14:paraId="3BB03702" w14:textId="77777777" w:rsidR="00AD3876" w:rsidRPr="00A54A2C" w:rsidRDefault="00AD3876" w:rsidP="00B518A9">
            <w:pPr>
              <w:jc w:val="center"/>
              <w:rPr>
                <w:rFonts w:eastAsia="宋体"/>
                <w:sz w:val="18"/>
                <w:szCs w:val="18"/>
              </w:rPr>
            </w:pPr>
            <w:r w:rsidRPr="00A54A2C">
              <w:rPr>
                <w:rFonts w:eastAsia="宋体"/>
                <w:sz w:val="18"/>
                <w:szCs w:val="18"/>
              </w:rPr>
              <w:t>coagulation-flocculation-sedimentation (CFS), catalytic ozonation using carbon, iron, and peroxide-based catalysts.</w:t>
            </w:r>
          </w:p>
        </w:tc>
        <w:tc>
          <w:tcPr>
            <w:tcW w:w="1016" w:type="pct"/>
            <w:vAlign w:val="center"/>
            <w:hideMark/>
          </w:tcPr>
          <w:p w14:paraId="723B2130" w14:textId="77777777" w:rsidR="00AD3876" w:rsidRPr="00A54A2C" w:rsidRDefault="00AD3876" w:rsidP="00B518A9">
            <w:pPr>
              <w:jc w:val="center"/>
              <w:rPr>
                <w:rFonts w:eastAsia="宋体"/>
                <w:sz w:val="18"/>
                <w:szCs w:val="18"/>
              </w:rPr>
            </w:pPr>
            <w:r w:rsidRPr="00A54A2C">
              <w:rPr>
                <w:rFonts w:eastAsia="宋体"/>
                <w:sz w:val="18"/>
                <w:szCs w:val="18"/>
              </w:rPr>
              <w:t>MPs, turbidity removal</w:t>
            </w:r>
          </w:p>
        </w:tc>
        <w:tc>
          <w:tcPr>
            <w:tcW w:w="1639" w:type="pct"/>
            <w:vAlign w:val="center"/>
            <w:hideMark/>
          </w:tcPr>
          <w:p w14:paraId="617529FE" w14:textId="77777777" w:rsidR="00AD3876" w:rsidRPr="00A54A2C" w:rsidRDefault="00AD3876" w:rsidP="00B518A9">
            <w:pPr>
              <w:jc w:val="center"/>
              <w:rPr>
                <w:rFonts w:eastAsia="宋体"/>
                <w:sz w:val="18"/>
                <w:szCs w:val="18"/>
              </w:rPr>
            </w:pPr>
            <w:r w:rsidRPr="00A54A2C">
              <w:rPr>
                <w:rFonts w:eastAsia="宋体"/>
                <w:sz w:val="18"/>
                <w:szCs w:val="18"/>
              </w:rPr>
              <w:t xml:space="preserve">during CFS </w:t>
            </w:r>
            <w:proofErr w:type="spellStart"/>
            <w:proofErr w:type="gramStart"/>
            <w:r w:rsidRPr="00A54A2C">
              <w:rPr>
                <w:rFonts w:eastAsia="宋体"/>
                <w:sz w:val="18"/>
                <w:szCs w:val="18"/>
              </w:rPr>
              <w:t>treatment:turbidity</w:t>
            </w:r>
            <w:proofErr w:type="spellEnd"/>
            <w:proofErr w:type="gramEnd"/>
            <w:r w:rsidRPr="00A54A2C">
              <w:rPr>
                <w:rFonts w:eastAsia="宋体"/>
                <w:sz w:val="18"/>
                <w:szCs w:val="18"/>
              </w:rPr>
              <w:t xml:space="preserve"> reduction rate of above 60%</w:t>
            </w:r>
            <w:r w:rsidRPr="00A54A2C">
              <w:rPr>
                <w:rFonts w:eastAsia="宋体"/>
                <w:sz w:val="18"/>
                <w:szCs w:val="18"/>
              </w:rPr>
              <w:br/>
              <w:t>Ozonation alone: more that 80% degradation efficiency of easily oxidizable MPs</w:t>
            </w:r>
          </w:p>
        </w:tc>
        <w:tc>
          <w:tcPr>
            <w:tcW w:w="161" w:type="pct"/>
            <w:vAlign w:val="center"/>
          </w:tcPr>
          <w:p w14:paraId="66D8E357" w14:textId="77777777" w:rsidR="00AD3876" w:rsidRPr="00A54A2C" w:rsidRDefault="00AD3876" w:rsidP="00B518A9">
            <w:pPr>
              <w:jc w:val="center"/>
              <w:rPr>
                <w:rFonts w:eastAsia="宋体"/>
                <w:sz w:val="18"/>
                <w:szCs w:val="18"/>
              </w:rPr>
            </w:pPr>
            <w:r w:rsidRPr="00BA3950">
              <w:rPr>
                <w:rFonts w:eastAsia="宋体" w:cs="Times New Roman"/>
                <w:noProof/>
                <w:sz w:val="18"/>
                <w:szCs w:val="18"/>
              </w:rPr>
              <w:t>[94]</w:t>
            </w:r>
          </w:p>
        </w:tc>
      </w:tr>
    </w:tbl>
    <w:p w14:paraId="0CDE4220" w14:textId="77777777" w:rsidR="00AD3876" w:rsidRDefault="00AD3876" w:rsidP="00076759">
      <w:pPr>
        <w:rPr>
          <w:szCs w:val="24"/>
        </w:rPr>
      </w:pPr>
    </w:p>
    <w:p w14:paraId="459B85EA" w14:textId="77777777" w:rsidR="00AD3876" w:rsidRDefault="00AD3876" w:rsidP="00076759">
      <w:pPr>
        <w:rPr>
          <w:szCs w:val="24"/>
        </w:rPr>
        <w:sectPr w:rsidR="00AD3876" w:rsidSect="009B39CC">
          <w:endnotePr>
            <w:numFmt w:val="decimal"/>
          </w:endnotePr>
          <w:pgSz w:w="16838" w:h="11906" w:orient="landscape"/>
          <w:pgMar w:top="1800" w:right="1440" w:bottom="1800" w:left="1440" w:header="851" w:footer="992" w:gutter="0"/>
          <w:cols w:space="425"/>
          <w:docGrid w:type="lines" w:linePitch="326"/>
        </w:sectPr>
      </w:pPr>
    </w:p>
    <w:p w14:paraId="7A6D3600" w14:textId="77777777" w:rsidR="00AD3876" w:rsidRPr="000D715D" w:rsidRDefault="00AD3876" w:rsidP="000D715D">
      <w:pPr>
        <w:pStyle w:val="af4"/>
        <w:rPr>
          <w:b/>
          <w:bCs/>
          <w:sz w:val="21"/>
          <w:szCs w:val="21"/>
        </w:rPr>
      </w:pPr>
      <w:bookmarkStart w:id="15" w:name="_Hlk185712243"/>
      <w:r w:rsidRPr="000D715D">
        <w:rPr>
          <w:rFonts w:eastAsiaTheme="minorEastAsia"/>
          <w:b/>
          <w:bCs/>
          <w:sz w:val="21"/>
          <w:szCs w:val="21"/>
        </w:rPr>
        <w:lastRenderedPageBreak/>
        <w:t>Figure S1</w:t>
      </w:r>
      <w:r>
        <w:rPr>
          <w:rFonts w:eastAsiaTheme="minorEastAsia"/>
          <w:b/>
          <w:bCs/>
          <w:sz w:val="21"/>
          <w:szCs w:val="21"/>
        </w:rPr>
        <w:t xml:space="preserve"> </w:t>
      </w:r>
      <w:r w:rsidRPr="000D715D">
        <w:rPr>
          <w:rFonts w:eastAsiaTheme="minorEastAsia"/>
          <w:sz w:val="21"/>
          <w:szCs w:val="21"/>
        </w:rPr>
        <w:t xml:space="preserve">Definition of LCA method in this </w:t>
      </w:r>
      <w:r>
        <w:rPr>
          <w:rFonts w:eastAsiaTheme="minorEastAsia"/>
          <w:sz w:val="21"/>
          <w:szCs w:val="21"/>
        </w:rPr>
        <w:t>review</w:t>
      </w:r>
      <w:r w:rsidRPr="000D715D">
        <w:rPr>
          <w:rFonts w:eastAsiaTheme="minorEastAsia"/>
          <w:sz w:val="21"/>
          <w:szCs w:val="21"/>
        </w:rPr>
        <w:t>. a) Life cycle assessment stages in the present study: phases, list of inventory classifications. b) a scheme of the LCA system boundaries.</w:t>
      </w:r>
    </w:p>
    <w:p w14:paraId="4ABD8F97" w14:textId="67659EB1" w:rsidR="00AD3876" w:rsidRPr="00BE2B70" w:rsidRDefault="002874EA" w:rsidP="000D715D">
      <w:pPr>
        <w:jc w:val="center"/>
        <w:rPr>
          <w:szCs w:val="24"/>
        </w:rPr>
      </w:pPr>
      <w:r>
        <w:rPr>
          <w:noProof/>
        </w:rPr>
        <w:drawing>
          <wp:inline distT="0" distB="0" distL="0" distR="0" wp14:anchorId="4D75FDB8" wp14:editId="0D7EB1EB">
            <wp:extent cx="5274310" cy="633222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6332220"/>
                    </a:xfrm>
                    <a:prstGeom prst="rect">
                      <a:avLst/>
                    </a:prstGeom>
                    <a:noFill/>
                    <a:ln>
                      <a:noFill/>
                    </a:ln>
                  </pic:spPr>
                </pic:pic>
              </a:graphicData>
            </a:graphic>
          </wp:inline>
        </w:drawing>
      </w:r>
    </w:p>
    <w:p w14:paraId="653A7BC7" w14:textId="77777777" w:rsidR="00AD3876" w:rsidRDefault="00AD3876" w:rsidP="00471684">
      <w:pPr>
        <w:jc w:val="center"/>
        <w:rPr>
          <w:szCs w:val="24"/>
        </w:rPr>
        <w:sectPr w:rsidR="00AD3876" w:rsidSect="000D715D">
          <w:endnotePr>
            <w:numFmt w:val="decimal"/>
          </w:endnotePr>
          <w:pgSz w:w="11906" w:h="16838"/>
          <w:pgMar w:top="1440" w:right="1800" w:bottom="1440" w:left="1800" w:header="851" w:footer="992" w:gutter="0"/>
          <w:cols w:space="425"/>
          <w:docGrid w:type="lines" w:linePitch="326"/>
        </w:sectPr>
      </w:pPr>
    </w:p>
    <w:bookmarkEnd w:id="15"/>
    <w:p w14:paraId="0FAB7F07" w14:textId="77777777" w:rsidR="00AD3876" w:rsidRPr="00256245" w:rsidRDefault="00AD3876" w:rsidP="00231835">
      <w:pPr>
        <w:pStyle w:val="1"/>
        <w:rPr>
          <w:sz w:val="21"/>
          <w:szCs w:val="21"/>
        </w:rPr>
      </w:pPr>
      <w:r w:rsidRPr="00256245">
        <w:rPr>
          <w:rFonts w:hint="eastAsia"/>
          <w:sz w:val="21"/>
          <w:szCs w:val="21"/>
        </w:rPr>
        <w:lastRenderedPageBreak/>
        <w:t>Reference</w:t>
      </w:r>
      <w:r w:rsidRPr="00256245">
        <w:rPr>
          <w:sz w:val="21"/>
          <w:szCs w:val="21"/>
        </w:rPr>
        <w:t>s</w:t>
      </w:r>
    </w:p>
    <w:p w14:paraId="4134DB14" w14:textId="77777777" w:rsidR="00AD3876" w:rsidRPr="002C6481" w:rsidRDefault="00AD3876" w:rsidP="002C6481">
      <w:pPr>
        <w:pStyle w:val="EndNoteBibliography"/>
      </w:pPr>
      <w:r w:rsidRPr="002C6481">
        <w:t xml:space="preserve">[1] USEPA. Summary of the Clean Water Act. Secondary Summary of the Clean Water Act, </w:t>
      </w:r>
      <w:r w:rsidRPr="00AD3876">
        <w:t>https://www.epa.gov/laws-regulations/summary-clean-water-act</w:t>
      </w:r>
      <w:r w:rsidRPr="002C6481">
        <w:t>; Last Update 1972 1972].</w:t>
      </w:r>
    </w:p>
    <w:p w14:paraId="23C55633" w14:textId="77777777" w:rsidR="00AD3876" w:rsidRPr="002C6481" w:rsidRDefault="00AD3876" w:rsidP="002C6481">
      <w:pPr>
        <w:pStyle w:val="EndNoteBibliography"/>
      </w:pPr>
      <w:r w:rsidRPr="002C6481">
        <w:t>[2] USEPA. National combined sewer overflow control strategy. 54 FR 37371, 1989.</w:t>
      </w:r>
    </w:p>
    <w:p w14:paraId="6488A463" w14:textId="77777777" w:rsidR="00AD3876" w:rsidRPr="002C6481" w:rsidRDefault="00AD3876" w:rsidP="002C6481">
      <w:pPr>
        <w:pStyle w:val="EndNoteBibliography"/>
      </w:pPr>
      <w:r w:rsidRPr="002C6481">
        <w:t>[3] USEPA. Combined sewer overflow (CSO) control policy. EPA-830-94-001: Office of Water, 1994.</w:t>
      </w:r>
    </w:p>
    <w:p w14:paraId="69175D34" w14:textId="77777777" w:rsidR="00AD3876" w:rsidRPr="002C6481" w:rsidRDefault="00AD3876" w:rsidP="002C6481">
      <w:pPr>
        <w:pStyle w:val="EndNoteBibliography"/>
      </w:pPr>
      <w:r w:rsidRPr="002C6481">
        <w:t>[4] Instruments US. The Urban Waste Water Treatment (England and Wales) Regulations. 1994 No. 2841, 1994.</w:t>
      </w:r>
    </w:p>
    <w:p w14:paraId="405F7BAB" w14:textId="77777777" w:rsidR="00AD3876" w:rsidRPr="002C6481" w:rsidRDefault="00AD3876" w:rsidP="002C6481">
      <w:pPr>
        <w:pStyle w:val="EndNoteBibliography"/>
      </w:pPr>
      <w:r w:rsidRPr="002C6481">
        <w:t xml:space="preserve">[5] Commission E. Water Framework Directive. Secondary Water Framework Directive, </w:t>
      </w:r>
      <w:r w:rsidRPr="00AD3876">
        <w:t>https://environment.ec.europa.eu/topics/water/water-framework-directive_en</w:t>
      </w:r>
      <w:r w:rsidRPr="002C6481">
        <w:t>; Last Update 2000 2000].</w:t>
      </w:r>
    </w:p>
    <w:p w14:paraId="2A18188D" w14:textId="77777777" w:rsidR="00AD3876" w:rsidRPr="002C6481" w:rsidRDefault="00AD3876" w:rsidP="002C6481">
      <w:pPr>
        <w:pStyle w:val="EndNoteBibliography"/>
      </w:pPr>
      <w:r w:rsidRPr="002C6481">
        <w:t>[6] Wang T, Zhang YH, Li HZ, Xu ZX, Jin W. Policies on combined sewer overflows pollution control: A global perspective to inspire China and less developed countries. Critical Reviews in Environmental Science and Technology 2024;</w:t>
      </w:r>
      <w:r w:rsidRPr="002C6481">
        <w:rPr>
          <w:b/>
        </w:rPr>
        <w:t>54</w:t>
      </w:r>
      <w:r w:rsidRPr="002C6481">
        <w:t xml:space="preserve">(14):1050-69. </w:t>
      </w:r>
      <w:r w:rsidRPr="00AD3876">
        <w:t>https://doi.org/10.1080/10643389.2023.2286956</w:t>
      </w:r>
      <w:r w:rsidRPr="002C6481">
        <w:t>.</w:t>
      </w:r>
    </w:p>
    <w:p w14:paraId="7972B35C" w14:textId="77777777" w:rsidR="00AD3876" w:rsidRPr="002C6481" w:rsidRDefault="00AD3876" w:rsidP="002C6481">
      <w:pPr>
        <w:pStyle w:val="EndNoteBibliography"/>
      </w:pPr>
      <w:r w:rsidRPr="002C6481">
        <w:t>[7] MLIT. Survey report on measures to improve combined sewer systems (in Japanese). Tokyo, Japan: Ministry of Land, Infrastructure, Transport, and Tourism, 2002.</w:t>
      </w:r>
    </w:p>
    <w:p w14:paraId="4057BDF8" w14:textId="77777777" w:rsidR="00AD3876" w:rsidRPr="002C6481" w:rsidRDefault="00AD3876" w:rsidP="002C6481">
      <w:pPr>
        <w:pStyle w:val="EndNoteBibliography"/>
      </w:pPr>
      <w:r w:rsidRPr="002C6481">
        <w:t>[8] DWA-A DA. 102-2/BWK-A 3-2—Grundsätze Zur Bewirtschaftung Und Behandlung Von Regenwetterabflüssen Zur Einleitung in Oberflächengewässer—Teil 2: Emissionsbezogene Bewertungen Und Regelungen. DWA: Hennef, Germany 2020</w:t>
      </w:r>
    </w:p>
    <w:p w14:paraId="011F9C27" w14:textId="77777777" w:rsidR="00AD3876" w:rsidRPr="002C6481" w:rsidRDefault="00AD3876" w:rsidP="002C6481">
      <w:pPr>
        <w:pStyle w:val="EndNoteBibliography"/>
      </w:pPr>
      <w:r w:rsidRPr="002C6481">
        <w:t>[9] USEPA. Combined sewer overflows guidance for monitoring and modeling. EPA 832-B-99-002, 1999.</w:t>
      </w:r>
    </w:p>
    <w:p w14:paraId="34B63B77" w14:textId="77777777" w:rsidR="00AD3876" w:rsidRPr="002C6481" w:rsidRDefault="00AD3876" w:rsidP="002C6481">
      <w:pPr>
        <w:pStyle w:val="EndNoteBibliography"/>
      </w:pPr>
      <w:r w:rsidRPr="002C6481">
        <w:t>[10] USEPA. CSO post construction compliance monitoring guidance. EPA- 833-K-11-001, 2012.</w:t>
      </w:r>
    </w:p>
    <w:p w14:paraId="4E142005" w14:textId="77777777" w:rsidR="00AD3876" w:rsidRPr="002C6481" w:rsidRDefault="00AD3876" w:rsidP="002C6481">
      <w:pPr>
        <w:pStyle w:val="EndNoteBibliography"/>
      </w:pPr>
      <w:r w:rsidRPr="002C6481">
        <w:t>[11] USEPA. Combined Sewer Overflow (CSO) Model for Small Communities. EPA-830-B-19-001, 2022.</w:t>
      </w:r>
    </w:p>
    <w:p w14:paraId="751D3259" w14:textId="77777777" w:rsidR="00AD3876" w:rsidRPr="002C6481" w:rsidRDefault="00AD3876" w:rsidP="002C6481">
      <w:pPr>
        <w:pStyle w:val="EndNoteBibliography"/>
      </w:pPr>
      <w:r w:rsidRPr="002C6481">
        <w:t xml:space="preserve">[12] MLIT. Guidance to developing an efficient combined sewer systems emergency </w:t>
      </w:r>
      <w:r w:rsidRPr="002C6481">
        <w:lastRenderedPageBreak/>
        <w:t>improvement plan (in Japanese). Tokyo, Japan: Ministry of Land, Infrastructure, Transport, and Tourism, 2008.</w:t>
      </w:r>
    </w:p>
    <w:p w14:paraId="7C217046" w14:textId="77777777" w:rsidR="00AD3876" w:rsidRPr="002C6481" w:rsidRDefault="00AD3876" w:rsidP="002C6481">
      <w:pPr>
        <w:pStyle w:val="EndNoteBibliography"/>
      </w:pPr>
      <w:r w:rsidRPr="002C6481">
        <w:t>[13] Heijungs R, Allacker K, Benetto E, Brandão M, Guinée J, Schaubroeck S, et al. System expansion and substitution in LCA: a lost opportunity of ISO 14044 amendment 2. Frontiers in Sustainability 2021;</w:t>
      </w:r>
      <w:r w:rsidRPr="002C6481">
        <w:rPr>
          <w:b/>
        </w:rPr>
        <w:t>2</w:t>
      </w:r>
      <w:r w:rsidRPr="002C6481">
        <w:t>:692055.</w:t>
      </w:r>
    </w:p>
    <w:p w14:paraId="29DD15A8" w14:textId="77777777" w:rsidR="00AD3876" w:rsidRPr="002C6481" w:rsidRDefault="00AD3876" w:rsidP="002C6481">
      <w:pPr>
        <w:pStyle w:val="EndNoteBibliography"/>
      </w:pPr>
      <w:r w:rsidRPr="002C6481">
        <w:t>[14] Nguyen HH, Peche A, Venohr M. Modelling of sewer exfiltration to groundwater in urban wastewater systems: A critical review. Journal of Hydrology 2021;</w:t>
      </w:r>
      <w:r w:rsidRPr="002C6481">
        <w:rPr>
          <w:b/>
        </w:rPr>
        <w:t>596</w:t>
      </w:r>
      <w:r w:rsidRPr="002C6481">
        <w:t xml:space="preserve">:16. </w:t>
      </w:r>
      <w:r w:rsidRPr="00AD3876">
        <w:t>https://doi.org/10.1016/j.jhydrol.2021.126130</w:t>
      </w:r>
      <w:r w:rsidRPr="002C6481">
        <w:t>.</w:t>
      </w:r>
    </w:p>
    <w:p w14:paraId="21949AFC" w14:textId="77777777" w:rsidR="00AD3876" w:rsidRPr="002C6481" w:rsidRDefault="00AD3876" w:rsidP="002C6481">
      <w:pPr>
        <w:pStyle w:val="EndNoteBibliography"/>
      </w:pPr>
      <w:r w:rsidRPr="002C6481">
        <w:t>[15] Ma SH, Zayed T, Xing JD, Shao YY. A state-of-the-art review for the prediction of overflow in urban sewer systems. Journal of Cleaner Production 2024;</w:t>
      </w:r>
      <w:r w:rsidRPr="002C6481">
        <w:rPr>
          <w:b/>
        </w:rPr>
        <w:t>434</w:t>
      </w:r>
      <w:r w:rsidRPr="002C6481">
        <w:t xml:space="preserve">:17. </w:t>
      </w:r>
      <w:r w:rsidRPr="00AD3876">
        <w:t>https://doi.org/10.1016/j.jclepro.2023.139923</w:t>
      </w:r>
      <w:r w:rsidRPr="002C6481">
        <w:t>.</w:t>
      </w:r>
    </w:p>
    <w:p w14:paraId="5D0A7DED" w14:textId="77777777" w:rsidR="00AD3876" w:rsidRPr="002C6481" w:rsidRDefault="00AD3876" w:rsidP="002C6481">
      <w:pPr>
        <w:pStyle w:val="EndNoteBibliography"/>
      </w:pPr>
      <w:r w:rsidRPr="002C6481">
        <w:t>[16] Morales VM, Mier JM, Garcia MH. Innovative modeling framework for combined sewer overflows prediction. Urban Water Journal 2017;</w:t>
      </w:r>
      <w:r w:rsidRPr="002C6481">
        <w:rPr>
          <w:b/>
        </w:rPr>
        <w:t>14</w:t>
      </w:r>
      <w:r w:rsidRPr="002C6481">
        <w:t xml:space="preserve">(1):97-111. </w:t>
      </w:r>
      <w:r w:rsidRPr="00AD3876">
        <w:t>https://doi.org/10.1080/1573062x.2015.1057183</w:t>
      </w:r>
      <w:r w:rsidRPr="002C6481">
        <w:t>.</w:t>
      </w:r>
    </w:p>
    <w:p w14:paraId="768DD8C4" w14:textId="77777777" w:rsidR="00AD3876" w:rsidRPr="002C6481" w:rsidRDefault="00AD3876" w:rsidP="002C6481">
      <w:pPr>
        <w:pStyle w:val="EndNoteBibliography"/>
      </w:pPr>
      <w:r w:rsidRPr="002C6481">
        <w:t>[17] Thorndahl S, Rasmussen MR. Short-term forecasting of urban storm water runoff in real-time using extrapolated radar rainfall data. Journal of Hydroinformatics 2013;</w:t>
      </w:r>
      <w:r w:rsidRPr="002C6481">
        <w:rPr>
          <w:b/>
        </w:rPr>
        <w:t>15</w:t>
      </w:r>
      <w:r w:rsidRPr="002C6481">
        <w:t xml:space="preserve">(3):897-912. </w:t>
      </w:r>
      <w:r w:rsidRPr="00AD3876">
        <w:t>https://doi.org/10.2166/hydro.2013.161</w:t>
      </w:r>
      <w:r w:rsidRPr="002C6481">
        <w:t>.</w:t>
      </w:r>
    </w:p>
    <w:p w14:paraId="3AC1D815" w14:textId="77777777" w:rsidR="00AD3876" w:rsidRPr="002C6481" w:rsidRDefault="00AD3876" w:rsidP="002C6481">
      <w:pPr>
        <w:pStyle w:val="EndNoteBibliography"/>
      </w:pPr>
      <w:r w:rsidRPr="002C6481">
        <w:t xml:space="preserve">[18] Rossman LA. </w:t>
      </w:r>
      <w:r w:rsidRPr="002C6481">
        <w:rPr>
          <w:i/>
        </w:rPr>
        <w:t>Storm water management model user's manual, version 5.0</w:t>
      </w:r>
      <w:r w:rsidRPr="002C6481">
        <w:t>: National Risk Management Research Laboratory, Office of Research and …; 2010.</w:t>
      </w:r>
    </w:p>
    <w:p w14:paraId="398B614A" w14:textId="77777777" w:rsidR="00AD3876" w:rsidRPr="002C6481" w:rsidRDefault="00AD3876" w:rsidP="002C6481">
      <w:pPr>
        <w:pStyle w:val="EndNoteBibliography"/>
      </w:pPr>
      <w:r w:rsidRPr="002C6481">
        <w:t>[19] Roseboro A, Torres MN, Zhu ZD, Rabideau AJ. The Impacts of Climate Change and Porous Pavements on Combined Sewer Overflows: A Case Study of the City of Buffalo, New York, USA. Frontiers in Water 2021;</w:t>
      </w:r>
      <w:r w:rsidRPr="002C6481">
        <w:rPr>
          <w:b/>
        </w:rPr>
        <w:t>3</w:t>
      </w:r>
      <w:r w:rsidRPr="002C6481">
        <w:t xml:space="preserve">:10. </w:t>
      </w:r>
      <w:r w:rsidRPr="00AD3876">
        <w:t>https://doi.org/10.3389/frwa.2021.725174</w:t>
      </w:r>
      <w:r w:rsidRPr="002C6481">
        <w:t>.</w:t>
      </w:r>
    </w:p>
    <w:p w14:paraId="33202E8C" w14:textId="77777777" w:rsidR="00AD3876" w:rsidRPr="002C6481" w:rsidRDefault="00AD3876" w:rsidP="002C6481">
      <w:pPr>
        <w:pStyle w:val="EndNoteBibliography"/>
      </w:pPr>
      <w:r w:rsidRPr="002C6481">
        <w:t>[20] Ghodsi SH, Zhu ZD, Gheith H, Rabideau AJ, Torres MN, Meindl K. Modeling the Effectiveness of Rain Barrels, Cisterns, and Downspout Disconnections for Reducing Combined Sewer Overflows in a City-Scale Watershed. Water Resources Management 2021;</w:t>
      </w:r>
      <w:r w:rsidRPr="002C6481">
        <w:rPr>
          <w:b/>
        </w:rPr>
        <w:t>35</w:t>
      </w:r>
      <w:r w:rsidRPr="002C6481">
        <w:t xml:space="preserve">(9):2895-908. </w:t>
      </w:r>
      <w:r w:rsidRPr="00AD3876">
        <w:t>https://doi.org/10.1007/s11269-021-02875-7</w:t>
      </w:r>
      <w:r w:rsidRPr="002C6481">
        <w:t>.</w:t>
      </w:r>
    </w:p>
    <w:p w14:paraId="74A68274" w14:textId="77777777" w:rsidR="00AD3876" w:rsidRPr="002C6481" w:rsidRDefault="00AD3876" w:rsidP="002C6481">
      <w:pPr>
        <w:pStyle w:val="EndNoteBibliography"/>
      </w:pPr>
      <w:r w:rsidRPr="002C6481">
        <w:t xml:space="preserve">[21] Schaarup-Jensen K, Rasmussen MR, Thorndahl S. To what extent does variability </w:t>
      </w:r>
      <w:r w:rsidRPr="002C6481">
        <w:lastRenderedPageBreak/>
        <w:t>of historical rainfall series influence extreme event statistics of sewer system surcharge and overflows? Water Sci. Technol. 2009;</w:t>
      </w:r>
      <w:r w:rsidRPr="002C6481">
        <w:rPr>
          <w:b/>
        </w:rPr>
        <w:t>60</w:t>
      </w:r>
      <w:r w:rsidRPr="002C6481">
        <w:t xml:space="preserve">(1):87-95. </w:t>
      </w:r>
      <w:r w:rsidRPr="00AD3876">
        <w:t>https://doi.org/10.2166/wst.2009.290</w:t>
      </w:r>
      <w:r w:rsidRPr="002C6481">
        <w:t>.</w:t>
      </w:r>
    </w:p>
    <w:p w14:paraId="32E794ED" w14:textId="77777777" w:rsidR="00AD3876" w:rsidRPr="002C6481" w:rsidRDefault="00AD3876" w:rsidP="002C6481">
      <w:pPr>
        <w:pStyle w:val="EndNoteBibliography"/>
      </w:pPr>
      <w:r w:rsidRPr="002C6481">
        <w:t>[22] Schellart A, Liguori S, Krämer S, Saul A, Rico-Ramirez MA. Comparing quantitative precipitation forecast methods for prediction of sewer flows in a small urban area. Hydrological Sciences Journal-Journal Des Sciences Hydrologiques 2014;</w:t>
      </w:r>
      <w:r w:rsidRPr="002C6481">
        <w:rPr>
          <w:b/>
        </w:rPr>
        <w:t>59</w:t>
      </w:r>
      <w:r w:rsidRPr="002C6481">
        <w:t xml:space="preserve">(7):1418-36. </w:t>
      </w:r>
      <w:r w:rsidRPr="00AD3876">
        <w:t>https://doi.org/10.1080/02626667.2014.920505</w:t>
      </w:r>
      <w:r w:rsidRPr="002C6481">
        <w:t>.</w:t>
      </w:r>
    </w:p>
    <w:p w14:paraId="79491A71" w14:textId="77777777" w:rsidR="00AD3876" w:rsidRPr="002C6481" w:rsidRDefault="00AD3876" w:rsidP="002C6481">
      <w:pPr>
        <w:pStyle w:val="EndNoteBibliography"/>
      </w:pPr>
      <w:r w:rsidRPr="002C6481">
        <w:t>[23] Schroeder K, Riechel M, Matzinger A, Rouault P, Sonnenberg H, Pawlowsky-Reusing E, et al. Evaluation of effectiveness of combined sewer overflow control measures by operational data. Water Sci. Technol. 2011;</w:t>
      </w:r>
      <w:r w:rsidRPr="002C6481">
        <w:rPr>
          <w:b/>
        </w:rPr>
        <w:t>63</w:t>
      </w:r>
      <w:r w:rsidRPr="002C6481">
        <w:t xml:space="preserve">(2):325-30. </w:t>
      </w:r>
      <w:r w:rsidRPr="00AD3876">
        <w:t>https://doi.org/10.2166/wst.2011.058</w:t>
      </w:r>
      <w:r w:rsidRPr="002C6481">
        <w:t>.</w:t>
      </w:r>
    </w:p>
    <w:p w14:paraId="048852CC" w14:textId="77777777" w:rsidR="00AD3876" w:rsidRPr="002C6481" w:rsidRDefault="00AD3876" w:rsidP="002C6481">
      <w:pPr>
        <w:pStyle w:val="EndNoteBibliography"/>
      </w:pPr>
      <w:r w:rsidRPr="002C6481">
        <w:t>[24] Bizer M, Kirchhoff CJ. Regression modeling of combined sewer overflows to assess system performance. Water Sci. Technol. 2022;</w:t>
      </w:r>
      <w:r w:rsidRPr="002C6481">
        <w:rPr>
          <w:b/>
        </w:rPr>
        <w:t>86</w:t>
      </w:r>
      <w:r w:rsidRPr="002C6481">
        <w:t xml:space="preserve">(11):2848-60. </w:t>
      </w:r>
      <w:r w:rsidRPr="00AD3876">
        <w:t>https://doi.org/10.2166/wst.2022.362</w:t>
      </w:r>
      <w:r w:rsidRPr="002C6481">
        <w:t>.</w:t>
      </w:r>
    </w:p>
    <w:p w14:paraId="7CDD0564" w14:textId="77777777" w:rsidR="00AD3876" w:rsidRPr="002C6481" w:rsidRDefault="00AD3876" w:rsidP="002C6481">
      <w:pPr>
        <w:pStyle w:val="EndNoteBibliography"/>
      </w:pPr>
      <w:r w:rsidRPr="002C6481">
        <w:t>[25] Vezzaro L. Extrapolating performance indicators for annual overflow volume reduction of system-wide real time control strategies. Urban Water Journal 2022;</w:t>
      </w:r>
      <w:r w:rsidRPr="002C6481">
        <w:rPr>
          <w:b/>
        </w:rPr>
        <w:t>19</w:t>
      </w:r>
      <w:r w:rsidRPr="002C6481">
        <w:t xml:space="preserve">(1):15-21. </w:t>
      </w:r>
      <w:r w:rsidRPr="00AD3876">
        <w:t>https://doi.org/10.1080/1573062x.2021.1948078</w:t>
      </w:r>
      <w:r w:rsidRPr="002C6481">
        <w:t>.</w:t>
      </w:r>
    </w:p>
    <w:p w14:paraId="4624D0C1" w14:textId="77777777" w:rsidR="00AD3876" w:rsidRPr="002C6481" w:rsidRDefault="00AD3876" w:rsidP="002C6481">
      <w:pPr>
        <w:pStyle w:val="EndNoteBibliography"/>
      </w:pPr>
      <w:r w:rsidRPr="002C6481">
        <w:t>[26] Szelag B, Suligowski R, Drewnowski J, De Paola F, Fernandez-Morales FJ, Bak L. Simulation of the number of storm overflows considering changes in precipitation dynamics and the urbanisation of the catchment area: A probabilistic approach. Journal of Hydrology 2021;</w:t>
      </w:r>
      <w:r w:rsidRPr="002C6481">
        <w:rPr>
          <w:b/>
        </w:rPr>
        <w:t>598</w:t>
      </w:r>
      <w:r w:rsidRPr="002C6481">
        <w:t xml:space="preserve">:16. </w:t>
      </w:r>
      <w:r w:rsidRPr="00AD3876">
        <w:t>https://doi.org/10.1016/j.jhydrol.2021.126275</w:t>
      </w:r>
      <w:r w:rsidRPr="002C6481">
        <w:t>.</w:t>
      </w:r>
    </w:p>
    <w:p w14:paraId="0D6946AC" w14:textId="77777777" w:rsidR="00AD3876" w:rsidRPr="002C6481" w:rsidRDefault="00AD3876" w:rsidP="002C6481">
      <w:pPr>
        <w:pStyle w:val="EndNoteBibliography"/>
      </w:pPr>
      <w:r w:rsidRPr="002C6481">
        <w:t>[27] Hamidi A, Farnham DJ, Khanbilvardi R. Uncertainty analysis of urban sewer system using spatial simulation of radar rainfall fields: New York City case study. Stochastic Environmental Research and Risk Assessment 2018;</w:t>
      </w:r>
      <w:r w:rsidRPr="002C6481">
        <w:rPr>
          <w:b/>
        </w:rPr>
        <w:t>32</w:t>
      </w:r>
      <w:r w:rsidRPr="002C6481">
        <w:t xml:space="preserve">(8):2293-308. </w:t>
      </w:r>
      <w:r w:rsidRPr="00AD3876">
        <w:t>https://doi.org/10.1007/s00477-018-1563-8</w:t>
      </w:r>
      <w:r w:rsidRPr="002C6481">
        <w:t>.</w:t>
      </w:r>
    </w:p>
    <w:p w14:paraId="1AC8DDB3" w14:textId="77777777" w:rsidR="00AD3876" w:rsidRPr="002C6481" w:rsidRDefault="00AD3876" w:rsidP="002C6481">
      <w:pPr>
        <w:pStyle w:val="EndNoteBibliography"/>
      </w:pPr>
      <w:r w:rsidRPr="002C6481">
        <w:t>[28] Thorndahl S. Stochastic long term modelling of a drainage system with estimation of return period uncertainty. Water Sci. Technol. 2009;</w:t>
      </w:r>
      <w:r w:rsidRPr="002C6481">
        <w:rPr>
          <w:b/>
        </w:rPr>
        <w:t>59</w:t>
      </w:r>
      <w:r w:rsidRPr="002C6481">
        <w:t xml:space="preserve">(12):2331-39. </w:t>
      </w:r>
      <w:r w:rsidRPr="00AD3876">
        <w:t>https://doi.org/10.2166/wst.2009.305</w:t>
      </w:r>
      <w:r w:rsidRPr="002C6481">
        <w:t>.</w:t>
      </w:r>
    </w:p>
    <w:p w14:paraId="26EDCBC2" w14:textId="77777777" w:rsidR="00AD3876" w:rsidRPr="002C6481" w:rsidRDefault="00AD3876" w:rsidP="002C6481">
      <w:pPr>
        <w:pStyle w:val="EndNoteBibliography"/>
      </w:pPr>
      <w:r w:rsidRPr="002C6481">
        <w:lastRenderedPageBreak/>
        <w:t>[29] Mahmoodian M, Torres-Matallana JA, Leopold U, Schutz G, Clemens F. A Data-Driven Surrogate Modelling Approach for Acceleration of Short-Term Simulations of a Dynamic Urban Drainage Simulator. Water 2018;</w:t>
      </w:r>
      <w:r w:rsidRPr="002C6481">
        <w:rPr>
          <w:b/>
        </w:rPr>
        <w:t>10</w:t>
      </w:r>
      <w:r w:rsidRPr="002C6481">
        <w:t xml:space="preserve">(12):17. </w:t>
      </w:r>
      <w:r w:rsidRPr="00AD3876">
        <w:t>https://doi.org/10.3390/w10121849</w:t>
      </w:r>
      <w:r w:rsidRPr="002C6481">
        <w:t>.</w:t>
      </w:r>
    </w:p>
    <w:p w14:paraId="0BAEA001" w14:textId="77777777" w:rsidR="00AD3876" w:rsidRPr="002C6481" w:rsidRDefault="00AD3876" w:rsidP="002C6481">
      <w:pPr>
        <w:pStyle w:val="EndNoteBibliography"/>
      </w:pPr>
      <w:r w:rsidRPr="002C6481">
        <w:t>[30] Model Predictive Control of Overflow in Sewer Networks A comparison of two methods. 4th Conference on Control and Fault Tolerant Systems (SysTol); 2019 2019</w:t>
      </w:r>
    </w:p>
    <w:p w14:paraId="453D07A0" w14:textId="77777777" w:rsidR="00AD3876" w:rsidRPr="002C6481" w:rsidRDefault="00AD3876" w:rsidP="002C6481">
      <w:pPr>
        <w:pStyle w:val="EndNoteBibliography"/>
      </w:pPr>
      <w:r w:rsidRPr="002C6481">
        <w:t>Sep 18-20; Casablanca, MOROCCO.</w:t>
      </w:r>
    </w:p>
    <w:p w14:paraId="515A66FB" w14:textId="77777777" w:rsidR="00AD3876" w:rsidRPr="002C6481" w:rsidRDefault="00AD3876" w:rsidP="002C6481">
      <w:pPr>
        <w:pStyle w:val="EndNoteBibliography"/>
      </w:pPr>
      <w:r w:rsidRPr="002C6481">
        <w:t>[31] Lorenz Svensen J, Henrik Niemann H, Falk AKV, Poulsen NK. Sewer orientated frame</w:t>
      </w:r>
      <w:r w:rsidRPr="002C6481">
        <w:rPr>
          <w:rFonts w:hint="eastAsia"/>
        </w:rPr>
        <w:t>work for ensemble</w:t>
      </w:r>
      <w:r w:rsidRPr="002C6481">
        <w:rPr>
          <w:rFonts w:hint="eastAsia"/>
        </w:rPr>
        <w:t>‐</w:t>
      </w:r>
      <w:r w:rsidRPr="002C6481">
        <w:rPr>
          <w:rFonts w:hint="eastAsia"/>
        </w:rPr>
        <w:t>based chance</w:t>
      </w:r>
      <w:r w:rsidRPr="002C6481">
        <w:rPr>
          <w:rFonts w:hint="eastAsia"/>
        </w:rPr>
        <w:t>‐</w:t>
      </w:r>
      <w:r w:rsidRPr="002C6481">
        <w:rPr>
          <w:rFonts w:hint="eastAsia"/>
        </w:rPr>
        <w:t>constrained model predictive control. Advanced Control for Applications: Engineering and Industrial Systems 2021;</w:t>
      </w:r>
      <w:r w:rsidRPr="002C6481">
        <w:rPr>
          <w:rFonts w:hint="eastAsia"/>
          <w:b/>
        </w:rPr>
        <w:t>3</w:t>
      </w:r>
      <w:r w:rsidRPr="002C6481">
        <w:rPr>
          <w:rFonts w:hint="eastAsia"/>
        </w:rPr>
        <w:t>(4):e68.</w:t>
      </w:r>
    </w:p>
    <w:p w14:paraId="142D8D91" w14:textId="77777777" w:rsidR="00AD3876" w:rsidRPr="002C6481" w:rsidRDefault="00AD3876" w:rsidP="002C6481">
      <w:pPr>
        <w:pStyle w:val="EndNoteBibliography"/>
      </w:pPr>
      <w:r w:rsidRPr="002C6481">
        <w:t>[32] Lund NSV, Falk AKV, Borup M, Madsen H, Mikkelsen PS. Model predictive control of urban drainage systems: A review and perspective towards smart real-time water management. Critical Reviews in Environmental Science and Technology 2018;</w:t>
      </w:r>
      <w:r w:rsidRPr="002C6481">
        <w:rPr>
          <w:b/>
        </w:rPr>
        <w:t>48</w:t>
      </w:r>
      <w:r w:rsidRPr="002C6481">
        <w:t xml:space="preserve">(3):279-339. </w:t>
      </w:r>
      <w:r w:rsidRPr="00AD3876">
        <w:t>https://doi.org/10.1080/10643389.2018.1455484</w:t>
      </w:r>
      <w:r w:rsidRPr="002C6481">
        <w:t>.</w:t>
      </w:r>
    </w:p>
    <w:p w14:paraId="329CBA1C" w14:textId="77777777" w:rsidR="00AD3876" w:rsidRPr="002C6481" w:rsidRDefault="00AD3876" w:rsidP="002C6481">
      <w:pPr>
        <w:pStyle w:val="EndNoteBibliography"/>
      </w:pPr>
      <w:r w:rsidRPr="002C6481">
        <w:t>[33] Li X, Zhou F, Lodewyk S. Applications of artificial neural networks in urban water system. Watershed Management 2010: Innovations in Watershed Management under Land Use and Climate Change, 2010:508-19.</w:t>
      </w:r>
    </w:p>
    <w:p w14:paraId="419C941F" w14:textId="77777777" w:rsidR="00AD3876" w:rsidRPr="002C6481" w:rsidRDefault="00AD3876" w:rsidP="002C6481">
      <w:pPr>
        <w:pStyle w:val="EndNoteBibliography"/>
      </w:pPr>
      <w:r w:rsidRPr="002C6481">
        <w:t>[34] Combined Sewer Overflow forecasting with Feed-forward Back-propagation Artificial Neural Network. Conference of the World-Academy-of-Science-Engineering-and-Technology; 2006 Mar 29-31; Vienna, AUSTRIA. World Acad Sci, Eng &amp; Tech-Waset.</w:t>
      </w:r>
    </w:p>
    <w:p w14:paraId="2EEB3BD6" w14:textId="77777777" w:rsidR="00AD3876" w:rsidRPr="002C6481" w:rsidRDefault="00AD3876" w:rsidP="002C6481">
      <w:pPr>
        <w:pStyle w:val="EndNoteBibliography"/>
      </w:pPr>
      <w:r w:rsidRPr="002C6481">
        <w:t>[35] Zhang YT, Li CL, Duan HP, Yan KF, Wang JH, Wang WH. Deep learning based data-driven model for detecting time-delay water quality indicators of wastewater treatment plant influent. Chem. Eng. J. 2023;</w:t>
      </w:r>
      <w:r w:rsidRPr="002C6481">
        <w:rPr>
          <w:b/>
        </w:rPr>
        <w:t>467</w:t>
      </w:r>
      <w:r w:rsidRPr="002C6481">
        <w:t xml:space="preserve">:11. </w:t>
      </w:r>
      <w:r w:rsidRPr="00AD3876">
        <w:t>https://doi.org/10.1016/j.cej.2023.143483</w:t>
      </w:r>
      <w:r w:rsidRPr="002C6481">
        <w:t>.</w:t>
      </w:r>
    </w:p>
    <w:p w14:paraId="11633AAA" w14:textId="77777777" w:rsidR="00AD3876" w:rsidRPr="002C6481" w:rsidRDefault="00AD3876" w:rsidP="002C6481">
      <w:pPr>
        <w:pStyle w:val="EndNoteBibliography"/>
      </w:pPr>
      <w:r w:rsidRPr="002C6481">
        <w:t>[36] Palmitessa R, Mikkelsen PS, Borup M, Law AWK. Soft sensing of water depth in combined sewers using LSTM neural networks with missing observations. Journal of Hydro-Environment Research 2021;</w:t>
      </w:r>
      <w:r w:rsidRPr="002C6481">
        <w:rPr>
          <w:b/>
        </w:rPr>
        <w:t>38</w:t>
      </w:r>
      <w:r w:rsidRPr="002C6481">
        <w:t xml:space="preserve">:106-16. </w:t>
      </w:r>
      <w:r w:rsidRPr="00AD3876">
        <w:lastRenderedPageBreak/>
        <w:t>https://doi.org/10.1016/j.jher.2021.01.006</w:t>
      </w:r>
      <w:r w:rsidRPr="002C6481">
        <w:t>.</w:t>
      </w:r>
    </w:p>
    <w:p w14:paraId="26CE4EE5" w14:textId="77777777" w:rsidR="00AD3876" w:rsidRPr="002C6481" w:rsidRDefault="00AD3876" w:rsidP="002C6481">
      <w:pPr>
        <w:pStyle w:val="EndNoteBibliography"/>
      </w:pPr>
      <w:r w:rsidRPr="002C6481">
        <w:t>[37] Zeda Yin, Leila Zahedi, Arturo S. Leon, M. Hadi Amini, Bian L. A Machine Learning Framework for Overflow Prediction in Combined Sewer Systems. World Environmental and Water Resources Congress 2022, 2022:194-205.</w:t>
      </w:r>
    </w:p>
    <w:p w14:paraId="53B57770" w14:textId="77777777" w:rsidR="00AD3876" w:rsidRPr="002C6481" w:rsidRDefault="00AD3876" w:rsidP="002C6481">
      <w:pPr>
        <w:pStyle w:val="EndNoteBibliography"/>
      </w:pPr>
      <w:r w:rsidRPr="002C6481">
        <w:t>[38] Guisasola A, Sharma KR, Keller J, Yuan Z. Development of a model for assessing methane formation in rising main sewers. Water Res. 2009;</w:t>
      </w:r>
      <w:r w:rsidRPr="002C6481">
        <w:rPr>
          <w:b/>
        </w:rPr>
        <w:t>43</w:t>
      </w:r>
      <w:r w:rsidRPr="002C6481">
        <w:t xml:space="preserve">(11):2874-84. </w:t>
      </w:r>
      <w:r w:rsidRPr="00AD3876">
        <w:t>https://doi.org/10.1016/j.watres.2009.03.040</w:t>
      </w:r>
      <w:r w:rsidRPr="002C6481">
        <w:t>.</w:t>
      </w:r>
    </w:p>
    <w:p w14:paraId="73B3F221" w14:textId="77777777" w:rsidR="00AD3876" w:rsidRPr="002C6481" w:rsidRDefault="00AD3876" w:rsidP="002C6481">
      <w:pPr>
        <w:pStyle w:val="EndNoteBibliography"/>
      </w:pPr>
      <w:r w:rsidRPr="002C6481">
        <w:t>[39] Sun J, Ni B-J, Sharma KR, Wang Q, Hu S, Yuan Z. Modelling the long-term effect of wastewater compositions on maximum sulfide and methane production rates of sewer biofilm. Water Res. 2018;</w:t>
      </w:r>
      <w:r w:rsidRPr="002C6481">
        <w:rPr>
          <w:b/>
        </w:rPr>
        <w:t>129</w:t>
      </w:r>
      <w:r w:rsidRPr="002C6481">
        <w:t xml:space="preserve">:58-65. </w:t>
      </w:r>
      <w:r w:rsidRPr="00AD3876">
        <w:t>https://doi.org/10.1016/j.watres.2017.11.007</w:t>
      </w:r>
      <w:r w:rsidRPr="002C6481">
        <w:t>.</w:t>
      </w:r>
    </w:p>
    <w:p w14:paraId="595CD226" w14:textId="77777777" w:rsidR="00AD3876" w:rsidRPr="002C6481" w:rsidRDefault="00AD3876" w:rsidP="002C6481">
      <w:pPr>
        <w:pStyle w:val="EndNoteBibliography"/>
      </w:pPr>
      <w:r w:rsidRPr="002C6481">
        <w:t>[40] Mohanakrishnan J, Sharma KR, Meyer RL, Hamilton G, Keller J, Yuan Z. Variation in Biofilm Structure and Activity Along the Length of a Rising Main Sewer. Water Environ. Res 2009;</w:t>
      </w:r>
      <w:r w:rsidRPr="002C6481">
        <w:rPr>
          <w:b/>
        </w:rPr>
        <w:t>81</w:t>
      </w:r>
      <w:r w:rsidRPr="002C6481">
        <w:t xml:space="preserve">(8):800-08. </w:t>
      </w:r>
      <w:r w:rsidRPr="00AD3876">
        <w:t>https://doi.org/10.2175/106143008x390771</w:t>
      </w:r>
      <w:r w:rsidRPr="002C6481">
        <w:t>.</w:t>
      </w:r>
    </w:p>
    <w:p w14:paraId="58F6E6E0" w14:textId="77777777" w:rsidR="00AD3876" w:rsidRPr="002C6481" w:rsidRDefault="00AD3876" w:rsidP="002C6481">
      <w:pPr>
        <w:pStyle w:val="EndNoteBibliography"/>
      </w:pPr>
      <w:r w:rsidRPr="002C6481">
        <w:t>[41] Dirckx G, Vinck E, Kroll S. Stochastic Determination of Combined Sewer Overflow Loads for Decision-Making Purposes and Operational Follow-Up. Water 2022;</w:t>
      </w:r>
      <w:r w:rsidRPr="002C6481">
        <w:rPr>
          <w:b/>
        </w:rPr>
        <w:t>14</w:t>
      </w:r>
      <w:r w:rsidRPr="002C6481">
        <w:t xml:space="preserve">(10) </w:t>
      </w:r>
      <w:r w:rsidRPr="00AD3876">
        <w:t>https://doi.org/10.3390/w14101635</w:t>
      </w:r>
      <w:r w:rsidRPr="002C6481">
        <w:t>.</w:t>
      </w:r>
    </w:p>
    <w:p w14:paraId="13040EDF" w14:textId="77777777" w:rsidR="00AD3876" w:rsidRPr="002C6481" w:rsidRDefault="00AD3876" w:rsidP="002C6481">
      <w:pPr>
        <w:pStyle w:val="EndNoteBibliography"/>
      </w:pPr>
      <w:r w:rsidRPr="002C6481">
        <w:t>[42] Quaranta E, Fuchs S, Liefting HJ, Schellart A, Pistocchi A. A hydrological model to estimate pollution from combined sewer overflows at the regional scale: Application to Europe. Journal of Hydrology-Regional Studies 2022;</w:t>
      </w:r>
      <w:r w:rsidRPr="002C6481">
        <w:rPr>
          <w:b/>
        </w:rPr>
        <w:t>41</w:t>
      </w:r>
      <w:r w:rsidRPr="002C6481">
        <w:t xml:space="preserve"> </w:t>
      </w:r>
      <w:r w:rsidRPr="00AD3876">
        <w:t>https://doi.org/10.1016/j.ejrh.2022.101080</w:t>
      </w:r>
      <w:r w:rsidRPr="002C6481">
        <w:t>.</w:t>
      </w:r>
    </w:p>
    <w:p w14:paraId="1DBB3F48" w14:textId="77777777" w:rsidR="00AD3876" w:rsidRPr="002C6481" w:rsidRDefault="00AD3876" w:rsidP="002C6481">
      <w:pPr>
        <w:pStyle w:val="EndNoteBibliography"/>
      </w:pPr>
      <w:r w:rsidRPr="002C6481">
        <w:t>[43] Development of a "Typical Year" Tide Time-Series for Combined Sewer Collection System Model Boundary Conditions. 17th Annual World Environmental and Water Resources Congress; 2017 2017</w:t>
      </w:r>
    </w:p>
    <w:p w14:paraId="33775E76" w14:textId="77777777" w:rsidR="00AD3876" w:rsidRPr="002C6481" w:rsidRDefault="00AD3876" w:rsidP="002C6481">
      <w:pPr>
        <w:pStyle w:val="EndNoteBibliography"/>
      </w:pPr>
      <w:r w:rsidRPr="002C6481">
        <w:t>May 21-25; Sacramento, CA.</w:t>
      </w:r>
    </w:p>
    <w:p w14:paraId="056F9C47" w14:textId="77777777" w:rsidR="00AD3876" w:rsidRPr="002C6481" w:rsidRDefault="00AD3876" w:rsidP="002C6481">
      <w:pPr>
        <w:pStyle w:val="EndNoteBibliography"/>
      </w:pPr>
      <w:r w:rsidRPr="002C6481">
        <w:t>[44] Abdellatif M, Atherton W, Alkhaddar RM, Osman YZ. Quantitative assessment of sewer overflow performance with climate change in northwest England. Hydrological Sciences Journal-Journal Des Sciences Hydrologiques 2015;</w:t>
      </w:r>
      <w:r w:rsidRPr="002C6481">
        <w:rPr>
          <w:b/>
        </w:rPr>
        <w:t>60</w:t>
      </w:r>
      <w:r w:rsidRPr="002C6481">
        <w:t xml:space="preserve">(4):636-50. </w:t>
      </w:r>
      <w:r w:rsidRPr="00AD3876">
        <w:lastRenderedPageBreak/>
        <w:t>https://doi.org/10.1080/02626667.2014.912755</w:t>
      </w:r>
      <w:r w:rsidRPr="002C6481">
        <w:t>.</w:t>
      </w:r>
    </w:p>
    <w:p w14:paraId="25CB073E" w14:textId="4900EA7E" w:rsidR="00AD3876" w:rsidRPr="002C6481" w:rsidRDefault="00AD3876" w:rsidP="002C6481">
      <w:pPr>
        <w:pStyle w:val="EndNoteBibliography"/>
      </w:pPr>
      <w:r w:rsidRPr="002C6481">
        <w:t>[45] Tavakol-Davani H, Goharian E, Hansen CH, Tavakol-Davani H, Apul D, Burian SJ. How does climate change affect combined sewer overflow in a system benefiting from rainwater harvesting systems? Sustainable Cities and Society 2016;</w:t>
      </w:r>
      <w:r w:rsidRPr="002C6481">
        <w:rPr>
          <w:b/>
        </w:rPr>
        <w:t>27</w:t>
      </w:r>
      <w:r w:rsidRPr="002C6481">
        <w:t xml:space="preserve">:430-38. </w:t>
      </w:r>
      <w:r w:rsidRPr="00AD3876">
        <w:t>https://doi.org/10.1016/j.scs.2016.07.003</w:t>
      </w:r>
      <w:r w:rsidRPr="002C6481">
        <w:t>.</w:t>
      </w:r>
    </w:p>
    <w:p w14:paraId="78E198E1" w14:textId="77777777" w:rsidR="00AD3876" w:rsidRPr="002C6481" w:rsidRDefault="00AD3876" w:rsidP="002C6481">
      <w:pPr>
        <w:pStyle w:val="EndNoteBibliography"/>
      </w:pPr>
      <w:r w:rsidRPr="002C6481">
        <w:t>[46] Gogien F, Dechesne M, Martinerie R, Kouyi GL. Assessing the impact of climate change on Combined Sewer Overflows based on small time step future rainfall timeseries and long-term continuous sewer network modelling. Water Res. 2023;</w:t>
      </w:r>
      <w:r w:rsidRPr="002C6481">
        <w:rPr>
          <w:b/>
        </w:rPr>
        <w:t>230</w:t>
      </w:r>
      <w:r w:rsidRPr="002C6481">
        <w:t xml:space="preserve"> </w:t>
      </w:r>
      <w:r w:rsidRPr="00AD3876">
        <w:t>https://doi.org/10.1016/j.watres.2022.119504</w:t>
      </w:r>
      <w:r w:rsidRPr="002C6481">
        <w:t>.</w:t>
      </w:r>
    </w:p>
    <w:p w14:paraId="01B2FB42" w14:textId="77777777" w:rsidR="00AD3876" w:rsidRPr="002C6481" w:rsidRDefault="00AD3876" w:rsidP="002C6481">
      <w:pPr>
        <w:pStyle w:val="EndNoteBibliography"/>
      </w:pPr>
      <w:r w:rsidRPr="002C6481">
        <w:t>[47] Manuscript: New GHG methodology to quantify sewer methane; 2018.</w:t>
      </w:r>
    </w:p>
    <w:p w14:paraId="4A5DCED8" w14:textId="77777777" w:rsidR="00AD3876" w:rsidRPr="002C6481" w:rsidRDefault="00AD3876" w:rsidP="002C6481">
      <w:pPr>
        <w:pStyle w:val="EndNoteBibliography"/>
      </w:pPr>
      <w:r w:rsidRPr="002C6481">
        <w:t>[48] Zhang W, Wei Q, Wu S, Qi D, Li W, Zuo Z, et al. Batch anaerobic co-digestion of pig manure with dewatered sewage sludge under mesophilic conditions. Applied Energy 2014;</w:t>
      </w:r>
      <w:r w:rsidRPr="002C6481">
        <w:rPr>
          <w:b/>
        </w:rPr>
        <w:t>128</w:t>
      </w:r>
      <w:r w:rsidRPr="002C6481">
        <w:t xml:space="preserve">:175-83. </w:t>
      </w:r>
      <w:r w:rsidRPr="00AD3876">
        <w:t>https://doi.org/10.1016/j.apenergy.2014.04.071</w:t>
      </w:r>
      <w:r w:rsidRPr="002C6481">
        <w:t>.</w:t>
      </w:r>
    </w:p>
    <w:p w14:paraId="0BD51355" w14:textId="77777777" w:rsidR="00AD3876" w:rsidRPr="002C6481" w:rsidRDefault="00AD3876" w:rsidP="002C6481">
      <w:pPr>
        <w:pStyle w:val="EndNoteBibliography"/>
      </w:pPr>
      <w:r w:rsidRPr="002C6481">
        <w:t>[49] Liu Y, Ni B-J, Ganigue R, Werner U, Sharma KR, Yuan Z. Sulfide and methane production in sewer sediments. Water Res. 2015;</w:t>
      </w:r>
      <w:r w:rsidRPr="002C6481">
        <w:rPr>
          <w:b/>
        </w:rPr>
        <w:t>70</w:t>
      </w:r>
      <w:r w:rsidRPr="002C6481">
        <w:t xml:space="preserve">:350-59. </w:t>
      </w:r>
      <w:r w:rsidRPr="00AD3876">
        <w:t>https://doi.org/10.1016/j.watres.2014.12.019</w:t>
      </w:r>
      <w:r w:rsidRPr="002C6481">
        <w:t>.</w:t>
      </w:r>
    </w:p>
    <w:p w14:paraId="08536CB7" w14:textId="77777777" w:rsidR="00AD3876" w:rsidRPr="002C6481" w:rsidRDefault="00AD3876" w:rsidP="002C6481">
      <w:pPr>
        <w:pStyle w:val="EndNoteBibliography"/>
      </w:pPr>
      <w:r w:rsidRPr="002C6481">
        <w:t>[50] Xu J, He Q, Li H, Yang C, Wang Y, Ai H. Modeling of methane formation in gravity sewer system: the impact of microorganism and hydraulic condition. Amb Express 2018;</w:t>
      </w:r>
      <w:r w:rsidRPr="002C6481">
        <w:rPr>
          <w:b/>
        </w:rPr>
        <w:t>8</w:t>
      </w:r>
      <w:r w:rsidRPr="002C6481">
        <w:t xml:space="preserve"> </w:t>
      </w:r>
      <w:r w:rsidRPr="00AD3876">
        <w:t>https://doi.org/10.1186/s13568-018-0559-6</w:t>
      </w:r>
      <w:r w:rsidRPr="002C6481">
        <w:t>.</w:t>
      </w:r>
    </w:p>
    <w:p w14:paraId="037E4AE0" w14:textId="77777777" w:rsidR="00AD3876" w:rsidRPr="002C6481" w:rsidRDefault="00AD3876" w:rsidP="002C6481">
      <w:pPr>
        <w:pStyle w:val="EndNoteBibliography"/>
      </w:pPr>
      <w:r w:rsidRPr="002C6481">
        <w:t>[51] Foley J, Yuan Z, Lant P. Dissolved methane in rising main sewer systems: field measurements and simple model development for estimating greenhouse gas emissions. Water Sci. Technol. 2009;</w:t>
      </w:r>
      <w:r w:rsidRPr="002C6481">
        <w:rPr>
          <w:b/>
        </w:rPr>
        <w:t>60</w:t>
      </w:r>
      <w:r w:rsidRPr="002C6481">
        <w:t xml:space="preserve">(11):2963-71. </w:t>
      </w:r>
      <w:r w:rsidRPr="00AD3876">
        <w:t>https://doi.org/10.2166/wst.2009.718</w:t>
      </w:r>
      <w:r w:rsidRPr="002C6481">
        <w:t>.</w:t>
      </w:r>
    </w:p>
    <w:p w14:paraId="1F0B352A" w14:textId="77777777" w:rsidR="00AD3876" w:rsidRPr="002C6481" w:rsidRDefault="00AD3876" w:rsidP="002C6481">
      <w:pPr>
        <w:pStyle w:val="EndNoteBibliography"/>
      </w:pPr>
      <w:r w:rsidRPr="002C6481">
        <w:t>[52] Chaosakul T, Koottatep T, Polprasert C. A model for methane production in sewers. Journal of Environmental Science and Health Part a-Toxic/Hazardous Substances &amp; Environmental Engineering 2014;</w:t>
      </w:r>
      <w:r w:rsidRPr="002C6481">
        <w:rPr>
          <w:b/>
        </w:rPr>
        <w:t>49</w:t>
      </w:r>
      <w:r w:rsidRPr="002C6481">
        <w:t xml:space="preserve">(11):1316-21. </w:t>
      </w:r>
      <w:r w:rsidRPr="00AD3876">
        <w:t>https://doi.org/10.1080/10934529.2014.910071</w:t>
      </w:r>
      <w:r w:rsidRPr="002C6481">
        <w:t>.</w:t>
      </w:r>
    </w:p>
    <w:p w14:paraId="0C03522B" w14:textId="77777777" w:rsidR="00AD3876" w:rsidRPr="002C6481" w:rsidRDefault="00AD3876" w:rsidP="002C6481">
      <w:pPr>
        <w:pStyle w:val="EndNoteBibliography"/>
      </w:pPr>
      <w:r w:rsidRPr="002C6481">
        <w:t xml:space="preserve">[53] Toprak H. Temperature and organic loading dependency of methane and carbon-dioxide emission rates of a full-scale anaerobic waste stabilization pond. Water Res. </w:t>
      </w:r>
      <w:r w:rsidRPr="002C6481">
        <w:lastRenderedPageBreak/>
        <w:t>1995;</w:t>
      </w:r>
      <w:r w:rsidRPr="002C6481">
        <w:rPr>
          <w:b/>
        </w:rPr>
        <w:t>29</w:t>
      </w:r>
      <w:r w:rsidRPr="002C6481">
        <w:t xml:space="preserve">(4):1111-19. </w:t>
      </w:r>
      <w:r w:rsidRPr="00AD3876">
        <w:t>https://doi.org/10.1016/0043-1354(94)00251-2</w:t>
      </w:r>
      <w:r w:rsidRPr="002C6481">
        <w:t>.</w:t>
      </w:r>
    </w:p>
    <w:p w14:paraId="76740127" w14:textId="77777777" w:rsidR="00AD3876" w:rsidRPr="002C6481" w:rsidRDefault="00AD3876" w:rsidP="002C6481">
      <w:pPr>
        <w:pStyle w:val="EndNoteBibliography"/>
      </w:pPr>
      <w:r w:rsidRPr="002C6481">
        <w:t>[54] Upadhyay P, Prajapati SK, Kumar A. Impacts of riverine pollution on greenhouse gas emissions: A comprehensive review. Ecological Indicators 2023;</w:t>
      </w:r>
      <w:r w:rsidRPr="002C6481">
        <w:rPr>
          <w:b/>
        </w:rPr>
        <w:t>154</w:t>
      </w:r>
      <w:r w:rsidRPr="002C6481">
        <w:t xml:space="preserve">:13. </w:t>
      </w:r>
      <w:r w:rsidRPr="00AD3876">
        <w:t>https://doi.org/10.1016/j.ecolind.2023.110649</w:t>
      </w:r>
      <w:r w:rsidRPr="002C6481">
        <w:t>.</w:t>
      </w:r>
    </w:p>
    <w:p w14:paraId="5B5D2496" w14:textId="77777777" w:rsidR="00AD3876" w:rsidRPr="002C6481" w:rsidRDefault="00AD3876" w:rsidP="002C6481">
      <w:pPr>
        <w:pStyle w:val="EndNoteBibliography"/>
      </w:pPr>
      <w:r w:rsidRPr="002C6481">
        <w:t>[55] Kumar A, Sharma MP. Estimation of green house gas emissions from Koteshwar hydropower reservoir, India. Environ. Monit. Assess. 2017;</w:t>
      </w:r>
      <w:r w:rsidRPr="002C6481">
        <w:rPr>
          <w:b/>
        </w:rPr>
        <w:t>189</w:t>
      </w:r>
      <w:r w:rsidRPr="002C6481">
        <w:t xml:space="preserve">(5) </w:t>
      </w:r>
      <w:r w:rsidRPr="00AD3876">
        <w:t>https://doi.org/10.1007/s10661-017-5958-7</w:t>
      </w:r>
      <w:r w:rsidRPr="002C6481">
        <w:t>.</w:t>
      </w:r>
    </w:p>
    <w:p w14:paraId="1F516C3B" w14:textId="77777777" w:rsidR="00AD3876" w:rsidRPr="002C6481" w:rsidRDefault="00AD3876" w:rsidP="002C6481">
      <w:pPr>
        <w:pStyle w:val="EndNoteBibliography"/>
      </w:pPr>
      <w:r w:rsidRPr="002C6481">
        <w:t>[56] Goldenfum JA. Challenges and solutions for assessing the impact of freshwater reservoirs on natural GHG emissions. Ecohydrology &amp; Hydrobiology 2012;</w:t>
      </w:r>
      <w:r w:rsidRPr="002C6481">
        <w:rPr>
          <w:b/>
        </w:rPr>
        <w:t>12</w:t>
      </w:r>
      <w:r w:rsidRPr="002C6481">
        <w:t>(2):115-22.</w:t>
      </w:r>
    </w:p>
    <w:p w14:paraId="11B1CFD4" w14:textId="77777777" w:rsidR="00AD3876" w:rsidRPr="002C6481" w:rsidRDefault="00AD3876" w:rsidP="002C6481">
      <w:pPr>
        <w:pStyle w:val="EndNoteBibliography"/>
      </w:pPr>
      <w:r w:rsidRPr="002C6481">
        <w:t>[57] Tang W, Xu YJ, Li S. Rapid urbanization effects on partial pressure and emission of CO</w:t>
      </w:r>
      <w:r w:rsidRPr="002C6481">
        <w:rPr>
          <w:vertAlign w:val="subscript"/>
        </w:rPr>
        <w:t>2</w:t>
      </w:r>
      <w:r w:rsidRPr="002C6481">
        <w:t xml:space="preserve"> in three rivers with different urban intensities. Ecological Indicators 2021;</w:t>
      </w:r>
      <w:r w:rsidRPr="002C6481">
        <w:rPr>
          <w:b/>
        </w:rPr>
        <w:t>125</w:t>
      </w:r>
      <w:r w:rsidRPr="002C6481">
        <w:t xml:space="preserve"> </w:t>
      </w:r>
      <w:r w:rsidRPr="00AD3876">
        <w:t>https://doi.org/10.1016/j.ecolind.2021.107515</w:t>
      </w:r>
      <w:r w:rsidRPr="002C6481">
        <w:t>.</w:t>
      </w:r>
    </w:p>
    <w:p w14:paraId="6D7EBAED" w14:textId="77777777" w:rsidR="00AD3876" w:rsidRPr="002C6481" w:rsidRDefault="00AD3876" w:rsidP="002C6481">
      <w:pPr>
        <w:pStyle w:val="EndNoteBibliography"/>
      </w:pPr>
      <w:r w:rsidRPr="002C6481">
        <w:t>[58] Wang R, Zhang H, Zhang W, Zheng X, Butterbach-Bahl K, Li S, et al. An urban polluted river as a significant hotspot for water-atmosphere exchange of CH</w:t>
      </w:r>
      <w:r w:rsidRPr="002C6481">
        <w:rPr>
          <w:vertAlign w:val="subscript"/>
        </w:rPr>
        <w:t>4</w:t>
      </w:r>
      <w:r w:rsidRPr="002C6481">
        <w:t xml:space="preserve"> and N</w:t>
      </w:r>
      <w:r w:rsidRPr="002C6481">
        <w:rPr>
          <w:vertAlign w:val="subscript"/>
        </w:rPr>
        <w:t>2</w:t>
      </w:r>
      <w:r w:rsidRPr="002C6481">
        <w:t>O. Environ. Pollut. 2020;</w:t>
      </w:r>
      <w:r w:rsidRPr="002C6481">
        <w:rPr>
          <w:b/>
        </w:rPr>
        <w:t>264</w:t>
      </w:r>
      <w:r w:rsidRPr="002C6481">
        <w:t xml:space="preserve"> </w:t>
      </w:r>
      <w:r w:rsidRPr="00AD3876">
        <w:t>https://doi.org/10.1016/j.envpol.2020.114770</w:t>
      </w:r>
      <w:r w:rsidRPr="002C6481">
        <w:t>.</w:t>
      </w:r>
    </w:p>
    <w:p w14:paraId="31D5F7CE" w14:textId="77777777" w:rsidR="00AD3876" w:rsidRPr="002C6481" w:rsidRDefault="00AD3876" w:rsidP="002C6481">
      <w:pPr>
        <w:pStyle w:val="EndNoteBibliography"/>
      </w:pPr>
      <w:r w:rsidRPr="002C6481">
        <w:t xml:space="preserve">[59] (IHA) IHA. </w:t>
      </w:r>
      <w:r w:rsidRPr="002C6481">
        <w:rPr>
          <w:i/>
        </w:rPr>
        <w:t>GHG Measurement Guidelines for Freshwater Reservoirs</w:t>
      </w:r>
      <w:r w:rsidRPr="002C6481">
        <w:t>; 2010.</w:t>
      </w:r>
    </w:p>
    <w:p w14:paraId="78906E47" w14:textId="77777777" w:rsidR="00AD3876" w:rsidRPr="002C6481" w:rsidRDefault="00AD3876" w:rsidP="002C6481">
      <w:pPr>
        <w:pStyle w:val="EndNoteBibliography"/>
      </w:pPr>
      <w:r w:rsidRPr="002C6481">
        <w:t>[60] Liss PS, Slater P. Flux of gases across the air-sea interface. Nature 1974;</w:t>
      </w:r>
      <w:r w:rsidRPr="002C6481">
        <w:rPr>
          <w:b/>
        </w:rPr>
        <w:t>247</w:t>
      </w:r>
      <w:r w:rsidRPr="002C6481">
        <w:t>(5438):181-84.</w:t>
      </w:r>
    </w:p>
    <w:p w14:paraId="57E38ED4" w14:textId="77777777" w:rsidR="00AD3876" w:rsidRPr="002C6481" w:rsidRDefault="00AD3876" w:rsidP="002C6481">
      <w:pPr>
        <w:pStyle w:val="EndNoteBibliography"/>
      </w:pPr>
      <w:r w:rsidRPr="002C6481">
        <w:t>[61] Fu C, Lee X, Griffis TJ, Baker JM, Turner PA. A Modeling Study of Direct and Indirect N</w:t>
      </w:r>
      <w:r w:rsidRPr="002C6481">
        <w:rPr>
          <w:vertAlign w:val="subscript"/>
        </w:rPr>
        <w:t>2</w:t>
      </w:r>
      <w:r w:rsidRPr="002C6481">
        <w:t>O Emissions From a Representative Catchment in the US Corn Belt. Water Resour. Res. 2018;</w:t>
      </w:r>
      <w:r w:rsidRPr="002C6481">
        <w:rPr>
          <w:b/>
        </w:rPr>
        <w:t>54</w:t>
      </w:r>
      <w:r w:rsidRPr="002C6481">
        <w:t xml:space="preserve">(5):3632-53. </w:t>
      </w:r>
      <w:r w:rsidRPr="00AD3876">
        <w:t>https://doi.org/10.1029/2017wr022108</w:t>
      </w:r>
      <w:r w:rsidRPr="002C6481">
        <w:t>.</w:t>
      </w:r>
    </w:p>
    <w:p w14:paraId="4FEB50BA" w14:textId="77777777" w:rsidR="00AD3876" w:rsidRPr="002C6481" w:rsidRDefault="00AD3876" w:rsidP="002C6481">
      <w:pPr>
        <w:pStyle w:val="EndNoteBibliography"/>
      </w:pPr>
      <w:r w:rsidRPr="002C6481">
        <w:t>[62] Turner PA, Griffis TJ, Lee X, Baker JM, Venterea RT, Wood JD. Indirect nitrous oxide emissions from streams within the US Corn Belt scale with stream order. Proceedings of the National Academy of Sciences of the United States of America 2015;</w:t>
      </w:r>
      <w:r w:rsidRPr="002C6481">
        <w:rPr>
          <w:b/>
        </w:rPr>
        <w:t>112</w:t>
      </w:r>
      <w:r w:rsidRPr="002C6481">
        <w:t xml:space="preserve">(32):9839-43. </w:t>
      </w:r>
      <w:r w:rsidRPr="00AD3876">
        <w:t>https://doi.org/10.1073/pnas.1503598112</w:t>
      </w:r>
      <w:r w:rsidRPr="002C6481">
        <w:t>.</w:t>
      </w:r>
    </w:p>
    <w:p w14:paraId="1184D720" w14:textId="77777777" w:rsidR="00AD3876" w:rsidRPr="002C6481" w:rsidRDefault="00AD3876" w:rsidP="002C6481">
      <w:pPr>
        <w:pStyle w:val="EndNoteBibliography"/>
      </w:pPr>
      <w:r w:rsidRPr="002C6481">
        <w:t>[63] Gao X, Ouyang W, Lin CY, Wang KC, Hao FH, Hao X, et al. Considering atmospheric N</w:t>
      </w:r>
      <w:r w:rsidRPr="002C6481">
        <w:rPr>
          <w:vertAlign w:val="subscript"/>
        </w:rPr>
        <w:t>2</w:t>
      </w:r>
      <w:r w:rsidRPr="002C6481">
        <w:t>O dynamic in SWAT model avoids the overestimation of N</w:t>
      </w:r>
      <w:r w:rsidRPr="002C6481">
        <w:rPr>
          <w:vertAlign w:val="subscript"/>
        </w:rPr>
        <w:t>2</w:t>
      </w:r>
      <w:r w:rsidRPr="002C6481">
        <w:t xml:space="preserve">O emissions </w:t>
      </w:r>
      <w:r w:rsidRPr="002C6481">
        <w:lastRenderedPageBreak/>
        <w:t>in river networks. Water Res. 2020;</w:t>
      </w:r>
      <w:r w:rsidRPr="002C6481">
        <w:rPr>
          <w:b/>
        </w:rPr>
        <w:t>174</w:t>
      </w:r>
      <w:r w:rsidRPr="002C6481">
        <w:t xml:space="preserve">:11. </w:t>
      </w:r>
      <w:r w:rsidRPr="00AD3876">
        <w:t>https://doi.org/10.1016/j.watres.2020.115624</w:t>
      </w:r>
      <w:r w:rsidRPr="002C6481">
        <w:t>.</w:t>
      </w:r>
    </w:p>
    <w:p w14:paraId="303D9B27" w14:textId="77777777" w:rsidR="00AD3876" w:rsidRPr="002C6481" w:rsidRDefault="00AD3876" w:rsidP="002C6481">
      <w:pPr>
        <w:pStyle w:val="EndNoteBibliography"/>
      </w:pPr>
      <w:r w:rsidRPr="002C6481">
        <w:t>[64] Beaulieu JJ, Tank JL, Hamilton SK, Wollheim WM, Hall RO, Jr., Mulholland PJ, et al. Nitrous oxide emission from denitrification in stream and river networks. Proceedings of the National Academy of Sciences of the United States of America 2011;</w:t>
      </w:r>
      <w:r w:rsidRPr="002C6481">
        <w:rPr>
          <w:b/>
        </w:rPr>
        <w:t>108</w:t>
      </w:r>
      <w:r w:rsidRPr="002C6481">
        <w:t xml:space="preserve">(1):214-19. </w:t>
      </w:r>
      <w:r w:rsidRPr="00AD3876">
        <w:t>https://doi.org/10.1073/pnas.1011464108</w:t>
      </w:r>
      <w:r w:rsidRPr="002C6481">
        <w:t>.</w:t>
      </w:r>
    </w:p>
    <w:p w14:paraId="4675E74E" w14:textId="77777777" w:rsidR="00AD3876" w:rsidRPr="002C6481" w:rsidRDefault="00AD3876" w:rsidP="002C6481">
      <w:pPr>
        <w:pStyle w:val="EndNoteBibliography"/>
      </w:pPr>
      <w:r w:rsidRPr="002C6481">
        <w:t>[65] Wollheim WM, Vorosmarty CJ, Bouwman AF, Green P, Harrison J, Linder E, et al. Global N removal by freshwater aquatic systems using a spatially distributed, within-basin approach. Global Biogeochem. Cycles 2008;</w:t>
      </w:r>
      <w:r w:rsidRPr="002C6481">
        <w:rPr>
          <w:b/>
        </w:rPr>
        <w:t>22</w:t>
      </w:r>
      <w:r w:rsidRPr="002C6481">
        <w:t xml:space="preserve">(2) </w:t>
      </w:r>
      <w:r w:rsidRPr="00AD3876">
        <w:t>https://doi.org/10.1029/2007gb002963</w:t>
      </w:r>
      <w:r w:rsidRPr="002C6481">
        <w:t>.</w:t>
      </w:r>
    </w:p>
    <w:p w14:paraId="343787C2" w14:textId="77777777" w:rsidR="00AD3876" w:rsidRPr="002C6481" w:rsidRDefault="00AD3876" w:rsidP="002C6481">
      <w:pPr>
        <w:pStyle w:val="EndNoteBibliography"/>
      </w:pPr>
      <w:r w:rsidRPr="002C6481">
        <w:t>[66] Marzadri A, Tonina D, Bellin A. Power law scaling model predicts N</w:t>
      </w:r>
      <w:r w:rsidRPr="002C6481">
        <w:rPr>
          <w:vertAlign w:val="subscript"/>
        </w:rPr>
        <w:t>2</w:t>
      </w:r>
      <w:r w:rsidRPr="002C6481">
        <w:t>O emissions along the Upper Mississippi River basin. Sci. Total Environ. 2020;</w:t>
      </w:r>
      <w:r w:rsidRPr="002C6481">
        <w:rPr>
          <w:b/>
        </w:rPr>
        <w:t>732</w:t>
      </w:r>
      <w:r w:rsidRPr="002C6481">
        <w:t xml:space="preserve"> </w:t>
      </w:r>
      <w:r w:rsidRPr="00AD3876">
        <w:t>https://doi.org/10.1016/j.scitotenv.2020.138390</w:t>
      </w:r>
      <w:r w:rsidRPr="002C6481">
        <w:t>.</w:t>
      </w:r>
    </w:p>
    <w:p w14:paraId="515FF0F2" w14:textId="77777777" w:rsidR="00AD3876" w:rsidRPr="002C6481" w:rsidRDefault="00AD3876" w:rsidP="002C6481">
      <w:pPr>
        <w:pStyle w:val="EndNoteBibliography"/>
      </w:pPr>
      <w:r w:rsidRPr="002C6481">
        <w:t>[67] Marzadri A, Dee MM, Tonina D, Bellin A, Tank JL. Role of surface and subsurface processes in scaling N</w:t>
      </w:r>
      <w:r w:rsidRPr="002C6481">
        <w:rPr>
          <w:vertAlign w:val="subscript"/>
        </w:rPr>
        <w:t>2</w:t>
      </w:r>
      <w:r w:rsidRPr="002C6481">
        <w:t>O emissions along riverine networks. Proceedings of the National Academy of Sciences of the United States of America 2017;</w:t>
      </w:r>
      <w:r w:rsidRPr="002C6481">
        <w:rPr>
          <w:b/>
        </w:rPr>
        <w:t>114</w:t>
      </w:r>
      <w:r w:rsidRPr="002C6481">
        <w:t xml:space="preserve">(17):4330-35. </w:t>
      </w:r>
      <w:r w:rsidRPr="00AD3876">
        <w:t>https://doi.org/10.1073/pnas.1617454114</w:t>
      </w:r>
      <w:r w:rsidRPr="002C6481">
        <w:t>.</w:t>
      </w:r>
    </w:p>
    <w:p w14:paraId="68AB5B17" w14:textId="77777777" w:rsidR="00AD3876" w:rsidRPr="002C6481" w:rsidRDefault="00AD3876" w:rsidP="002C6481">
      <w:pPr>
        <w:pStyle w:val="EndNoteBibliography"/>
      </w:pPr>
      <w:r w:rsidRPr="002C6481">
        <w:t>[68] Qin X, Li Y, Goldberg S, Wan Y, Fan M, Liao Y, et al. Assessment of Indirect N</w:t>
      </w:r>
      <w:r w:rsidRPr="002C6481">
        <w:rPr>
          <w:vertAlign w:val="subscript"/>
        </w:rPr>
        <w:t>2</w:t>
      </w:r>
      <w:r w:rsidRPr="002C6481">
        <w:t>O Emission Factors from Agricultural River Networks Based on Long-Term Study at High Temporal Resolution. Environmental Science &amp; Technology 2019;</w:t>
      </w:r>
      <w:r w:rsidRPr="002C6481">
        <w:rPr>
          <w:b/>
        </w:rPr>
        <w:t>53</w:t>
      </w:r>
      <w:r w:rsidRPr="002C6481">
        <w:t xml:space="preserve">(18):10781-91. </w:t>
      </w:r>
      <w:r w:rsidRPr="00AD3876">
        <w:t>https://doi.org/10.1021/acs.est.9b03896</w:t>
      </w:r>
      <w:r w:rsidRPr="002C6481">
        <w:t>.</w:t>
      </w:r>
    </w:p>
    <w:p w14:paraId="10D25FC5" w14:textId="77777777" w:rsidR="00AD3876" w:rsidRPr="002C6481" w:rsidRDefault="00AD3876" w:rsidP="002C6481">
      <w:pPr>
        <w:pStyle w:val="EndNoteBibliography"/>
      </w:pPr>
      <w:r w:rsidRPr="002C6481">
        <w:t>[69] Quick AM, Reeder WJ, Farrell TB, Tonina D, Feris KP, Benner SG. Nitrous oxide from streams and rivers: A review of primary biogeochemical pathways and environmental variables. Earth-Science Reviews 2019;</w:t>
      </w:r>
      <w:r w:rsidRPr="002C6481">
        <w:rPr>
          <w:b/>
        </w:rPr>
        <w:t>191</w:t>
      </w:r>
      <w:r w:rsidRPr="002C6481">
        <w:t xml:space="preserve">:224-62. </w:t>
      </w:r>
      <w:r w:rsidRPr="00AD3876">
        <w:t>https://doi.org/10.1016/j.earscirev.2019.02.021</w:t>
      </w:r>
      <w:r w:rsidRPr="002C6481">
        <w:t>.</w:t>
      </w:r>
    </w:p>
    <w:p w14:paraId="71B0B6F2" w14:textId="77777777" w:rsidR="00AD3876" w:rsidRPr="002C6481" w:rsidRDefault="00AD3876" w:rsidP="002C6481">
      <w:pPr>
        <w:pStyle w:val="EndNoteBibliography"/>
      </w:pPr>
      <w:r w:rsidRPr="002C6481">
        <w:t>[70] Venkiteswaran JJ, Rosamond MS, Schiff SL. Nonlinear Response of Riverine N</w:t>
      </w:r>
      <w:r w:rsidRPr="002C6481">
        <w:rPr>
          <w:vertAlign w:val="subscript"/>
        </w:rPr>
        <w:t>2</w:t>
      </w:r>
      <w:r w:rsidRPr="002C6481">
        <w:t>O Fluxes to Oxygen and Temperature. Environmental Science &amp; Technology 2014;</w:t>
      </w:r>
      <w:r w:rsidRPr="002C6481">
        <w:rPr>
          <w:b/>
        </w:rPr>
        <w:t>48</w:t>
      </w:r>
      <w:r w:rsidRPr="002C6481">
        <w:t xml:space="preserve">(3):1566-73. </w:t>
      </w:r>
      <w:r w:rsidRPr="00AD3876">
        <w:t>https://doi.org/10.1021/es500069j</w:t>
      </w:r>
      <w:r w:rsidRPr="002C6481">
        <w:t>.</w:t>
      </w:r>
    </w:p>
    <w:p w14:paraId="23674C77" w14:textId="77777777" w:rsidR="00AD3876" w:rsidRPr="002C6481" w:rsidRDefault="00AD3876" w:rsidP="002C6481">
      <w:pPr>
        <w:pStyle w:val="EndNoteBibliography"/>
      </w:pPr>
      <w:r w:rsidRPr="002C6481">
        <w:lastRenderedPageBreak/>
        <w:t>[71] Yao Y, Tian H, Shi H, Pan S, Xu R, Pan N, et al. Increased global nitrous oxide emissions from streams and rivers in the Anthropocene. Nature Climate Change 2020;</w:t>
      </w:r>
      <w:r w:rsidRPr="002C6481">
        <w:rPr>
          <w:b/>
        </w:rPr>
        <w:t>10</w:t>
      </w:r>
      <w:r w:rsidRPr="002C6481">
        <w:t xml:space="preserve">(2):138-+. </w:t>
      </w:r>
      <w:r w:rsidRPr="00AD3876">
        <w:t>https://doi.org/10.1038/s41558-019-0665-8</w:t>
      </w:r>
      <w:r w:rsidRPr="002C6481">
        <w:t>.</w:t>
      </w:r>
    </w:p>
    <w:p w14:paraId="4CED3018" w14:textId="77777777" w:rsidR="00AD3876" w:rsidRPr="002C6481" w:rsidRDefault="00AD3876" w:rsidP="002C6481">
      <w:pPr>
        <w:pStyle w:val="EndNoteBibliography"/>
      </w:pPr>
      <w:r w:rsidRPr="002C6481">
        <w:t>[72] Fan GD, Lin RS, Wei ZQ, Xiao YG, Shangguan HD, Song YQ. Effects of low impact development on the stormwater runoff and pollution control. Sci. Total Environ. 2022;</w:t>
      </w:r>
      <w:r w:rsidRPr="002C6481">
        <w:rPr>
          <w:b/>
        </w:rPr>
        <w:t>805</w:t>
      </w:r>
      <w:r w:rsidRPr="002C6481">
        <w:t xml:space="preserve">:14. </w:t>
      </w:r>
      <w:r w:rsidRPr="00AD3876">
        <w:t>https://doi.org/10.1016/j.scitotenv.2021.150404</w:t>
      </w:r>
      <w:r w:rsidRPr="002C6481">
        <w:t>.</w:t>
      </w:r>
    </w:p>
    <w:p w14:paraId="425AF1C5" w14:textId="77777777" w:rsidR="00AD3876" w:rsidRPr="002C6481" w:rsidRDefault="00AD3876" w:rsidP="002C6481">
      <w:pPr>
        <w:pStyle w:val="EndNoteBibliography"/>
      </w:pPr>
      <w:r w:rsidRPr="002C6481">
        <w:t>[73] Hua P, Yang WY, Qi XC, Jiang SS, Xie JQ, Gu XY, et al. Evaluating the effect of urban flooding reduction strategies in response to design rainfall and low impact development. Journal of Cleaner Production 2020;</w:t>
      </w:r>
      <w:r w:rsidRPr="002C6481">
        <w:rPr>
          <w:b/>
        </w:rPr>
        <w:t>242</w:t>
      </w:r>
      <w:r w:rsidRPr="002C6481">
        <w:t xml:space="preserve"> </w:t>
      </w:r>
      <w:r w:rsidRPr="00AD3876">
        <w:t>https://doi.org/10.1016/j.jclepro.2019.118515</w:t>
      </w:r>
      <w:r w:rsidRPr="002C6481">
        <w:t>.</w:t>
      </w:r>
    </w:p>
    <w:p w14:paraId="35F9DF5E" w14:textId="77777777" w:rsidR="00AD3876" w:rsidRPr="002C6481" w:rsidRDefault="00AD3876" w:rsidP="002C6481">
      <w:pPr>
        <w:pStyle w:val="EndNoteBibliography"/>
      </w:pPr>
      <w:r w:rsidRPr="002C6481">
        <w:t>[74] Li Y, Huang JJ, Hu MC, Yang H, Tanaka K. Design of low impact development in the urban context considering hydrological performance and life-cycle cost. Journal of Flood Risk Management 2020;</w:t>
      </w:r>
      <w:r w:rsidRPr="002C6481">
        <w:rPr>
          <w:b/>
        </w:rPr>
        <w:t>13</w:t>
      </w:r>
      <w:r w:rsidRPr="002C6481">
        <w:t xml:space="preserve">(3) </w:t>
      </w:r>
      <w:r w:rsidRPr="00AD3876">
        <w:t>https://doi.org/10.1111/jfr3.12625</w:t>
      </w:r>
      <w:r w:rsidRPr="002C6481">
        <w:t>.</w:t>
      </w:r>
    </w:p>
    <w:p w14:paraId="4DFAF9F5" w14:textId="77777777" w:rsidR="00AD3876" w:rsidRPr="002C6481" w:rsidRDefault="00AD3876" w:rsidP="002C6481">
      <w:pPr>
        <w:pStyle w:val="EndNoteBibliography"/>
      </w:pPr>
      <w:r w:rsidRPr="002C6481">
        <w:t>[75] Wang M, Zhang DQ, Cheng YN, Tan SK. Assessing performance of porous pavements and bioretention cells for stormwater management in response to probable climatic changes. Journal of Environmental Management 2019;</w:t>
      </w:r>
      <w:r w:rsidRPr="002C6481">
        <w:rPr>
          <w:b/>
        </w:rPr>
        <w:t>243</w:t>
      </w:r>
      <w:r w:rsidRPr="002C6481">
        <w:t xml:space="preserve">:157-67. </w:t>
      </w:r>
      <w:r w:rsidRPr="00AD3876">
        <w:t>https://doi.org/10.1016/j.jenvman.2019.05.012</w:t>
      </w:r>
      <w:r w:rsidRPr="002C6481">
        <w:t>.</w:t>
      </w:r>
    </w:p>
    <w:p w14:paraId="3053F98E" w14:textId="77777777" w:rsidR="00AD3876" w:rsidRPr="002C6481" w:rsidRDefault="00AD3876" w:rsidP="002C6481">
      <w:pPr>
        <w:pStyle w:val="EndNoteBibliography"/>
      </w:pPr>
      <w:r w:rsidRPr="002C6481">
        <w:t>[76] Bai YR, Li YH, Zhang RY, Zhao N, Zeng XF. Comprehensive Performance Evaluation System Based on Environmental and Economic Benefits for Optimal Allocation of LID Facilities. Water 2019;</w:t>
      </w:r>
      <w:r w:rsidRPr="002C6481">
        <w:rPr>
          <w:b/>
        </w:rPr>
        <w:t>11</w:t>
      </w:r>
      <w:r w:rsidRPr="002C6481">
        <w:t xml:space="preserve">(2):14. </w:t>
      </w:r>
      <w:r w:rsidRPr="00AD3876">
        <w:t>https://doi.org/10.3390/w11020341</w:t>
      </w:r>
      <w:r w:rsidRPr="002C6481">
        <w:t>.</w:t>
      </w:r>
    </w:p>
    <w:p w14:paraId="2099965A" w14:textId="77777777" w:rsidR="00AD3876" w:rsidRPr="002C6481" w:rsidRDefault="00AD3876" w:rsidP="002C6481">
      <w:pPr>
        <w:pStyle w:val="EndNoteBibliography"/>
      </w:pPr>
      <w:r w:rsidRPr="002C6481">
        <w:t>[77] Mei C, Liu JH, Wang H, Yang ZY, Ding XY, Shao WW. Integrated assessments of green infrastructure for flood mitigation to support robust decision-making for sponge city construction in an urbanized watershed. Sci. Total Environ. 2018;</w:t>
      </w:r>
      <w:r w:rsidRPr="002C6481">
        <w:rPr>
          <w:b/>
        </w:rPr>
        <w:t>639</w:t>
      </w:r>
      <w:r w:rsidRPr="002C6481">
        <w:t xml:space="preserve">:1394-407. </w:t>
      </w:r>
      <w:r w:rsidRPr="00AD3876">
        <w:t>https://doi.org/10.1016/j.scitotenv.2018.05.199</w:t>
      </w:r>
      <w:r w:rsidRPr="002C6481">
        <w:t>.</w:t>
      </w:r>
    </w:p>
    <w:p w14:paraId="3F29C566" w14:textId="77777777" w:rsidR="00AD3876" w:rsidRPr="002C6481" w:rsidRDefault="00AD3876" w:rsidP="002C6481">
      <w:pPr>
        <w:pStyle w:val="EndNoteBibliography"/>
      </w:pPr>
      <w:r w:rsidRPr="002C6481">
        <w:t>[78] Chui TFM, Liu X, Zhan WT. Assessing cost-effectiveness of specific LID practice designs in response to large storm events. Journal of Hydrology 2016;</w:t>
      </w:r>
      <w:r w:rsidRPr="002C6481">
        <w:rPr>
          <w:b/>
        </w:rPr>
        <w:t>533</w:t>
      </w:r>
      <w:r w:rsidRPr="002C6481">
        <w:t xml:space="preserve">:353-64. </w:t>
      </w:r>
      <w:r w:rsidRPr="00AD3876">
        <w:t>https://doi.org/10.1016/j.jhydrol.2015.12.011</w:t>
      </w:r>
      <w:r w:rsidRPr="002C6481">
        <w:t>.</w:t>
      </w:r>
    </w:p>
    <w:p w14:paraId="4086B791" w14:textId="77777777" w:rsidR="00AD3876" w:rsidRPr="002C6481" w:rsidRDefault="00AD3876" w:rsidP="002C6481">
      <w:pPr>
        <w:pStyle w:val="EndNoteBibliography"/>
      </w:pPr>
      <w:r w:rsidRPr="002C6481">
        <w:t xml:space="preserve">[79] Radinja M, Comas J, Corominas L, Atanasova N. Assessing stormwater control </w:t>
      </w:r>
      <w:r w:rsidRPr="002C6481">
        <w:lastRenderedPageBreak/>
        <w:t>measures using modelling and a multi-criteria approach. Journal of Environmental Management 2019;</w:t>
      </w:r>
      <w:r w:rsidRPr="002C6481">
        <w:rPr>
          <w:b/>
        </w:rPr>
        <w:t>243</w:t>
      </w:r>
      <w:r w:rsidRPr="002C6481">
        <w:t xml:space="preserve">:257-68. </w:t>
      </w:r>
      <w:r w:rsidRPr="00AD3876">
        <w:t>https://doi.org/10.1016/j.jenvman.2019.04.102</w:t>
      </w:r>
      <w:r w:rsidRPr="002C6481">
        <w:t>.</w:t>
      </w:r>
    </w:p>
    <w:p w14:paraId="0B3D0388" w14:textId="77777777" w:rsidR="00AD3876" w:rsidRPr="002C6481" w:rsidRDefault="00AD3876" w:rsidP="002C6481">
      <w:pPr>
        <w:pStyle w:val="EndNoteBibliography"/>
      </w:pPr>
      <w:r w:rsidRPr="002C6481">
        <w:t>[80] Xie JQ, Chen H, Liao ZL, Gu XY, Zhu DJ, Zhang J. An integrated assessment of urban flooding mitigation strategies for robust decision making. Environmental Modelling &amp; Software 2017;</w:t>
      </w:r>
      <w:r w:rsidRPr="002C6481">
        <w:rPr>
          <w:b/>
        </w:rPr>
        <w:t>95</w:t>
      </w:r>
      <w:r w:rsidRPr="002C6481">
        <w:t xml:space="preserve">:143-55. </w:t>
      </w:r>
      <w:r w:rsidRPr="00AD3876">
        <w:t>https://doi.org/10.1016/j.envsoft.2017.06.027</w:t>
      </w:r>
      <w:r w:rsidRPr="002C6481">
        <w:t>.</w:t>
      </w:r>
    </w:p>
    <w:p w14:paraId="3EBD2151" w14:textId="77777777" w:rsidR="00AD3876" w:rsidRPr="002C6481" w:rsidRDefault="00AD3876" w:rsidP="002C6481">
      <w:pPr>
        <w:pStyle w:val="EndNoteBibliography"/>
      </w:pPr>
      <w:r w:rsidRPr="002C6481">
        <w:t>[81] Masi F, Sarti C, Cincinelli A, Bresciani R, Martinuzzi N, Bernasconi M, et al. Constructed wetlands for the treatment of combined sewer overflow upstream of centralized wastewater treatment plants. Ecol. Eng. 2023;</w:t>
      </w:r>
      <w:r w:rsidRPr="002C6481">
        <w:rPr>
          <w:b/>
        </w:rPr>
        <w:t>193</w:t>
      </w:r>
      <w:r w:rsidRPr="002C6481">
        <w:t xml:space="preserve">:11. </w:t>
      </w:r>
      <w:r w:rsidRPr="00AD3876">
        <w:t>https://doi.org/10.1016/j.ecoleng.2023.107008</w:t>
      </w:r>
      <w:r w:rsidRPr="002C6481">
        <w:t>.</w:t>
      </w:r>
    </w:p>
    <w:p w14:paraId="78B40101" w14:textId="77777777" w:rsidR="00AD3876" w:rsidRPr="002C6481" w:rsidRDefault="00AD3876" w:rsidP="002C6481">
      <w:pPr>
        <w:pStyle w:val="EndNoteBibliography"/>
      </w:pPr>
      <w:r w:rsidRPr="002C6481">
        <w:t>[82] Masi F, Rizzo A, Bresciani R, Conte G. Constructed wetlands for combined sewer overflow treatment: Ecosystem services at Gorla Maggiore, Italy. Ecol. Eng. 2017;</w:t>
      </w:r>
      <w:r w:rsidRPr="002C6481">
        <w:rPr>
          <w:b/>
        </w:rPr>
        <w:t>98</w:t>
      </w:r>
      <w:r w:rsidRPr="002C6481">
        <w:t xml:space="preserve">:427-38. </w:t>
      </w:r>
      <w:r w:rsidRPr="00AD3876">
        <w:t>https://doi.org/10.1016/j.ecoleng.2016.03.043</w:t>
      </w:r>
      <w:r w:rsidRPr="002C6481">
        <w:t>.</w:t>
      </w:r>
    </w:p>
    <w:p w14:paraId="2C9788BD" w14:textId="77777777" w:rsidR="00AD3876" w:rsidRPr="002C6481" w:rsidRDefault="00AD3876" w:rsidP="002C6481">
      <w:pPr>
        <w:pStyle w:val="EndNoteBibliography"/>
      </w:pPr>
      <w:r w:rsidRPr="002C6481">
        <w:t>[83] Uhl M, Dittmer U. Constructed wetlands for CSO treatment: an overview of practice and research in Germany. Water Sci. Technol. 2005;</w:t>
      </w:r>
      <w:r w:rsidRPr="002C6481">
        <w:rPr>
          <w:b/>
        </w:rPr>
        <w:t>51</w:t>
      </w:r>
      <w:r w:rsidRPr="002C6481">
        <w:t>(9):23-30.</w:t>
      </w:r>
    </w:p>
    <w:p w14:paraId="4C657A6C" w14:textId="77777777" w:rsidR="00AD3876" w:rsidRPr="002C6481" w:rsidRDefault="00AD3876" w:rsidP="002C6481">
      <w:pPr>
        <w:pStyle w:val="EndNoteBibliography"/>
      </w:pPr>
      <w:r w:rsidRPr="002C6481">
        <w:t>[84] Pálfy TG, Gerodolle M, Gourdon R, Meyer D, Troesch S, Molle P. Performance assessment of a vertical flow constructed wetland treating unsettled combined sewer overflow. Water Sci. Technol. 2017;</w:t>
      </w:r>
      <w:r w:rsidRPr="002C6481">
        <w:rPr>
          <w:b/>
        </w:rPr>
        <w:t>75</w:t>
      </w:r>
      <w:r w:rsidRPr="002C6481">
        <w:t xml:space="preserve">(11):2586-97. </w:t>
      </w:r>
      <w:r w:rsidRPr="00AD3876">
        <w:t>https://doi.org/10.2166/wst.2017.126</w:t>
      </w:r>
      <w:r w:rsidRPr="002C6481">
        <w:t>.</w:t>
      </w:r>
    </w:p>
    <w:p w14:paraId="6C16712D" w14:textId="77777777" w:rsidR="00AD3876" w:rsidRPr="002C6481" w:rsidRDefault="00AD3876" w:rsidP="002C6481">
      <w:pPr>
        <w:pStyle w:val="EndNoteBibliography"/>
      </w:pPr>
      <w:r w:rsidRPr="002C6481">
        <w:t>[85] Quaranta E, Fuchs S, Liefting HJ, Schellart A, Pistocchi A. Costs and benefits of combined sewer overflow management strategies at the European scale. Journal of Environmental Management 2022;</w:t>
      </w:r>
      <w:r w:rsidRPr="002C6481">
        <w:rPr>
          <w:b/>
        </w:rPr>
        <w:t>318</w:t>
      </w:r>
      <w:r w:rsidRPr="002C6481">
        <w:t xml:space="preserve">:11. </w:t>
      </w:r>
      <w:r w:rsidRPr="00AD3876">
        <w:t>https://doi.org/10.1016/j.jenvman.2022.115629</w:t>
      </w:r>
      <w:r w:rsidRPr="002C6481">
        <w:t>.</w:t>
      </w:r>
    </w:p>
    <w:p w14:paraId="3400B36D" w14:textId="77777777" w:rsidR="00AD3876" w:rsidRPr="002C6481" w:rsidRDefault="00AD3876" w:rsidP="002C6481">
      <w:pPr>
        <w:pStyle w:val="EndNoteBibliography"/>
      </w:pPr>
      <w:r w:rsidRPr="002C6481">
        <w:t>[86] El Samrani AG, Lartiges BS, Villiéras F. Chemical coagulation of combined sewer overflow:: Heavy metal removal and treatment optimization. Water Res. 2008;</w:t>
      </w:r>
      <w:r w:rsidRPr="002C6481">
        <w:rPr>
          <w:b/>
        </w:rPr>
        <w:t>42</w:t>
      </w:r>
      <w:r w:rsidRPr="002C6481">
        <w:t xml:space="preserve">(4-5):951-60. </w:t>
      </w:r>
      <w:r w:rsidRPr="00AD3876">
        <w:t>https://doi.org/10.1016/j.watres.2007.09.009</w:t>
      </w:r>
      <w:r w:rsidRPr="002C6481">
        <w:t>.</w:t>
      </w:r>
    </w:p>
    <w:p w14:paraId="19F01B9D" w14:textId="77777777" w:rsidR="00AD3876" w:rsidRPr="002C6481" w:rsidRDefault="00AD3876" w:rsidP="002C6481">
      <w:pPr>
        <w:pStyle w:val="EndNoteBibliography"/>
      </w:pPr>
      <w:r w:rsidRPr="002C6481">
        <w:t>[87] Chhetri RK, Bonnerup A, Andersen HR. Combined Sewer Overflow pretreatment with chemical coagulation and a particle settler for improved peracetic acid disinfection. Journal of Industrial and Engineering Chemistry 2016;</w:t>
      </w:r>
      <w:r w:rsidRPr="002C6481">
        <w:rPr>
          <w:b/>
        </w:rPr>
        <w:t>37</w:t>
      </w:r>
      <w:r w:rsidRPr="002C6481">
        <w:t xml:space="preserve">:372-79. </w:t>
      </w:r>
      <w:r w:rsidRPr="00AD3876">
        <w:lastRenderedPageBreak/>
        <w:t>https://doi.org/10.1016/j.jiec.2016.03.049</w:t>
      </w:r>
      <w:r w:rsidRPr="002C6481">
        <w:t>.</w:t>
      </w:r>
    </w:p>
    <w:p w14:paraId="2B6026A9" w14:textId="77777777" w:rsidR="00AD3876" w:rsidRPr="002C6481" w:rsidRDefault="00AD3876" w:rsidP="002C6481">
      <w:pPr>
        <w:pStyle w:val="EndNoteBibliography"/>
      </w:pPr>
      <w:r w:rsidRPr="002C6481">
        <w:t>[88] Kumordzi G, Malekshoar G, Yanful EK, Ray AK. Solar photocatalytic degradation of Zn</w:t>
      </w:r>
      <w:r w:rsidRPr="002C6481">
        <w:rPr>
          <w:vertAlign w:val="superscript"/>
        </w:rPr>
        <w:t>2+</w:t>
      </w:r>
      <w:r w:rsidRPr="002C6481">
        <w:t xml:space="preserve"> using graphene based TiO</w:t>
      </w:r>
      <w:r w:rsidRPr="002C6481">
        <w:rPr>
          <w:vertAlign w:val="subscript"/>
        </w:rPr>
        <w:t>2</w:t>
      </w:r>
      <w:r w:rsidRPr="002C6481">
        <w:t>. Sep. Purif. Technol. 2016;</w:t>
      </w:r>
      <w:r w:rsidRPr="002C6481">
        <w:rPr>
          <w:b/>
        </w:rPr>
        <w:t>168</w:t>
      </w:r>
      <w:r w:rsidRPr="002C6481">
        <w:t xml:space="preserve">:294-301. </w:t>
      </w:r>
      <w:r w:rsidRPr="00AD3876">
        <w:t>https://doi.org/10.1016/j.seppur.2016.05.040</w:t>
      </w:r>
      <w:r w:rsidRPr="002C6481">
        <w:t>.</w:t>
      </w:r>
    </w:p>
    <w:p w14:paraId="22B7E5F5" w14:textId="77777777" w:rsidR="00AD3876" w:rsidRPr="002C6481" w:rsidRDefault="00AD3876" w:rsidP="002C6481">
      <w:pPr>
        <w:pStyle w:val="EndNoteBibliography"/>
      </w:pPr>
      <w:r w:rsidRPr="002C6481">
        <w:t>[89] Tondera K, Klaer K, Gebhardt J, Wingender J, Koch C, Horstkott M, et al. Reducing pathogens in combined sewer overflows using ozonation or UV irradiation. International Journal of Hygiene and Environmental Health 2015;</w:t>
      </w:r>
      <w:r w:rsidRPr="002C6481">
        <w:rPr>
          <w:b/>
        </w:rPr>
        <w:t>218</w:t>
      </w:r>
      <w:r w:rsidRPr="002C6481">
        <w:t xml:space="preserve">(8):731-41. </w:t>
      </w:r>
      <w:r w:rsidRPr="00AD3876">
        <w:t>https://doi.org/10.1016/j.ijheh.2015.09.002</w:t>
      </w:r>
      <w:r w:rsidRPr="002C6481">
        <w:t>.</w:t>
      </w:r>
    </w:p>
    <w:p w14:paraId="03FDA334" w14:textId="77777777" w:rsidR="00AD3876" w:rsidRPr="002C6481" w:rsidRDefault="00AD3876" w:rsidP="002C6481">
      <w:pPr>
        <w:pStyle w:val="EndNoteBibliography"/>
      </w:pPr>
      <w:r w:rsidRPr="002C6481">
        <w:t>[90] Gibson J, Farnood R, Seto P. Chemical pretreatment of combined sewer overflows for improved UV disinfection. Water Sci. Technol. 2016;</w:t>
      </w:r>
      <w:r w:rsidRPr="002C6481">
        <w:rPr>
          <w:b/>
        </w:rPr>
        <w:t>73</w:t>
      </w:r>
      <w:r w:rsidRPr="002C6481">
        <w:t xml:space="preserve">(2):375-81. </w:t>
      </w:r>
      <w:r w:rsidRPr="00AD3876">
        <w:t>https://doi.org/10.2166/wst.2015.447</w:t>
      </w:r>
      <w:r w:rsidRPr="002C6481">
        <w:t>.</w:t>
      </w:r>
    </w:p>
    <w:p w14:paraId="346AA209" w14:textId="77777777" w:rsidR="00AD3876" w:rsidRPr="002C6481" w:rsidRDefault="00AD3876" w:rsidP="002C6481">
      <w:pPr>
        <w:pStyle w:val="EndNoteBibliography"/>
      </w:pPr>
      <w:r w:rsidRPr="002C6481">
        <w:t>[91] Botturi A, Daneshgar S, Cordioli A, Foglia A, Eusebi AL, Fatone F. An innovative compact system for advanced treatment of combined sewer overflows (CSOs) discharged into large lakes: Pilot-scale validation. Journal of Environmental Management 2020;</w:t>
      </w:r>
      <w:r w:rsidRPr="002C6481">
        <w:rPr>
          <w:b/>
        </w:rPr>
        <w:t>256</w:t>
      </w:r>
      <w:r w:rsidRPr="002C6481">
        <w:t xml:space="preserve">:10. </w:t>
      </w:r>
      <w:r w:rsidRPr="00AD3876">
        <w:t>https://doi.org/10.1016/j.jenvman.2019.109937</w:t>
      </w:r>
      <w:r w:rsidRPr="002C6481">
        <w:t>.</w:t>
      </w:r>
    </w:p>
    <w:p w14:paraId="79D70A2F" w14:textId="77777777" w:rsidR="00AD3876" w:rsidRPr="002C6481" w:rsidRDefault="00AD3876" w:rsidP="002C6481">
      <w:pPr>
        <w:pStyle w:val="EndNoteBibliography"/>
      </w:pPr>
      <w:r w:rsidRPr="002C6481">
        <w:t>[92] Jung C, Oh J, Yoon Y. Removal of acetaminophen and naproxen by combined coagulation and adsorption using biochar: influence of combined sewer overflow components. Environmental Science and Pollution Research 2015;</w:t>
      </w:r>
      <w:r w:rsidRPr="002C6481">
        <w:rPr>
          <w:b/>
        </w:rPr>
        <w:t>22</w:t>
      </w:r>
      <w:r w:rsidRPr="002C6481">
        <w:t xml:space="preserve">(13):10058-69. </w:t>
      </w:r>
      <w:r w:rsidRPr="00AD3876">
        <w:t>https://doi.org/10.1007/s11356-015-4191-6</w:t>
      </w:r>
      <w:r w:rsidRPr="002C6481">
        <w:t>.</w:t>
      </w:r>
    </w:p>
    <w:p w14:paraId="49AEA1E3" w14:textId="77777777" w:rsidR="00AD3876" w:rsidRPr="002C6481" w:rsidRDefault="00AD3876" w:rsidP="002C6481">
      <w:pPr>
        <w:pStyle w:val="EndNoteBibliography"/>
      </w:pPr>
      <w:r w:rsidRPr="002C6481">
        <w:t>[93] Venditto T, Manoli K, Ray AK, Sarathy S. Combined sewer overflow treatment: Assessing chemical pre-treatment and microsieve-based filtration in enhancing the performance of UV disinfection. Sci. Total Environ. 2022;</w:t>
      </w:r>
      <w:r w:rsidRPr="002C6481">
        <w:rPr>
          <w:b/>
        </w:rPr>
        <w:t>807</w:t>
      </w:r>
      <w:r w:rsidRPr="002C6481">
        <w:t xml:space="preserve">:10. </w:t>
      </w:r>
      <w:r w:rsidRPr="00AD3876">
        <w:t>https://doi.org/10.1016/j.scitotenv.2021.150725</w:t>
      </w:r>
      <w:r w:rsidRPr="002C6481">
        <w:t>.</w:t>
      </w:r>
    </w:p>
    <w:p w14:paraId="4B856232" w14:textId="77777777" w:rsidR="00AD3876" w:rsidRPr="002C6481" w:rsidRDefault="00AD3876" w:rsidP="002C6481">
      <w:pPr>
        <w:pStyle w:val="EndNoteBibliography"/>
      </w:pPr>
      <w:r w:rsidRPr="002C6481">
        <w:t>[94] López-Vinent N, Cruz-Alcalde A, Ganiyu SO, Sable S, Messele SA, Lillico D, et al. Coagulation-flocculation followed by catalytic ozonation processes for enhanced primary treatment during wet weather conditions. Journal of Environmental Management 2021;</w:t>
      </w:r>
      <w:r w:rsidRPr="002C6481">
        <w:rPr>
          <w:b/>
        </w:rPr>
        <w:t>283</w:t>
      </w:r>
      <w:r w:rsidRPr="002C6481">
        <w:t xml:space="preserve">:11. </w:t>
      </w:r>
      <w:r w:rsidRPr="00AD3876">
        <w:t>https://doi.org/10.1016/j.jenvman.2021.111975</w:t>
      </w:r>
      <w:r w:rsidRPr="002C6481">
        <w:t>.</w:t>
      </w:r>
    </w:p>
    <w:p w14:paraId="5C71E10E" w14:textId="77777777" w:rsidR="00AD3876" w:rsidRDefault="00AD3876"/>
    <w:sectPr w:rsidR="00AD3876" w:rsidSect="009B39CC">
      <w:endnotePr>
        <w:numFmt w:val="decimal"/>
      </w:endnotePr>
      <w:pgSz w:w="11906" w:h="16838"/>
      <w:pgMar w:top="1440" w:right="1800" w:bottom="1440" w:left="180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B2D66" w14:textId="77777777" w:rsidR="005F29E4" w:rsidRDefault="005F29E4" w:rsidP="00EA158A">
      <w:pPr>
        <w:spacing w:line="240" w:lineRule="auto"/>
      </w:pPr>
      <w:r>
        <w:separator/>
      </w:r>
    </w:p>
  </w:endnote>
  <w:endnote w:type="continuationSeparator" w:id="0">
    <w:p w14:paraId="377DCA91" w14:textId="77777777" w:rsidR="005F29E4" w:rsidRDefault="005F29E4" w:rsidP="00EA15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D394F" w14:textId="77777777" w:rsidR="005F29E4" w:rsidRDefault="005F29E4" w:rsidP="00EA158A">
      <w:pPr>
        <w:spacing w:line="240" w:lineRule="auto"/>
      </w:pPr>
      <w:r>
        <w:separator/>
      </w:r>
    </w:p>
  </w:footnote>
  <w:footnote w:type="continuationSeparator" w:id="0">
    <w:p w14:paraId="0E9982B6" w14:textId="77777777" w:rsidR="005F29E4" w:rsidRDefault="005F29E4" w:rsidP="00EA158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12B7B"/>
    <w:multiLevelType w:val="hybridMultilevel"/>
    <w:tmpl w:val="9E943142"/>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27744D07"/>
    <w:multiLevelType w:val="hybridMultilevel"/>
    <w:tmpl w:val="A5786606"/>
    <w:lvl w:ilvl="0" w:tplc="0A269820">
      <w:start w:val="1"/>
      <w:numFmt w:val="decimal"/>
      <w:lvlText w:val="%1."/>
      <w:lvlJc w:val="left"/>
      <w:pPr>
        <w:ind w:left="360" w:hanging="360"/>
      </w:pPr>
      <w:rPr>
        <w:rFonts w:hint="default"/>
      </w:rPr>
    </w:lvl>
    <w:lvl w:ilvl="1" w:tplc="04090019">
      <w:start w:val="1"/>
      <w:numFmt w:val="lowerLetter"/>
      <w:lvlText w:val="%2)"/>
      <w:lvlJc w:val="left"/>
      <w:pPr>
        <w:ind w:left="880" w:hanging="440"/>
      </w:pPr>
    </w:lvl>
    <w:lvl w:ilvl="2" w:tplc="0409001B">
      <w:start w:val="1"/>
      <w:numFmt w:val="lowerRoman"/>
      <w:lvlText w:val="%3."/>
      <w:lvlJc w:val="right"/>
      <w:pPr>
        <w:ind w:left="1320" w:hanging="440"/>
      </w:pPr>
    </w:lvl>
    <w:lvl w:ilvl="3" w:tplc="0409000F">
      <w:start w:val="1"/>
      <w:numFmt w:val="decimal"/>
      <w:lvlText w:val="%4."/>
      <w:lvlJc w:val="left"/>
      <w:pPr>
        <w:ind w:left="1760" w:hanging="440"/>
      </w:pPr>
    </w:lvl>
    <w:lvl w:ilvl="4" w:tplc="04090019">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2A581EF4"/>
    <w:multiLevelType w:val="hybridMultilevel"/>
    <w:tmpl w:val="5726D1D4"/>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51EC132D"/>
    <w:multiLevelType w:val="hybridMultilevel"/>
    <w:tmpl w:val="B204D9A6"/>
    <w:lvl w:ilvl="0" w:tplc="4F92E64E">
      <w:start w:val="1"/>
      <w:numFmt w:val="decimal"/>
      <w:lvlText w:val="%1."/>
      <w:lvlJc w:val="left"/>
      <w:pPr>
        <w:ind w:left="1020" w:hanging="360"/>
      </w:pPr>
    </w:lvl>
    <w:lvl w:ilvl="1" w:tplc="DD663E30">
      <w:start w:val="1"/>
      <w:numFmt w:val="decimal"/>
      <w:lvlText w:val="%2."/>
      <w:lvlJc w:val="left"/>
      <w:pPr>
        <w:ind w:left="1020" w:hanging="360"/>
      </w:pPr>
    </w:lvl>
    <w:lvl w:ilvl="2" w:tplc="07548CFC">
      <w:start w:val="1"/>
      <w:numFmt w:val="decimal"/>
      <w:lvlText w:val="%3."/>
      <w:lvlJc w:val="left"/>
      <w:pPr>
        <w:ind w:left="1020" w:hanging="360"/>
      </w:pPr>
    </w:lvl>
    <w:lvl w:ilvl="3" w:tplc="412E07F8">
      <w:start w:val="1"/>
      <w:numFmt w:val="decimal"/>
      <w:lvlText w:val="%4."/>
      <w:lvlJc w:val="left"/>
      <w:pPr>
        <w:ind w:left="1020" w:hanging="360"/>
      </w:pPr>
    </w:lvl>
    <w:lvl w:ilvl="4" w:tplc="0E7E7932">
      <w:start w:val="1"/>
      <w:numFmt w:val="decimal"/>
      <w:lvlText w:val="%5."/>
      <w:lvlJc w:val="left"/>
      <w:pPr>
        <w:ind w:left="1020" w:hanging="360"/>
      </w:pPr>
    </w:lvl>
    <w:lvl w:ilvl="5" w:tplc="EC202A1E">
      <w:start w:val="1"/>
      <w:numFmt w:val="decimal"/>
      <w:lvlText w:val="%6."/>
      <w:lvlJc w:val="left"/>
      <w:pPr>
        <w:ind w:left="1020" w:hanging="360"/>
      </w:pPr>
    </w:lvl>
    <w:lvl w:ilvl="6" w:tplc="38B624D0">
      <w:start w:val="1"/>
      <w:numFmt w:val="decimal"/>
      <w:lvlText w:val="%7."/>
      <w:lvlJc w:val="left"/>
      <w:pPr>
        <w:ind w:left="1020" w:hanging="360"/>
      </w:pPr>
    </w:lvl>
    <w:lvl w:ilvl="7" w:tplc="BEC8B91C">
      <w:start w:val="1"/>
      <w:numFmt w:val="decimal"/>
      <w:lvlText w:val="%8."/>
      <w:lvlJc w:val="left"/>
      <w:pPr>
        <w:ind w:left="1020" w:hanging="360"/>
      </w:pPr>
    </w:lvl>
    <w:lvl w:ilvl="8" w:tplc="00A6231E">
      <w:start w:val="1"/>
      <w:numFmt w:val="decimal"/>
      <w:lvlText w:val="%9."/>
      <w:lvlJc w:val="left"/>
      <w:pPr>
        <w:ind w:left="1020" w:hanging="360"/>
      </w:pPr>
    </w:lvl>
  </w:abstractNum>
  <w:abstractNum w:abstractNumId="4" w15:restartNumberingAfterBreak="0">
    <w:nsid w:val="540D3723"/>
    <w:multiLevelType w:val="hybridMultilevel"/>
    <w:tmpl w:val="CEECB6AA"/>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287125132">
    <w:abstractNumId w:val="4"/>
  </w:num>
  <w:num w:numId="2" w16cid:durableId="1667591229">
    <w:abstractNumId w:val="2"/>
  </w:num>
  <w:num w:numId="3" w16cid:durableId="575363649">
    <w:abstractNumId w:val="3"/>
  </w:num>
  <w:num w:numId="4" w16cid:durableId="666637501">
    <w:abstractNumId w:val="0"/>
  </w:num>
  <w:num w:numId="5" w16cid:durableId="17435244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cwtzQyNTY3MTUxsDRT0lEKTi0uzszPAykwrAUA29jcWywAAAA="/>
    <w:docVar w:name="EN.InstantFormat" w:val="&lt;ENInstantFormat&gt;&lt;Enabled&gt;1&lt;/Enabled&gt;&lt;ScanUnformatted&gt;1&lt;/ScanUnformatted&gt;&lt;ScanChanges&gt;1&lt;/ScanChanges&gt;&lt;Suspended&gt;1&lt;/Suspended&gt;&lt;/ENInstantFormat&gt;"/>
  </w:docVars>
  <w:rsids>
    <w:rsidRoot w:val="00AD3876"/>
    <w:rsid w:val="000D715D"/>
    <w:rsid w:val="002874EA"/>
    <w:rsid w:val="002922F2"/>
    <w:rsid w:val="003074BD"/>
    <w:rsid w:val="00433A29"/>
    <w:rsid w:val="00592B80"/>
    <w:rsid w:val="005F29E4"/>
    <w:rsid w:val="007C4217"/>
    <w:rsid w:val="007F5C56"/>
    <w:rsid w:val="008D4DAF"/>
    <w:rsid w:val="00A719B2"/>
    <w:rsid w:val="00AD3876"/>
    <w:rsid w:val="00BC2C36"/>
    <w:rsid w:val="00BF37DE"/>
    <w:rsid w:val="00CB453E"/>
    <w:rsid w:val="00D50313"/>
    <w:rsid w:val="00DF7664"/>
    <w:rsid w:val="00EA158A"/>
    <w:rsid w:val="00F42350"/>
    <w:rsid w:val="00F7204D"/>
    <w:rsid w:val="00FF74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7B600A"/>
  <w15:chartTrackingRefBased/>
  <w15:docId w15:val="{3DADE1D1-3473-461B-92E8-A7BDF6A5E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3876"/>
    <w:pPr>
      <w:widowControl w:val="0"/>
      <w:spacing w:line="360" w:lineRule="auto"/>
      <w:jc w:val="both"/>
    </w:pPr>
    <w:rPr>
      <w:rFonts w:ascii="Times New Roman" w:hAnsi="Times New Roman"/>
      <w:sz w:val="24"/>
      <w14:ligatures w14:val="standardContextual"/>
    </w:rPr>
  </w:style>
  <w:style w:type="paragraph" w:styleId="1">
    <w:name w:val="heading 1"/>
    <w:basedOn w:val="a"/>
    <w:next w:val="a"/>
    <w:link w:val="10"/>
    <w:uiPriority w:val="9"/>
    <w:qFormat/>
    <w:rsid w:val="00AD3876"/>
    <w:pPr>
      <w:keepNext/>
      <w:keepLines/>
      <w:spacing w:before="120" w:after="120"/>
      <w:outlineLvl w:val="0"/>
    </w:pPr>
    <w:rPr>
      <w:b/>
      <w:bCs/>
      <w:kern w:val="44"/>
      <w:sz w:val="28"/>
      <w:szCs w:val="44"/>
    </w:rPr>
  </w:style>
  <w:style w:type="paragraph" w:styleId="4">
    <w:name w:val="heading 4"/>
    <w:basedOn w:val="a"/>
    <w:next w:val="a"/>
    <w:link w:val="40"/>
    <w:uiPriority w:val="9"/>
    <w:semiHidden/>
    <w:unhideWhenUsed/>
    <w:qFormat/>
    <w:rsid w:val="00AD3876"/>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D3876"/>
    <w:rPr>
      <w:rFonts w:ascii="Times New Roman" w:hAnsi="Times New Roman"/>
      <w:b/>
      <w:bCs/>
      <w:kern w:val="44"/>
      <w:sz w:val="28"/>
      <w:szCs w:val="44"/>
      <w14:ligatures w14:val="standardContextual"/>
    </w:rPr>
  </w:style>
  <w:style w:type="character" w:customStyle="1" w:styleId="40">
    <w:name w:val="标题 4 字符"/>
    <w:basedOn w:val="a0"/>
    <w:link w:val="4"/>
    <w:uiPriority w:val="9"/>
    <w:semiHidden/>
    <w:rsid w:val="00AD3876"/>
    <w:rPr>
      <w:rFonts w:asciiTheme="majorHAnsi" w:eastAsiaTheme="majorEastAsia" w:hAnsiTheme="majorHAnsi" w:cstheme="majorBidi"/>
      <w:b/>
      <w:bCs/>
      <w:sz w:val="28"/>
      <w:szCs w:val="28"/>
      <w14:ligatures w14:val="standardContextual"/>
    </w:rPr>
  </w:style>
  <w:style w:type="paragraph" w:styleId="a3">
    <w:name w:val="header"/>
    <w:basedOn w:val="a"/>
    <w:link w:val="a4"/>
    <w:uiPriority w:val="99"/>
    <w:unhideWhenUsed/>
    <w:rsid w:val="00AD3876"/>
    <w:pPr>
      <w:tabs>
        <w:tab w:val="center" w:pos="4153"/>
        <w:tab w:val="right" w:pos="8306"/>
      </w:tabs>
      <w:snapToGrid w:val="0"/>
      <w:spacing w:line="240" w:lineRule="auto"/>
      <w:jc w:val="center"/>
    </w:pPr>
    <w:rPr>
      <w:sz w:val="18"/>
      <w:szCs w:val="18"/>
    </w:rPr>
  </w:style>
  <w:style w:type="character" w:customStyle="1" w:styleId="a4">
    <w:name w:val="页眉 字符"/>
    <w:basedOn w:val="a0"/>
    <w:link w:val="a3"/>
    <w:uiPriority w:val="99"/>
    <w:rsid w:val="00AD3876"/>
    <w:rPr>
      <w:rFonts w:ascii="Times New Roman" w:hAnsi="Times New Roman"/>
      <w:sz w:val="18"/>
      <w:szCs w:val="18"/>
      <w14:ligatures w14:val="standardContextual"/>
    </w:rPr>
  </w:style>
  <w:style w:type="paragraph" w:styleId="a5">
    <w:name w:val="footer"/>
    <w:basedOn w:val="a"/>
    <w:link w:val="a6"/>
    <w:uiPriority w:val="99"/>
    <w:unhideWhenUsed/>
    <w:rsid w:val="00AD3876"/>
    <w:pPr>
      <w:tabs>
        <w:tab w:val="center" w:pos="4153"/>
        <w:tab w:val="right" w:pos="8306"/>
      </w:tabs>
      <w:snapToGrid w:val="0"/>
      <w:spacing w:line="240" w:lineRule="auto"/>
      <w:jc w:val="left"/>
    </w:pPr>
    <w:rPr>
      <w:sz w:val="18"/>
      <w:szCs w:val="18"/>
    </w:rPr>
  </w:style>
  <w:style w:type="character" w:customStyle="1" w:styleId="a6">
    <w:name w:val="页脚 字符"/>
    <w:basedOn w:val="a0"/>
    <w:link w:val="a5"/>
    <w:uiPriority w:val="99"/>
    <w:rsid w:val="00AD3876"/>
    <w:rPr>
      <w:rFonts w:ascii="Times New Roman" w:hAnsi="Times New Roman"/>
      <w:sz w:val="18"/>
      <w:szCs w:val="18"/>
      <w14:ligatures w14:val="standardContextual"/>
    </w:rPr>
  </w:style>
  <w:style w:type="paragraph" w:styleId="a7">
    <w:name w:val="List Paragraph"/>
    <w:basedOn w:val="a"/>
    <w:uiPriority w:val="34"/>
    <w:qFormat/>
    <w:rsid w:val="00AD3876"/>
    <w:pPr>
      <w:ind w:firstLineChars="200" w:firstLine="420"/>
    </w:pPr>
  </w:style>
  <w:style w:type="character" w:styleId="a8">
    <w:name w:val="annotation reference"/>
    <w:basedOn w:val="a0"/>
    <w:uiPriority w:val="99"/>
    <w:semiHidden/>
    <w:unhideWhenUsed/>
    <w:rsid w:val="00AD3876"/>
    <w:rPr>
      <w:sz w:val="21"/>
      <w:szCs w:val="21"/>
    </w:rPr>
  </w:style>
  <w:style w:type="paragraph" w:styleId="a9">
    <w:name w:val="annotation text"/>
    <w:basedOn w:val="a"/>
    <w:link w:val="aa"/>
    <w:uiPriority w:val="99"/>
    <w:unhideWhenUsed/>
    <w:rsid w:val="00AD3876"/>
    <w:pPr>
      <w:jc w:val="left"/>
    </w:pPr>
  </w:style>
  <w:style w:type="character" w:customStyle="1" w:styleId="aa">
    <w:name w:val="批注文字 字符"/>
    <w:basedOn w:val="a0"/>
    <w:link w:val="a9"/>
    <w:uiPriority w:val="99"/>
    <w:rsid w:val="00AD3876"/>
    <w:rPr>
      <w:rFonts w:ascii="Times New Roman" w:hAnsi="Times New Roman"/>
      <w:sz w:val="24"/>
      <w14:ligatures w14:val="standardContextual"/>
    </w:rPr>
  </w:style>
  <w:style w:type="paragraph" w:styleId="ab">
    <w:name w:val="annotation subject"/>
    <w:basedOn w:val="a9"/>
    <w:next w:val="a9"/>
    <w:link w:val="ac"/>
    <w:uiPriority w:val="99"/>
    <w:semiHidden/>
    <w:unhideWhenUsed/>
    <w:rsid w:val="00AD3876"/>
    <w:rPr>
      <w:b/>
      <w:bCs/>
    </w:rPr>
  </w:style>
  <w:style w:type="character" w:customStyle="1" w:styleId="ac">
    <w:name w:val="批注主题 字符"/>
    <w:basedOn w:val="aa"/>
    <w:link w:val="ab"/>
    <w:uiPriority w:val="99"/>
    <w:semiHidden/>
    <w:rsid w:val="00AD3876"/>
    <w:rPr>
      <w:rFonts w:ascii="Times New Roman" w:hAnsi="Times New Roman"/>
      <w:b/>
      <w:bCs/>
      <w:sz w:val="24"/>
      <w14:ligatures w14:val="standardContextual"/>
    </w:rPr>
  </w:style>
  <w:style w:type="character" w:styleId="ad">
    <w:name w:val="Hyperlink"/>
    <w:basedOn w:val="a0"/>
    <w:uiPriority w:val="99"/>
    <w:unhideWhenUsed/>
    <w:qFormat/>
    <w:rsid w:val="00AD3876"/>
    <w:rPr>
      <w:color w:val="0563C1" w:themeColor="hyperlink"/>
      <w:u w:val="single"/>
    </w:rPr>
  </w:style>
  <w:style w:type="character" w:styleId="ae">
    <w:name w:val="Unresolved Mention"/>
    <w:basedOn w:val="a0"/>
    <w:uiPriority w:val="99"/>
    <w:semiHidden/>
    <w:unhideWhenUsed/>
    <w:rsid w:val="00AD3876"/>
    <w:rPr>
      <w:color w:val="605E5C"/>
      <w:shd w:val="clear" w:color="auto" w:fill="E1DFDD"/>
    </w:rPr>
  </w:style>
  <w:style w:type="character" w:styleId="af">
    <w:name w:val="Placeholder Text"/>
    <w:basedOn w:val="a0"/>
    <w:uiPriority w:val="99"/>
    <w:semiHidden/>
    <w:rsid w:val="00AD3876"/>
    <w:rPr>
      <w:color w:val="666666"/>
    </w:rPr>
  </w:style>
  <w:style w:type="table" w:styleId="af0">
    <w:name w:val="Table Grid"/>
    <w:basedOn w:val="a1"/>
    <w:uiPriority w:val="39"/>
    <w:rsid w:val="00AD3876"/>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a"/>
    <w:link w:val="EndNoteBibliographyTitle0"/>
    <w:rsid w:val="00AD3876"/>
    <w:pPr>
      <w:jc w:val="center"/>
    </w:pPr>
    <w:rPr>
      <w:rFonts w:cs="Times New Roman"/>
      <w:noProof/>
    </w:rPr>
  </w:style>
  <w:style w:type="character" w:customStyle="1" w:styleId="EndNoteBibliographyTitle0">
    <w:name w:val="EndNote Bibliography Title 字符"/>
    <w:basedOn w:val="a0"/>
    <w:link w:val="EndNoteBibliographyTitle"/>
    <w:rsid w:val="00AD3876"/>
    <w:rPr>
      <w:rFonts w:ascii="Times New Roman" w:hAnsi="Times New Roman" w:cs="Times New Roman"/>
      <w:noProof/>
      <w:sz w:val="24"/>
      <w14:ligatures w14:val="standardContextual"/>
    </w:rPr>
  </w:style>
  <w:style w:type="paragraph" w:customStyle="1" w:styleId="EndNoteBibliography">
    <w:name w:val="EndNote Bibliography"/>
    <w:basedOn w:val="a"/>
    <w:link w:val="EndNoteBibliography0"/>
    <w:rsid w:val="00AD3876"/>
    <w:rPr>
      <w:rFonts w:cs="Times New Roman"/>
      <w:noProof/>
    </w:rPr>
  </w:style>
  <w:style w:type="character" w:customStyle="1" w:styleId="EndNoteBibliography0">
    <w:name w:val="EndNote Bibliography 字符"/>
    <w:basedOn w:val="a0"/>
    <w:link w:val="EndNoteBibliography"/>
    <w:rsid w:val="00AD3876"/>
    <w:rPr>
      <w:rFonts w:ascii="Times New Roman" w:hAnsi="Times New Roman" w:cs="Times New Roman"/>
      <w:noProof/>
      <w:sz w:val="24"/>
      <w14:ligatures w14:val="standardContextual"/>
    </w:rPr>
  </w:style>
  <w:style w:type="paragraph" w:styleId="af1">
    <w:name w:val="endnote text"/>
    <w:basedOn w:val="a"/>
    <w:link w:val="af2"/>
    <w:uiPriority w:val="99"/>
    <w:unhideWhenUsed/>
    <w:rsid w:val="00AD3876"/>
    <w:pPr>
      <w:snapToGrid w:val="0"/>
      <w:spacing w:line="240" w:lineRule="auto"/>
      <w:jc w:val="left"/>
    </w:pPr>
    <w:rPr>
      <w:rFonts w:asciiTheme="minorHAnsi" w:hAnsiTheme="minorHAnsi"/>
      <w:sz w:val="21"/>
      <w:szCs w:val="21"/>
      <w14:ligatures w14:val="none"/>
    </w:rPr>
  </w:style>
  <w:style w:type="character" w:customStyle="1" w:styleId="af2">
    <w:name w:val="尾注文本 字符"/>
    <w:basedOn w:val="a0"/>
    <w:link w:val="af1"/>
    <w:uiPriority w:val="99"/>
    <w:rsid w:val="00AD3876"/>
    <w:rPr>
      <w:szCs w:val="21"/>
    </w:rPr>
  </w:style>
  <w:style w:type="character" w:styleId="af3">
    <w:name w:val="endnote reference"/>
    <w:basedOn w:val="a0"/>
    <w:uiPriority w:val="99"/>
    <w:semiHidden/>
    <w:unhideWhenUsed/>
    <w:rsid w:val="00AD3876"/>
    <w:rPr>
      <w:vertAlign w:val="superscript"/>
    </w:rPr>
  </w:style>
  <w:style w:type="paragraph" w:customStyle="1" w:styleId="af4">
    <w:name w:val="图表标题"/>
    <w:basedOn w:val="a"/>
    <w:qFormat/>
    <w:rsid w:val="00AD3876"/>
    <w:pPr>
      <w:outlineLvl w:val="0"/>
    </w:pPr>
    <w:rPr>
      <w:rFonts w:eastAsia="Times New Roman"/>
    </w:rPr>
  </w:style>
  <w:style w:type="character" w:styleId="af5">
    <w:name w:val="footnote reference"/>
    <w:basedOn w:val="a0"/>
    <w:uiPriority w:val="99"/>
    <w:semiHidden/>
    <w:unhideWhenUsed/>
    <w:rsid w:val="00AD3876"/>
    <w:rPr>
      <w:vertAlign w:val="superscript"/>
    </w:rPr>
  </w:style>
  <w:style w:type="paragraph" w:customStyle="1" w:styleId="6-Author-ENG">
    <w:name w:val="6-Author-ENG"/>
    <w:basedOn w:val="a"/>
    <w:qFormat/>
    <w:rsid w:val="008D4DAF"/>
    <w:pPr>
      <w:widowControl/>
      <w:autoSpaceDE w:val="0"/>
      <w:autoSpaceDN w:val="0"/>
      <w:adjustRightInd w:val="0"/>
      <w:snapToGrid w:val="0"/>
      <w:spacing w:line="240" w:lineRule="auto"/>
      <w:jc w:val="left"/>
    </w:pPr>
    <w:rPr>
      <w:rFonts w:eastAsia="宋体" w:cs="Times New Roman"/>
      <w:kern w:val="0"/>
      <w:szCs w:val="24"/>
      <w:lang w:eastAsia="en-US"/>
      <w14:ligatures w14:val="none"/>
    </w:rPr>
  </w:style>
  <w:style w:type="paragraph" w:customStyle="1" w:styleId="6-Corre-ENG">
    <w:name w:val="6-Corre-ENG"/>
    <w:basedOn w:val="a"/>
    <w:qFormat/>
    <w:rsid w:val="008D4DAF"/>
    <w:pPr>
      <w:adjustRightInd w:val="0"/>
      <w:snapToGrid w:val="0"/>
      <w:spacing w:line="240" w:lineRule="auto"/>
      <w:contextualSpacing/>
      <w:jc w:val="left"/>
    </w:pPr>
    <w:rPr>
      <w:rFonts w:eastAsia="等线" w:cs="Times New Roman"/>
      <w:sz w:val="18"/>
      <w:szCs w:val="28"/>
      <w14:ligatures w14:val="none"/>
    </w:rPr>
  </w:style>
  <w:style w:type="paragraph" w:customStyle="1" w:styleId="7-Affili-ENG">
    <w:name w:val="7-Affili-ENG"/>
    <w:basedOn w:val="a"/>
    <w:qFormat/>
    <w:rsid w:val="008D4DAF"/>
    <w:pPr>
      <w:widowControl/>
      <w:autoSpaceDE w:val="0"/>
      <w:autoSpaceDN w:val="0"/>
      <w:adjustRightInd w:val="0"/>
      <w:snapToGrid w:val="0"/>
      <w:spacing w:line="240" w:lineRule="auto"/>
      <w:jc w:val="left"/>
    </w:pPr>
    <w:rPr>
      <w:rFonts w:eastAsia="宋体" w:cs="Times New Roman"/>
      <w:i/>
      <w:kern w:val="0"/>
      <w:sz w:val="18"/>
      <w:szCs w:val="24"/>
      <w:lang w:eastAsia="en-US"/>
      <w14:ligatures w14:val="none"/>
    </w:rPr>
  </w:style>
  <w:style w:type="paragraph" w:customStyle="1" w:styleId="8-Title-ENG">
    <w:name w:val="8-Title-ENG"/>
    <w:basedOn w:val="a"/>
    <w:qFormat/>
    <w:rsid w:val="008D4DAF"/>
    <w:pPr>
      <w:keepNext/>
      <w:keepLines/>
      <w:snapToGrid w:val="0"/>
      <w:spacing w:line="240" w:lineRule="auto"/>
      <w:contextualSpacing/>
      <w:jc w:val="left"/>
      <w:outlineLvl w:val="0"/>
    </w:pPr>
    <w:rPr>
      <w:rFonts w:eastAsia="等线" w:cs="Times New Roman"/>
      <w:b/>
      <w:bCs/>
      <w:kern w:val="44"/>
      <w:sz w:val="30"/>
      <w:szCs w:val="3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52</Pages>
  <Words>9916</Words>
  <Characters>58310</Characters>
  <Application>Microsoft Office Word</Application>
  <DocSecurity>0</DocSecurity>
  <Lines>640</Lines>
  <Paragraphs>212</Paragraphs>
  <ScaleCrop>false</ScaleCrop>
  <Company/>
  <LinksUpToDate>false</LinksUpToDate>
  <CharactersWithSpaces>68014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Yilin Xv</dc:creator>
  <cp:keywords/>
  <dc:description/>
  <cp:lastModifiedBy>WW Yin</cp:lastModifiedBy>
  <cp:revision>4</cp:revision>
  <dcterms:created xsi:type="dcterms:W3CDTF">2025-02-21T06:08:00Z</dcterms:created>
  <dcterms:modified xsi:type="dcterms:W3CDTF">2025-03-31T07:22:00Z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021511e91c7f09e7d1c251048e35471b74030eeafbba032e5d999d49517fca10</vt:lpwstr>
  </property>
</Properties>
</file>