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782F47" w14:textId="7D94777E" w:rsidR="004D0A7E" w:rsidRPr="00CF4272" w:rsidRDefault="004D0A7E" w:rsidP="004D0A7E">
      <w:pPr>
        <w:pStyle w:val="8-Title-ENG"/>
        <w:rPr>
          <w:i/>
        </w:rPr>
      </w:pPr>
      <w:bookmarkStart w:id="0" w:name="_Hlk61873397"/>
      <w:r>
        <w:rPr>
          <w:b w:val="0"/>
          <w:bCs w:val="0"/>
          <w:sz w:val="24"/>
          <w:szCs w:val="24"/>
        </w:rPr>
        <w:t>S</w:t>
      </w:r>
      <w:r>
        <w:rPr>
          <w:rFonts w:hint="eastAsia"/>
          <w:b w:val="0"/>
          <w:bCs w:val="0"/>
          <w:sz w:val="24"/>
          <w:szCs w:val="24"/>
        </w:rPr>
        <w:t>um</w:t>
      </w:r>
      <w:r>
        <w:rPr>
          <w:b w:val="0"/>
          <w:bCs w:val="0"/>
          <w:sz w:val="24"/>
          <w:szCs w:val="24"/>
        </w:rPr>
        <w:t>plementary data for</w:t>
      </w:r>
    </w:p>
    <w:bookmarkEnd w:id="0"/>
    <w:p w14:paraId="37BA9D39" w14:textId="77777777" w:rsidR="004D0A7E" w:rsidRDefault="004D0A7E" w:rsidP="004D0A7E">
      <w:pPr>
        <w:pStyle w:val="8-Title-ENG"/>
      </w:pPr>
      <w:r>
        <w:t>Toward sustainable revegetation in the Loess Plateau using coupled water and carbon management</w:t>
      </w:r>
    </w:p>
    <w:p w14:paraId="0D2E52CD" w14:textId="77777777" w:rsidR="004D0A7E" w:rsidRDefault="004D0A7E" w:rsidP="004D0A7E">
      <w:pPr>
        <w:pStyle w:val="6-Author-ENG"/>
      </w:pPr>
      <w:r>
        <w:t>Fubo Zhao</w:t>
      </w:r>
      <w:r>
        <w:rPr>
          <w:vertAlign w:val="superscript"/>
        </w:rPr>
        <w:t>a</w:t>
      </w:r>
      <w:r>
        <w:t>, Yiping Wu</w:t>
      </w:r>
      <w:r>
        <w:rPr>
          <w:vertAlign w:val="superscript"/>
        </w:rPr>
        <w:t>a,</w:t>
      </w:r>
      <w:r w:rsidRPr="00345263">
        <w:t>*</w:t>
      </w:r>
      <w:r>
        <w:t>, Xiaowei Yin</w:t>
      </w:r>
      <w:r>
        <w:rPr>
          <w:vertAlign w:val="superscript"/>
        </w:rPr>
        <w:t>a</w:t>
      </w:r>
      <w:r>
        <w:t>, Georgii Alexandrov</w:t>
      </w:r>
      <w:r>
        <w:rPr>
          <w:vertAlign w:val="superscript"/>
        </w:rPr>
        <w:t>b</w:t>
      </w:r>
      <w:r>
        <w:t>, Linjing Qiu</w:t>
      </w:r>
      <w:r>
        <w:rPr>
          <w:vertAlign w:val="superscript"/>
        </w:rPr>
        <w:t>a</w:t>
      </w:r>
    </w:p>
    <w:p w14:paraId="452B33B3" w14:textId="77777777" w:rsidR="004D0A7E" w:rsidRDefault="004D0A7E" w:rsidP="004D0A7E">
      <w:pPr>
        <w:pStyle w:val="7-Affili-ENG"/>
      </w:pPr>
      <w:r w:rsidRPr="00345263">
        <w:rPr>
          <w:i w:val="0"/>
          <w:iCs/>
          <w:vertAlign w:val="superscript"/>
        </w:rPr>
        <w:t>a</w:t>
      </w:r>
      <w:r>
        <w:t xml:space="preserve"> Department of Earth </w:t>
      </w:r>
      <w:r>
        <w:rPr>
          <w:rFonts w:hint="eastAsia"/>
          <w:lang w:eastAsia="zh-CN"/>
        </w:rPr>
        <w:t>and</w:t>
      </w:r>
      <w:r>
        <w:t xml:space="preserve"> Environmental Science, School of Human Settlements and Civil Engineering, Xi’an Jiaotong University, Xi’an 710049, China</w:t>
      </w:r>
    </w:p>
    <w:p w14:paraId="256B40D5" w14:textId="77777777" w:rsidR="004D0A7E" w:rsidRDefault="004D0A7E" w:rsidP="004D0A7E">
      <w:pPr>
        <w:pStyle w:val="7-Affili-ENG"/>
      </w:pPr>
      <w:r w:rsidRPr="00345263">
        <w:rPr>
          <w:i w:val="0"/>
          <w:iCs/>
          <w:vertAlign w:val="superscript"/>
        </w:rPr>
        <w:t>b</w:t>
      </w:r>
      <w:r>
        <w:t xml:space="preserve"> A.M. Obukhov Institute of Atmospheric Physics, Russian Academy of Sciences, Moscow </w:t>
      </w:r>
      <w:bookmarkStart w:id="1" w:name="OLE_LINK1"/>
      <w:r>
        <w:t>119017, Russia</w:t>
      </w:r>
      <w:bookmarkEnd w:id="1"/>
    </w:p>
    <w:p w14:paraId="1EA2E6F3" w14:textId="77777777" w:rsidR="004D0A7E" w:rsidRDefault="004D0A7E" w:rsidP="004D0A7E">
      <w:pPr>
        <w:pStyle w:val="7-Affili-ENG"/>
      </w:pPr>
    </w:p>
    <w:p w14:paraId="64A8505F" w14:textId="77777777" w:rsidR="004D0A7E" w:rsidRPr="004D0A7E" w:rsidRDefault="004D0A7E">
      <w:pPr>
        <w:rPr>
          <w:rFonts w:ascii="Times New Roman" w:hAnsi="Times New Roman" w:cs="Times New Roman"/>
          <w:b/>
          <w:sz w:val="24"/>
          <w:szCs w:val="24"/>
        </w:rPr>
      </w:pPr>
    </w:p>
    <w:p w14:paraId="2E7441C2" w14:textId="77777777" w:rsidR="004D0A7E" w:rsidRPr="004D0A7E" w:rsidRDefault="00CC19F5" w:rsidP="004D0A7E">
      <w:pPr>
        <w:pStyle w:val="4-Fig-ENG"/>
        <w:rPr>
          <w:b/>
          <w:bCs/>
        </w:rPr>
      </w:pPr>
      <w:r w:rsidRPr="004D0A7E">
        <w:rPr>
          <w:b/>
          <w:bCs/>
        </w:rPr>
        <w:t>T</w:t>
      </w:r>
      <w:r w:rsidR="006A2D45" w:rsidRPr="004D0A7E">
        <w:rPr>
          <w:b/>
          <w:bCs/>
        </w:rPr>
        <w:t>able S</w:t>
      </w:r>
      <w:r w:rsidRPr="004D0A7E">
        <w:rPr>
          <w:b/>
          <w:bCs/>
        </w:rPr>
        <w:t>1</w:t>
      </w:r>
      <w:r w:rsidR="006A2D45" w:rsidRPr="004D0A7E">
        <w:rPr>
          <w:b/>
          <w:bCs/>
        </w:rPr>
        <w:t xml:space="preserve">. </w:t>
      </w:r>
    </w:p>
    <w:p w14:paraId="0DC8F6C4" w14:textId="69E31C52" w:rsidR="006A2D45" w:rsidRPr="00C15C63" w:rsidRDefault="008D74C2" w:rsidP="004D0A7E">
      <w:pPr>
        <w:pStyle w:val="4-Fig-ENG"/>
        <w:rPr>
          <w:sz w:val="24"/>
          <w:szCs w:val="24"/>
        </w:rPr>
      </w:pPr>
      <w:r>
        <w:t>The</w:t>
      </w:r>
      <w:r>
        <w:rPr>
          <w:rFonts w:hint="eastAsia"/>
        </w:rPr>
        <w:t xml:space="preserve"> </w:t>
      </w:r>
      <w:r>
        <w:t>c</w:t>
      </w:r>
      <w:r w:rsidR="006A2D45" w:rsidRPr="00C15C63">
        <w:t xml:space="preserve">alibrated parameters </w:t>
      </w:r>
      <w:r>
        <w:t>of SWAT</w:t>
      </w:r>
      <w:r>
        <w:rPr>
          <w:rFonts w:hint="eastAsia"/>
        </w:rPr>
        <w:t xml:space="preserve"> </w:t>
      </w:r>
      <w:r w:rsidR="006A2D45" w:rsidRPr="00C15C63">
        <w:t>and their sensitivity ranks.</w:t>
      </w:r>
    </w:p>
    <w:tbl>
      <w:tblPr>
        <w:tblStyle w:val="a7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3681"/>
        <w:gridCol w:w="992"/>
        <w:gridCol w:w="997"/>
        <w:gridCol w:w="992"/>
      </w:tblGrid>
      <w:tr w:rsidR="006A2D45" w:rsidRPr="00C15C63" w14:paraId="1C99752A" w14:textId="77777777" w:rsidTr="00E84C26"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1AF79AB" w14:textId="77777777" w:rsidR="006A2D45" w:rsidRPr="00C15C63" w:rsidRDefault="006A2D45" w:rsidP="004D0A7E">
            <w:pPr>
              <w:pStyle w:val="4-Tabbody-ENG"/>
            </w:pPr>
            <w:r w:rsidRPr="00C15C63">
              <w:t>Parameter name</w:t>
            </w:r>
          </w:p>
        </w:tc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14:paraId="73DB855C" w14:textId="77777777" w:rsidR="006A2D45" w:rsidRPr="00C15C63" w:rsidRDefault="006A2D45" w:rsidP="004D0A7E">
            <w:pPr>
              <w:pStyle w:val="4-Tabbody-ENG"/>
            </w:pPr>
            <w:r w:rsidRPr="00C15C63">
              <w:t>Description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7981E85" w14:textId="77777777" w:rsidR="006A2D45" w:rsidRPr="00C15C63" w:rsidRDefault="00A5616B" w:rsidP="004D0A7E">
            <w:pPr>
              <w:pStyle w:val="4-Tabbody-ENG"/>
            </w:pPr>
            <w:r w:rsidRPr="00C15C63">
              <w:t>Range</w:t>
            </w:r>
          </w:p>
        </w:tc>
        <w:tc>
          <w:tcPr>
            <w:tcW w:w="997" w:type="dxa"/>
            <w:tcBorders>
              <w:top w:val="single" w:sz="4" w:space="0" w:color="auto"/>
              <w:bottom w:val="single" w:sz="4" w:space="0" w:color="auto"/>
            </w:tcBorders>
          </w:tcPr>
          <w:p w14:paraId="31D7B726" w14:textId="77777777" w:rsidR="006A2D45" w:rsidRPr="00C15C63" w:rsidRDefault="006A2D45" w:rsidP="004D0A7E">
            <w:pPr>
              <w:pStyle w:val="4-Tabbody-ENG"/>
            </w:pPr>
            <w:r w:rsidRPr="00C15C63">
              <w:t>Optimized value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B99F6AF" w14:textId="77777777" w:rsidR="006A2D45" w:rsidRPr="00C15C63" w:rsidRDefault="006A2D45" w:rsidP="004D0A7E">
            <w:pPr>
              <w:pStyle w:val="4-Tabbody-ENG"/>
            </w:pPr>
            <w:r w:rsidRPr="00C15C63">
              <w:t>Sensitivity</w:t>
            </w:r>
            <w:r w:rsidR="00A5616B" w:rsidRPr="00C15C63">
              <w:t xml:space="preserve"> rank</w:t>
            </w:r>
          </w:p>
        </w:tc>
      </w:tr>
      <w:tr w:rsidR="00A5616B" w:rsidRPr="00C15C63" w14:paraId="1114C353" w14:textId="77777777" w:rsidTr="00E84C26">
        <w:tc>
          <w:tcPr>
            <w:tcW w:w="1276" w:type="dxa"/>
            <w:tcBorders>
              <w:top w:val="single" w:sz="4" w:space="0" w:color="auto"/>
            </w:tcBorders>
          </w:tcPr>
          <w:p w14:paraId="46307AB7" w14:textId="77777777" w:rsidR="00A5616B" w:rsidRPr="00C15C63" w:rsidRDefault="00A5616B" w:rsidP="004D0A7E">
            <w:pPr>
              <w:pStyle w:val="4-Tabbody-ENG"/>
            </w:pPr>
            <w:r w:rsidRPr="00C15C63">
              <w:t>CN2</w:t>
            </w:r>
          </w:p>
        </w:tc>
        <w:tc>
          <w:tcPr>
            <w:tcW w:w="3681" w:type="dxa"/>
            <w:tcBorders>
              <w:top w:val="single" w:sz="4" w:space="0" w:color="auto"/>
            </w:tcBorders>
          </w:tcPr>
          <w:p w14:paraId="4CE089A2" w14:textId="77777777" w:rsidR="00A5616B" w:rsidRPr="00C15C63" w:rsidRDefault="00A5616B" w:rsidP="004D0A7E">
            <w:pPr>
              <w:pStyle w:val="4-Tabbody-ENG"/>
            </w:pPr>
            <w:r w:rsidRPr="00C15C63">
              <w:t xml:space="preserve">Curve number </w:t>
            </w:r>
            <w:r w:rsidRPr="00C15C63">
              <w:fldChar w:fldCharType="begin"/>
            </w:r>
            <w:r w:rsidRPr="00C15C63">
              <w:instrText xml:space="preserve"> = 2 \* ROMAN </w:instrText>
            </w:r>
            <w:r w:rsidRPr="00C15C63">
              <w:fldChar w:fldCharType="separate"/>
            </w:r>
            <w:r w:rsidRPr="00C15C63">
              <w:t>II</w:t>
            </w:r>
            <w:r w:rsidRPr="00C15C63">
              <w:fldChar w:fldCharType="end"/>
            </w:r>
            <w:r w:rsidRPr="00C15C63">
              <w:t xml:space="preserve"> value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5D0CECCF" w14:textId="77777777" w:rsidR="00A5616B" w:rsidRPr="00C15C63" w:rsidRDefault="00A5616B" w:rsidP="004D0A7E">
            <w:pPr>
              <w:pStyle w:val="4-Tabbody-ENG"/>
            </w:pPr>
            <w:r w:rsidRPr="00C15C63">
              <w:t>-0.2-0.2</w:t>
            </w:r>
          </w:p>
        </w:tc>
        <w:tc>
          <w:tcPr>
            <w:tcW w:w="997" w:type="dxa"/>
            <w:tcBorders>
              <w:top w:val="single" w:sz="4" w:space="0" w:color="auto"/>
            </w:tcBorders>
          </w:tcPr>
          <w:p w14:paraId="53E59CB0" w14:textId="77777777" w:rsidR="00A5616B" w:rsidRPr="00C15C63" w:rsidRDefault="00A5616B" w:rsidP="004D0A7E">
            <w:pPr>
              <w:pStyle w:val="4-Tabbody-ENG"/>
            </w:pPr>
            <w:r w:rsidRPr="00C15C63">
              <w:t>0.1</w:t>
            </w:r>
            <w:r w:rsidR="00DE1303" w:rsidRPr="00C15C63">
              <w:rPr>
                <w:vertAlign w:val="superscript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2AB8DD76" w14:textId="77777777" w:rsidR="00A5616B" w:rsidRPr="00C15C63" w:rsidRDefault="00A5616B" w:rsidP="004D0A7E">
            <w:pPr>
              <w:pStyle w:val="4-Tabbody-ENG"/>
            </w:pPr>
            <w:r w:rsidRPr="00C15C63">
              <w:t>1</w:t>
            </w:r>
          </w:p>
        </w:tc>
      </w:tr>
      <w:tr w:rsidR="00A5616B" w:rsidRPr="00C15C63" w14:paraId="20B77545" w14:textId="77777777" w:rsidTr="00E84C26">
        <w:tc>
          <w:tcPr>
            <w:tcW w:w="1276" w:type="dxa"/>
          </w:tcPr>
          <w:p w14:paraId="6495F741" w14:textId="77777777" w:rsidR="00A5616B" w:rsidRPr="00C15C63" w:rsidRDefault="00A5616B" w:rsidP="004D0A7E">
            <w:pPr>
              <w:pStyle w:val="4-Tabbody-ENG"/>
            </w:pPr>
            <w:r w:rsidRPr="00C15C63">
              <w:t>SOL_K</w:t>
            </w:r>
          </w:p>
        </w:tc>
        <w:tc>
          <w:tcPr>
            <w:tcW w:w="3681" w:type="dxa"/>
          </w:tcPr>
          <w:p w14:paraId="683B69FA" w14:textId="77777777" w:rsidR="00A5616B" w:rsidRPr="00C15C63" w:rsidRDefault="00A5616B" w:rsidP="004D0A7E">
            <w:pPr>
              <w:pStyle w:val="4-Tabbody-ENG"/>
            </w:pPr>
            <w:r w:rsidRPr="00C15C63">
              <w:t>Effective hydraulic conductivity (mm/h)</w:t>
            </w:r>
          </w:p>
        </w:tc>
        <w:tc>
          <w:tcPr>
            <w:tcW w:w="992" w:type="dxa"/>
          </w:tcPr>
          <w:p w14:paraId="4A5D9534" w14:textId="77777777" w:rsidR="00A5616B" w:rsidRPr="00C15C63" w:rsidRDefault="00A5616B" w:rsidP="004D0A7E">
            <w:pPr>
              <w:pStyle w:val="4-Tabbody-ENG"/>
            </w:pPr>
            <w:r w:rsidRPr="00C15C63">
              <w:t>-0.</w:t>
            </w:r>
            <w:r w:rsidR="00DE1303" w:rsidRPr="00C15C63">
              <w:t>9</w:t>
            </w:r>
            <w:r w:rsidRPr="00C15C63">
              <w:t>-0.</w:t>
            </w:r>
            <w:r w:rsidR="00DE1303" w:rsidRPr="00C15C63">
              <w:t>9</w:t>
            </w:r>
          </w:p>
        </w:tc>
        <w:tc>
          <w:tcPr>
            <w:tcW w:w="997" w:type="dxa"/>
          </w:tcPr>
          <w:p w14:paraId="0331CFA0" w14:textId="77777777" w:rsidR="00A5616B" w:rsidRPr="00C15C63" w:rsidRDefault="00DE1303" w:rsidP="004D0A7E">
            <w:pPr>
              <w:pStyle w:val="4-Tabbody-ENG"/>
            </w:pPr>
            <w:r w:rsidRPr="00C15C63">
              <w:t>-0.81</w:t>
            </w:r>
            <w:r w:rsidRPr="00C15C63">
              <w:rPr>
                <w:vertAlign w:val="superscript"/>
              </w:rPr>
              <w:t>*</w:t>
            </w:r>
          </w:p>
        </w:tc>
        <w:tc>
          <w:tcPr>
            <w:tcW w:w="992" w:type="dxa"/>
          </w:tcPr>
          <w:p w14:paraId="28F6D789" w14:textId="77777777" w:rsidR="00A5616B" w:rsidRPr="00C15C63" w:rsidRDefault="00A5616B" w:rsidP="004D0A7E">
            <w:pPr>
              <w:pStyle w:val="4-Tabbody-ENG"/>
            </w:pPr>
            <w:r w:rsidRPr="00C15C63">
              <w:t>2</w:t>
            </w:r>
          </w:p>
        </w:tc>
      </w:tr>
      <w:tr w:rsidR="00A5616B" w:rsidRPr="00C15C63" w14:paraId="34B9A09F" w14:textId="77777777" w:rsidTr="00E84C26">
        <w:tc>
          <w:tcPr>
            <w:tcW w:w="1276" w:type="dxa"/>
          </w:tcPr>
          <w:p w14:paraId="391AA205" w14:textId="77777777" w:rsidR="00A5616B" w:rsidRPr="00C15C63" w:rsidRDefault="00A5616B" w:rsidP="004D0A7E">
            <w:pPr>
              <w:pStyle w:val="4-Tabbody-ENG"/>
            </w:pPr>
            <w:r w:rsidRPr="00C15C63">
              <w:t>SOL_AWC</w:t>
            </w:r>
          </w:p>
        </w:tc>
        <w:tc>
          <w:tcPr>
            <w:tcW w:w="3681" w:type="dxa"/>
          </w:tcPr>
          <w:p w14:paraId="4DC67E5F" w14:textId="77777777" w:rsidR="00A5616B" w:rsidRPr="00C15C63" w:rsidRDefault="00A5616B" w:rsidP="004D0A7E">
            <w:pPr>
              <w:pStyle w:val="4-Tabbody-ENG"/>
            </w:pPr>
            <w:r w:rsidRPr="00C15C63">
              <w:t>Soil available water capacity (mm)</w:t>
            </w:r>
          </w:p>
        </w:tc>
        <w:tc>
          <w:tcPr>
            <w:tcW w:w="992" w:type="dxa"/>
          </w:tcPr>
          <w:p w14:paraId="52EAD335" w14:textId="77777777" w:rsidR="00A5616B" w:rsidRPr="00C15C63" w:rsidRDefault="00A5616B" w:rsidP="004D0A7E">
            <w:pPr>
              <w:pStyle w:val="4-Tabbody-ENG"/>
            </w:pPr>
            <w:r w:rsidRPr="00C15C63">
              <w:t>-0.5-0.5</w:t>
            </w:r>
          </w:p>
        </w:tc>
        <w:tc>
          <w:tcPr>
            <w:tcW w:w="997" w:type="dxa"/>
          </w:tcPr>
          <w:p w14:paraId="15B58A26" w14:textId="77777777" w:rsidR="00A5616B" w:rsidRPr="00C15C63" w:rsidRDefault="00DE1303" w:rsidP="004D0A7E">
            <w:pPr>
              <w:pStyle w:val="4-Tabbody-ENG"/>
            </w:pPr>
            <w:r w:rsidRPr="00C15C63">
              <w:t>0.29</w:t>
            </w:r>
            <w:r w:rsidRPr="00C15C63">
              <w:rPr>
                <w:vertAlign w:val="superscript"/>
              </w:rPr>
              <w:t>*</w:t>
            </w:r>
          </w:p>
        </w:tc>
        <w:tc>
          <w:tcPr>
            <w:tcW w:w="992" w:type="dxa"/>
          </w:tcPr>
          <w:p w14:paraId="70818AE0" w14:textId="77777777" w:rsidR="00A5616B" w:rsidRPr="00C15C63" w:rsidRDefault="00A5616B" w:rsidP="004D0A7E">
            <w:pPr>
              <w:pStyle w:val="4-Tabbody-ENG"/>
            </w:pPr>
            <w:r w:rsidRPr="00C15C63">
              <w:t>3</w:t>
            </w:r>
          </w:p>
        </w:tc>
      </w:tr>
      <w:tr w:rsidR="00A5616B" w:rsidRPr="00C15C63" w14:paraId="5D0C7082" w14:textId="77777777" w:rsidTr="00E84C26">
        <w:tc>
          <w:tcPr>
            <w:tcW w:w="1276" w:type="dxa"/>
          </w:tcPr>
          <w:p w14:paraId="5053C74E" w14:textId="77777777" w:rsidR="00A5616B" w:rsidRPr="00C15C63" w:rsidRDefault="00A5616B" w:rsidP="004D0A7E">
            <w:pPr>
              <w:pStyle w:val="4-Tabbody-ENG"/>
            </w:pPr>
            <w:r w:rsidRPr="00C15C63">
              <w:t>HRU_SLP</w:t>
            </w:r>
          </w:p>
        </w:tc>
        <w:tc>
          <w:tcPr>
            <w:tcW w:w="3681" w:type="dxa"/>
          </w:tcPr>
          <w:p w14:paraId="3911E97B" w14:textId="77777777" w:rsidR="00A5616B" w:rsidRPr="00C15C63" w:rsidRDefault="00A5616B" w:rsidP="004D0A7E">
            <w:pPr>
              <w:pStyle w:val="4-Tabbody-ENG"/>
            </w:pPr>
            <w:r w:rsidRPr="00C15C63">
              <w:t>Average slope steepness (m m</w:t>
            </w:r>
            <w:r w:rsidRPr="00C15C63">
              <w:rPr>
                <w:vertAlign w:val="superscript"/>
              </w:rPr>
              <w:t>-1</w:t>
            </w:r>
            <w:r w:rsidRPr="00C15C63">
              <w:t>)</w:t>
            </w:r>
          </w:p>
        </w:tc>
        <w:tc>
          <w:tcPr>
            <w:tcW w:w="992" w:type="dxa"/>
          </w:tcPr>
          <w:p w14:paraId="7F36EDF8" w14:textId="77777777" w:rsidR="00A5616B" w:rsidRPr="00C15C63" w:rsidRDefault="00A5616B" w:rsidP="004D0A7E">
            <w:pPr>
              <w:pStyle w:val="4-Tabbody-ENG"/>
            </w:pPr>
            <w:r w:rsidRPr="00C15C63">
              <w:t>-0.6-0.6</w:t>
            </w:r>
          </w:p>
        </w:tc>
        <w:tc>
          <w:tcPr>
            <w:tcW w:w="997" w:type="dxa"/>
          </w:tcPr>
          <w:p w14:paraId="79543E93" w14:textId="77777777" w:rsidR="00A5616B" w:rsidRPr="00C15C63" w:rsidRDefault="00DE1303" w:rsidP="004D0A7E">
            <w:pPr>
              <w:pStyle w:val="4-Tabbody-ENG"/>
            </w:pPr>
            <w:r w:rsidRPr="00C15C63">
              <w:t>1.1</w:t>
            </w:r>
            <w:r w:rsidRPr="00C15C63">
              <w:rPr>
                <w:vertAlign w:val="superscript"/>
              </w:rPr>
              <w:t>*</w:t>
            </w:r>
          </w:p>
        </w:tc>
        <w:tc>
          <w:tcPr>
            <w:tcW w:w="992" w:type="dxa"/>
          </w:tcPr>
          <w:p w14:paraId="2FF1746E" w14:textId="77777777" w:rsidR="00A5616B" w:rsidRPr="00C15C63" w:rsidRDefault="00A5616B" w:rsidP="004D0A7E">
            <w:pPr>
              <w:pStyle w:val="4-Tabbody-ENG"/>
            </w:pPr>
            <w:r w:rsidRPr="00C15C63">
              <w:t>4</w:t>
            </w:r>
          </w:p>
        </w:tc>
      </w:tr>
      <w:tr w:rsidR="00A5616B" w:rsidRPr="00C15C63" w14:paraId="6A756A1C" w14:textId="77777777" w:rsidTr="00E84C26">
        <w:tc>
          <w:tcPr>
            <w:tcW w:w="1276" w:type="dxa"/>
          </w:tcPr>
          <w:p w14:paraId="41450F2E" w14:textId="77777777" w:rsidR="00A5616B" w:rsidRPr="00C15C63" w:rsidRDefault="00A5616B" w:rsidP="004D0A7E">
            <w:pPr>
              <w:pStyle w:val="4-Tabbody-ENG"/>
            </w:pPr>
            <w:r w:rsidRPr="00C15C63">
              <w:t>SPCON</w:t>
            </w:r>
          </w:p>
        </w:tc>
        <w:tc>
          <w:tcPr>
            <w:tcW w:w="3681" w:type="dxa"/>
          </w:tcPr>
          <w:p w14:paraId="11643D64" w14:textId="77777777" w:rsidR="00A5616B" w:rsidRPr="00C15C63" w:rsidRDefault="00A5616B" w:rsidP="004D0A7E">
            <w:pPr>
              <w:pStyle w:val="4-Tabbody-ENG"/>
            </w:pPr>
            <w:r w:rsidRPr="00C15C63">
              <w:t>Linear parameter for calculating the maximum amount of sediment that can be re-entrained during channel sediment routing</w:t>
            </w:r>
          </w:p>
        </w:tc>
        <w:tc>
          <w:tcPr>
            <w:tcW w:w="992" w:type="dxa"/>
          </w:tcPr>
          <w:p w14:paraId="4D93EB76" w14:textId="77777777" w:rsidR="00A5616B" w:rsidRPr="00C15C63" w:rsidRDefault="00A5616B" w:rsidP="004D0A7E">
            <w:pPr>
              <w:pStyle w:val="4-Tabbody-ENG"/>
            </w:pPr>
            <w:r w:rsidRPr="00C15C63">
              <w:t>0.0001-0.03</w:t>
            </w:r>
          </w:p>
        </w:tc>
        <w:tc>
          <w:tcPr>
            <w:tcW w:w="997" w:type="dxa"/>
          </w:tcPr>
          <w:p w14:paraId="3EBCE84E" w14:textId="77777777" w:rsidR="00A5616B" w:rsidRPr="00C15C63" w:rsidRDefault="00DE1303" w:rsidP="004D0A7E">
            <w:pPr>
              <w:pStyle w:val="4-Tabbody-ENG"/>
            </w:pPr>
            <w:r w:rsidRPr="00C15C63">
              <w:t>0.009</w:t>
            </w:r>
          </w:p>
        </w:tc>
        <w:tc>
          <w:tcPr>
            <w:tcW w:w="992" w:type="dxa"/>
          </w:tcPr>
          <w:p w14:paraId="7028DB63" w14:textId="77777777" w:rsidR="00A5616B" w:rsidRPr="00C15C63" w:rsidRDefault="00A5616B" w:rsidP="004D0A7E">
            <w:pPr>
              <w:pStyle w:val="4-Tabbody-ENG"/>
            </w:pPr>
            <w:r w:rsidRPr="00C15C63">
              <w:t>5</w:t>
            </w:r>
          </w:p>
        </w:tc>
      </w:tr>
      <w:tr w:rsidR="00DE1303" w:rsidRPr="00C15C63" w14:paraId="4A93A68C" w14:textId="77777777" w:rsidTr="00E84C26">
        <w:tc>
          <w:tcPr>
            <w:tcW w:w="1276" w:type="dxa"/>
          </w:tcPr>
          <w:p w14:paraId="3574ABD5" w14:textId="77777777" w:rsidR="00DE1303" w:rsidRPr="00C15C63" w:rsidRDefault="00DE1303" w:rsidP="004D0A7E">
            <w:pPr>
              <w:pStyle w:val="4-Tabbody-ENG"/>
            </w:pPr>
            <w:r w:rsidRPr="00C15C63">
              <w:t>RAINHHMX</w:t>
            </w:r>
          </w:p>
        </w:tc>
        <w:tc>
          <w:tcPr>
            <w:tcW w:w="3681" w:type="dxa"/>
          </w:tcPr>
          <w:p w14:paraId="57F0E74A" w14:textId="77777777" w:rsidR="00DE1303" w:rsidRPr="00C15C63" w:rsidRDefault="00DE1303" w:rsidP="004D0A7E">
            <w:pPr>
              <w:pStyle w:val="4-Tabbody-ENG"/>
            </w:pPr>
            <w:r w:rsidRPr="00C15C63">
              <w:t>Maximum 0.5 hour rainfall in entire period of record for month (mm)</w:t>
            </w:r>
          </w:p>
        </w:tc>
        <w:tc>
          <w:tcPr>
            <w:tcW w:w="992" w:type="dxa"/>
          </w:tcPr>
          <w:p w14:paraId="4FE5E4B6" w14:textId="77777777" w:rsidR="00DE1303" w:rsidRPr="00C15C63" w:rsidRDefault="00DE1303" w:rsidP="004D0A7E">
            <w:pPr>
              <w:pStyle w:val="4-Tabbody-ENG"/>
            </w:pPr>
            <w:r w:rsidRPr="00C15C63">
              <w:t>0-125</w:t>
            </w:r>
          </w:p>
        </w:tc>
        <w:tc>
          <w:tcPr>
            <w:tcW w:w="997" w:type="dxa"/>
          </w:tcPr>
          <w:p w14:paraId="41840A5C" w14:textId="77777777" w:rsidR="00DE1303" w:rsidRPr="00C15C63" w:rsidRDefault="00DE1303" w:rsidP="004D0A7E">
            <w:pPr>
              <w:pStyle w:val="4-Tabbody-ENG"/>
            </w:pPr>
            <w:r w:rsidRPr="00C15C63">
              <w:t>38</w:t>
            </w:r>
          </w:p>
        </w:tc>
        <w:tc>
          <w:tcPr>
            <w:tcW w:w="992" w:type="dxa"/>
          </w:tcPr>
          <w:p w14:paraId="018E4903" w14:textId="77777777" w:rsidR="00DE1303" w:rsidRPr="00C15C63" w:rsidRDefault="00DE1303" w:rsidP="004D0A7E">
            <w:pPr>
              <w:pStyle w:val="4-Tabbody-ENG"/>
            </w:pPr>
            <w:r w:rsidRPr="00C15C63">
              <w:t>6</w:t>
            </w:r>
          </w:p>
        </w:tc>
      </w:tr>
      <w:tr w:rsidR="00DE1303" w:rsidRPr="00C15C63" w14:paraId="5DAC1D97" w14:textId="77777777" w:rsidTr="00E84C26">
        <w:tc>
          <w:tcPr>
            <w:tcW w:w="1276" w:type="dxa"/>
          </w:tcPr>
          <w:p w14:paraId="1D691404" w14:textId="77777777" w:rsidR="00DE1303" w:rsidRPr="00C15C63" w:rsidRDefault="00DE1303" w:rsidP="004D0A7E">
            <w:pPr>
              <w:pStyle w:val="4-Tabbody-ENG"/>
            </w:pPr>
            <w:r w:rsidRPr="00C15C63">
              <w:t>ALPHA_BF</w:t>
            </w:r>
          </w:p>
        </w:tc>
        <w:tc>
          <w:tcPr>
            <w:tcW w:w="3681" w:type="dxa"/>
          </w:tcPr>
          <w:p w14:paraId="6331A382" w14:textId="77777777" w:rsidR="00DE1303" w:rsidRPr="00C15C63" w:rsidRDefault="00DE1303" w:rsidP="004D0A7E">
            <w:pPr>
              <w:pStyle w:val="4-Tabbody-ENG"/>
            </w:pPr>
            <w:r w:rsidRPr="00C15C63">
              <w:t>Baseflow recession constant</w:t>
            </w:r>
          </w:p>
        </w:tc>
        <w:tc>
          <w:tcPr>
            <w:tcW w:w="992" w:type="dxa"/>
          </w:tcPr>
          <w:p w14:paraId="025AAC10" w14:textId="77777777" w:rsidR="00DE1303" w:rsidRPr="00C15C63" w:rsidRDefault="00DE1303" w:rsidP="004D0A7E">
            <w:pPr>
              <w:pStyle w:val="4-Tabbody-ENG"/>
            </w:pPr>
            <w:r w:rsidRPr="00C15C63">
              <w:t>0.001-0.1</w:t>
            </w:r>
          </w:p>
        </w:tc>
        <w:tc>
          <w:tcPr>
            <w:tcW w:w="997" w:type="dxa"/>
          </w:tcPr>
          <w:p w14:paraId="6B87A2A0" w14:textId="77777777" w:rsidR="00DE1303" w:rsidRPr="00C15C63" w:rsidRDefault="00DE1303" w:rsidP="004D0A7E">
            <w:pPr>
              <w:pStyle w:val="4-Tabbody-ENG"/>
            </w:pPr>
            <w:r w:rsidRPr="00C15C63">
              <w:t>0.06</w:t>
            </w:r>
          </w:p>
        </w:tc>
        <w:tc>
          <w:tcPr>
            <w:tcW w:w="992" w:type="dxa"/>
          </w:tcPr>
          <w:p w14:paraId="4D76B289" w14:textId="77777777" w:rsidR="00DE1303" w:rsidRPr="00C15C63" w:rsidRDefault="00DE1303" w:rsidP="004D0A7E">
            <w:pPr>
              <w:pStyle w:val="4-Tabbody-ENG"/>
            </w:pPr>
            <w:r w:rsidRPr="00C15C63">
              <w:t>7</w:t>
            </w:r>
          </w:p>
        </w:tc>
      </w:tr>
      <w:tr w:rsidR="00DE1303" w:rsidRPr="00C15C63" w14:paraId="568F0F8C" w14:textId="77777777" w:rsidTr="00E84C26">
        <w:tc>
          <w:tcPr>
            <w:tcW w:w="1276" w:type="dxa"/>
          </w:tcPr>
          <w:p w14:paraId="2EF8124F" w14:textId="77777777" w:rsidR="00DE1303" w:rsidRPr="00C15C63" w:rsidRDefault="00DE1303" w:rsidP="004D0A7E">
            <w:pPr>
              <w:pStyle w:val="4-Tabbody-ENG"/>
            </w:pPr>
            <w:r w:rsidRPr="00C15C63">
              <w:t>CH_K2</w:t>
            </w:r>
          </w:p>
        </w:tc>
        <w:tc>
          <w:tcPr>
            <w:tcW w:w="3681" w:type="dxa"/>
          </w:tcPr>
          <w:p w14:paraId="7DE31C1D" w14:textId="77777777" w:rsidR="00DE1303" w:rsidRPr="00C15C63" w:rsidRDefault="00DE1303" w:rsidP="004D0A7E">
            <w:pPr>
              <w:pStyle w:val="4-Tabbody-ENG"/>
            </w:pPr>
            <w:r w:rsidRPr="00C15C63">
              <w:t>Effective hydraulic conductivity (mm/h)</w:t>
            </w:r>
          </w:p>
        </w:tc>
        <w:tc>
          <w:tcPr>
            <w:tcW w:w="992" w:type="dxa"/>
          </w:tcPr>
          <w:p w14:paraId="0CBA8650" w14:textId="77777777" w:rsidR="00DE1303" w:rsidRPr="00C15C63" w:rsidRDefault="00DE1303" w:rsidP="004D0A7E">
            <w:pPr>
              <w:pStyle w:val="4-Tabbody-ENG"/>
            </w:pPr>
            <w:r w:rsidRPr="00C15C63">
              <w:t>0-8</w:t>
            </w:r>
          </w:p>
        </w:tc>
        <w:tc>
          <w:tcPr>
            <w:tcW w:w="997" w:type="dxa"/>
          </w:tcPr>
          <w:p w14:paraId="6ABF759D" w14:textId="77777777" w:rsidR="00DE1303" w:rsidRPr="00C15C63" w:rsidRDefault="00DE1303" w:rsidP="004D0A7E">
            <w:pPr>
              <w:pStyle w:val="4-Tabbody-ENG"/>
            </w:pPr>
            <w:r w:rsidRPr="00C15C63">
              <w:t>7.6</w:t>
            </w:r>
          </w:p>
        </w:tc>
        <w:tc>
          <w:tcPr>
            <w:tcW w:w="992" w:type="dxa"/>
          </w:tcPr>
          <w:p w14:paraId="4E0FFDF9" w14:textId="77777777" w:rsidR="00DE1303" w:rsidRPr="00C15C63" w:rsidRDefault="00DE1303" w:rsidP="004D0A7E">
            <w:pPr>
              <w:pStyle w:val="4-Tabbody-ENG"/>
            </w:pPr>
            <w:r w:rsidRPr="00C15C63">
              <w:t>8</w:t>
            </w:r>
          </w:p>
        </w:tc>
      </w:tr>
      <w:tr w:rsidR="00DE1303" w:rsidRPr="00C15C63" w14:paraId="6BE822F1" w14:textId="77777777" w:rsidTr="00E84C26">
        <w:tc>
          <w:tcPr>
            <w:tcW w:w="1276" w:type="dxa"/>
          </w:tcPr>
          <w:p w14:paraId="495462BF" w14:textId="77777777" w:rsidR="00DE1303" w:rsidRPr="00C15C63" w:rsidRDefault="00DE1303" w:rsidP="004D0A7E">
            <w:pPr>
              <w:pStyle w:val="4-Tabbody-ENG"/>
            </w:pPr>
            <w:r w:rsidRPr="00C15C63">
              <w:t>ESCO</w:t>
            </w:r>
          </w:p>
        </w:tc>
        <w:tc>
          <w:tcPr>
            <w:tcW w:w="3681" w:type="dxa"/>
          </w:tcPr>
          <w:p w14:paraId="455D2103" w14:textId="77777777" w:rsidR="00DE1303" w:rsidRPr="00C15C63" w:rsidRDefault="00DE1303" w:rsidP="004D0A7E">
            <w:pPr>
              <w:pStyle w:val="4-Tabbody-ENG"/>
            </w:pPr>
            <w:r w:rsidRPr="00C15C63">
              <w:t>Soil evaporation compensation factor</w:t>
            </w:r>
          </w:p>
        </w:tc>
        <w:tc>
          <w:tcPr>
            <w:tcW w:w="992" w:type="dxa"/>
          </w:tcPr>
          <w:p w14:paraId="20C851F3" w14:textId="77777777" w:rsidR="00DE1303" w:rsidRPr="00C15C63" w:rsidRDefault="00DE1303" w:rsidP="004D0A7E">
            <w:pPr>
              <w:pStyle w:val="4-Tabbody-ENG"/>
            </w:pPr>
            <w:r w:rsidRPr="00C15C63">
              <w:t>0.1-0.9</w:t>
            </w:r>
          </w:p>
        </w:tc>
        <w:tc>
          <w:tcPr>
            <w:tcW w:w="997" w:type="dxa"/>
          </w:tcPr>
          <w:p w14:paraId="3FFC934C" w14:textId="77777777" w:rsidR="00DE1303" w:rsidRPr="00C15C63" w:rsidRDefault="00DE1303" w:rsidP="004D0A7E">
            <w:pPr>
              <w:pStyle w:val="4-Tabbody-ENG"/>
            </w:pPr>
            <w:r w:rsidRPr="00C15C63">
              <w:t>0.3</w:t>
            </w:r>
          </w:p>
        </w:tc>
        <w:tc>
          <w:tcPr>
            <w:tcW w:w="992" w:type="dxa"/>
          </w:tcPr>
          <w:p w14:paraId="57AB910A" w14:textId="77777777" w:rsidR="00DE1303" w:rsidRPr="00C15C63" w:rsidRDefault="00DE1303" w:rsidP="004D0A7E">
            <w:pPr>
              <w:pStyle w:val="4-Tabbody-ENG"/>
            </w:pPr>
            <w:r w:rsidRPr="00C15C63">
              <w:t>9</w:t>
            </w:r>
          </w:p>
        </w:tc>
      </w:tr>
      <w:tr w:rsidR="00DE1303" w:rsidRPr="00C15C63" w14:paraId="43A9E37E" w14:textId="77777777" w:rsidTr="00E84C26">
        <w:tc>
          <w:tcPr>
            <w:tcW w:w="1276" w:type="dxa"/>
          </w:tcPr>
          <w:p w14:paraId="4391707C" w14:textId="77777777" w:rsidR="00DE1303" w:rsidRPr="00C15C63" w:rsidRDefault="00DE1303" w:rsidP="004D0A7E">
            <w:pPr>
              <w:pStyle w:val="4-Tabbody-ENG"/>
            </w:pPr>
            <w:r w:rsidRPr="00C15C63">
              <w:t>CH_COV2</w:t>
            </w:r>
          </w:p>
        </w:tc>
        <w:tc>
          <w:tcPr>
            <w:tcW w:w="3681" w:type="dxa"/>
          </w:tcPr>
          <w:p w14:paraId="3D95257B" w14:textId="77777777" w:rsidR="00DE1303" w:rsidRPr="00C15C63" w:rsidRDefault="00DE1303" w:rsidP="004D0A7E">
            <w:pPr>
              <w:pStyle w:val="4-Tabbody-ENG"/>
            </w:pPr>
            <w:r w:rsidRPr="00C15C63">
              <w:t>Channel cover factor (m/m)</w:t>
            </w:r>
          </w:p>
        </w:tc>
        <w:tc>
          <w:tcPr>
            <w:tcW w:w="992" w:type="dxa"/>
          </w:tcPr>
          <w:p w14:paraId="1DCBB0C2" w14:textId="77777777" w:rsidR="00DE1303" w:rsidRPr="00C15C63" w:rsidRDefault="00DE1303" w:rsidP="004D0A7E">
            <w:pPr>
              <w:pStyle w:val="4-Tabbody-ENG"/>
            </w:pPr>
            <w:r w:rsidRPr="00C15C63">
              <w:t>0-1</w:t>
            </w:r>
          </w:p>
        </w:tc>
        <w:tc>
          <w:tcPr>
            <w:tcW w:w="997" w:type="dxa"/>
          </w:tcPr>
          <w:p w14:paraId="2A48CA7C" w14:textId="77777777" w:rsidR="00DE1303" w:rsidRPr="00C15C63" w:rsidRDefault="00DE1303" w:rsidP="004D0A7E">
            <w:pPr>
              <w:pStyle w:val="4-Tabbody-ENG"/>
            </w:pPr>
            <w:r w:rsidRPr="00C15C63">
              <w:t>0.8</w:t>
            </w:r>
          </w:p>
        </w:tc>
        <w:tc>
          <w:tcPr>
            <w:tcW w:w="992" w:type="dxa"/>
          </w:tcPr>
          <w:p w14:paraId="458CBFE1" w14:textId="77777777" w:rsidR="00DE1303" w:rsidRPr="00C15C63" w:rsidRDefault="00DE1303" w:rsidP="004D0A7E">
            <w:pPr>
              <w:pStyle w:val="4-Tabbody-ENG"/>
            </w:pPr>
            <w:r w:rsidRPr="00C15C63">
              <w:t>10</w:t>
            </w:r>
          </w:p>
        </w:tc>
      </w:tr>
      <w:tr w:rsidR="00DE1303" w:rsidRPr="00C15C63" w14:paraId="408D077C" w14:textId="77777777" w:rsidTr="00E84C26">
        <w:tc>
          <w:tcPr>
            <w:tcW w:w="1276" w:type="dxa"/>
          </w:tcPr>
          <w:p w14:paraId="678940EC" w14:textId="77777777" w:rsidR="00DE1303" w:rsidRPr="00C15C63" w:rsidRDefault="00DE1303" w:rsidP="004D0A7E">
            <w:pPr>
              <w:pStyle w:val="4-Tabbody-ENG"/>
            </w:pPr>
            <w:r w:rsidRPr="00C15C63">
              <w:t>USLE_P</w:t>
            </w:r>
          </w:p>
        </w:tc>
        <w:tc>
          <w:tcPr>
            <w:tcW w:w="3681" w:type="dxa"/>
          </w:tcPr>
          <w:p w14:paraId="178C8A02" w14:textId="77777777" w:rsidR="00DE1303" w:rsidRPr="00C15C63" w:rsidRDefault="00DE1303" w:rsidP="004D0A7E">
            <w:pPr>
              <w:pStyle w:val="4-Tabbody-ENG"/>
            </w:pPr>
            <w:r w:rsidRPr="00C15C63">
              <w:t>USLE equation support pra</w:t>
            </w:r>
          </w:p>
        </w:tc>
        <w:tc>
          <w:tcPr>
            <w:tcW w:w="992" w:type="dxa"/>
          </w:tcPr>
          <w:p w14:paraId="05973444" w14:textId="77777777" w:rsidR="00DE1303" w:rsidRPr="00C15C63" w:rsidRDefault="00DE1303" w:rsidP="004D0A7E">
            <w:pPr>
              <w:pStyle w:val="4-Tabbody-ENG"/>
            </w:pPr>
            <w:r w:rsidRPr="00C15C63">
              <w:t>0-1</w:t>
            </w:r>
          </w:p>
        </w:tc>
        <w:tc>
          <w:tcPr>
            <w:tcW w:w="997" w:type="dxa"/>
          </w:tcPr>
          <w:p w14:paraId="14BCB766" w14:textId="77777777" w:rsidR="00DE1303" w:rsidRPr="00C15C63" w:rsidRDefault="00DE1303" w:rsidP="004D0A7E">
            <w:pPr>
              <w:pStyle w:val="4-Tabbody-ENG"/>
            </w:pPr>
            <w:r w:rsidRPr="00C15C63">
              <w:t>0.5</w:t>
            </w:r>
          </w:p>
        </w:tc>
        <w:tc>
          <w:tcPr>
            <w:tcW w:w="992" w:type="dxa"/>
          </w:tcPr>
          <w:p w14:paraId="26D47B5B" w14:textId="77777777" w:rsidR="00DE1303" w:rsidRPr="00C15C63" w:rsidRDefault="00DE1303" w:rsidP="004D0A7E">
            <w:pPr>
              <w:pStyle w:val="4-Tabbody-ENG"/>
            </w:pPr>
            <w:r w:rsidRPr="00C15C63">
              <w:t>11</w:t>
            </w:r>
          </w:p>
        </w:tc>
      </w:tr>
      <w:tr w:rsidR="00DE1303" w:rsidRPr="00C15C63" w14:paraId="1DACB6D8" w14:textId="77777777" w:rsidTr="00E84C26">
        <w:tc>
          <w:tcPr>
            <w:tcW w:w="1276" w:type="dxa"/>
          </w:tcPr>
          <w:p w14:paraId="7D64E713" w14:textId="77777777" w:rsidR="00DE1303" w:rsidRPr="00C15C63" w:rsidRDefault="00DE1303" w:rsidP="004D0A7E">
            <w:pPr>
              <w:pStyle w:val="4-Tabbody-ENG"/>
            </w:pPr>
            <w:r w:rsidRPr="00C15C63">
              <w:t>CH_COV1</w:t>
            </w:r>
          </w:p>
        </w:tc>
        <w:tc>
          <w:tcPr>
            <w:tcW w:w="3681" w:type="dxa"/>
          </w:tcPr>
          <w:p w14:paraId="2301CB99" w14:textId="77777777" w:rsidR="00DE1303" w:rsidRPr="00C15C63" w:rsidRDefault="00DE1303" w:rsidP="004D0A7E">
            <w:pPr>
              <w:pStyle w:val="4-Tabbody-ENG"/>
            </w:pPr>
            <w:r w:rsidRPr="00C15C63">
              <w:t>Channel erodibility factor</w:t>
            </w:r>
          </w:p>
        </w:tc>
        <w:tc>
          <w:tcPr>
            <w:tcW w:w="992" w:type="dxa"/>
          </w:tcPr>
          <w:p w14:paraId="16EC84A0" w14:textId="77777777" w:rsidR="00DE1303" w:rsidRPr="00C15C63" w:rsidRDefault="00DE1303" w:rsidP="004D0A7E">
            <w:pPr>
              <w:pStyle w:val="4-Tabbody-ENG"/>
            </w:pPr>
            <w:r w:rsidRPr="00C15C63">
              <w:t>0-1</w:t>
            </w:r>
          </w:p>
        </w:tc>
        <w:tc>
          <w:tcPr>
            <w:tcW w:w="997" w:type="dxa"/>
          </w:tcPr>
          <w:p w14:paraId="0AA8B203" w14:textId="77777777" w:rsidR="00DE1303" w:rsidRPr="00C15C63" w:rsidRDefault="00DE1303" w:rsidP="004D0A7E">
            <w:pPr>
              <w:pStyle w:val="4-Tabbody-ENG"/>
            </w:pPr>
            <w:r w:rsidRPr="00C15C63">
              <w:t>0.6</w:t>
            </w:r>
          </w:p>
        </w:tc>
        <w:tc>
          <w:tcPr>
            <w:tcW w:w="992" w:type="dxa"/>
          </w:tcPr>
          <w:p w14:paraId="04C1E64C" w14:textId="77777777" w:rsidR="00DE1303" w:rsidRPr="00C15C63" w:rsidRDefault="00DE1303" w:rsidP="004D0A7E">
            <w:pPr>
              <w:pStyle w:val="4-Tabbody-ENG"/>
            </w:pPr>
            <w:r w:rsidRPr="00C15C63">
              <w:t>12</w:t>
            </w:r>
          </w:p>
        </w:tc>
      </w:tr>
    </w:tbl>
    <w:p w14:paraId="05EF5005" w14:textId="77777777" w:rsidR="00DD31CD" w:rsidRPr="00C15C63" w:rsidRDefault="00DD31CD" w:rsidP="004D0A7E">
      <w:pPr>
        <w:pStyle w:val="6-Corre-ENG"/>
      </w:pPr>
      <w:r w:rsidRPr="00C15C63">
        <w:t>*Relative change: the existing parameter value is multiplied by (1+given value).</w:t>
      </w:r>
    </w:p>
    <w:p w14:paraId="315A521D" w14:textId="0AEE17A1" w:rsidR="009700ED" w:rsidRDefault="009700ED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</w:p>
    <w:p w14:paraId="710CE332" w14:textId="77777777" w:rsidR="00DD31CD" w:rsidRPr="00C15C63" w:rsidRDefault="009F04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958E9B8" wp14:editId="630B2876">
            <wp:extent cx="5289638" cy="2893340"/>
            <wp:effectExtent l="0" t="0" r="6350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6568" cy="2913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674EC01" w14:textId="5BA959FD" w:rsidR="00C15C63" w:rsidRPr="00720F01" w:rsidRDefault="009F0465" w:rsidP="004D0A7E">
      <w:pPr>
        <w:pStyle w:val="4-Fig-ENG"/>
      </w:pPr>
      <w:r w:rsidRPr="00720F01">
        <w:rPr>
          <w:rFonts w:hint="eastAsia"/>
          <w:b/>
        </w:rPr>
        <w:t>Fig</w:t>
      </w:r>
      <w:r w:rsidR="004D0A7E">
        <w:rPr>
          <w:b/>
        </w:rPr>
        <w:t>.</w:t>
      </w:r>
      <w:r w:rsidRPr="00720F01">
        <w:rPr>
          <w:rFonts w:hint="eastAsia"/>
          <w:b/>
        </w:rPr>
        <w:t xml:space="preserve"> S1</w:t>
      </w:r>
      <w:r w:rsidRPr="00720F01">
        <w:rPr>
          <w:rFonts w:hint="eastAsia"/>
        </w:rPr>
        <w:t xml:space="preserve">. </w:t>
      </w:r>
      <w:r w:rsidR="00873404" w:rsidRPr="00720F01">
        <w:t>Temporal changes in water yield (WY), carbon sequestration (NPP), and sediment yield (SY) under baseline and nine scenarios</w:t>
      </w:r>
      <w:r w:rsidR="00720F01" w:rsidRPr="00720F01">
        <w:t xml:space="preserve"> from 1976 to 2005</w:t>
      </w:r>
      <w:r w:rsidR="00873404" w:rsidRPr="00720F01">
        <w:t xml:space="preserve">. Scenarios were color-coded, and the temporal changes in the environmental indicators were calculated at the watershed scale. Bubble size </w:t>
      </w:r>
      <w:r w:rsidR="00720F01" w:rsidRPr="00720F01">
        <w:t>indicates the time point during 1976–2005.</w:t>
      </w:r>
      <w:r w:rsidR="00873404" w:rsidRPr="00720F01">
        <w:t xml:space="preserve"> </w:t>
      </w:r>
      <w:r w:rsidR="00720F01">
        <w:t>Dashed lines are the baseline estimates (averaged 1976</w:t>
      </w:r>
      <w:r w:rsidR="00720F01" w:rsidRPr="00720F01">
        <w:t>–</w:t>
      </w:r>
      <w:r w:rsidR="00720F01">
        <w:t>2005) for comparison.</w:t>
      </w:r>
    </w:p>
    <w:p w14:paraId="1E8E9923" w14:textId="77777777" w:rsidR="009F0465" w:rsidRDefault="009F0465" w:rsidP="000108EC">
      <w:pPr>
        <w:rPr>
          <w:rFonts w:ascii="Times New Roman" w:hAnsi="Times New Roman" w:cs="Times New Roman"/>
        </w:rPr>
      </w:pPr>
    </w:p>
    <w:p w14:paraId="5F95A516" w14:textId="77777777" w:rsidR="009F0465" w:rsidRDefault="009F0465" w:rsidP="000108EC">
      <w:pPr>
        <w:rPr>
          <w:rFonts w:ascii="Times New Roman" w:hAnsi="Times New Roman" w:cs="Times New Roman"/>
        </w:rPr>
      </w:pPr>
    </w:p>
    <w:p w14:paraId="0AEB20E0" w14:textId="77777777" w:rsidR="009F0465" w:rsidRPr="00C15C63" w:rsidRDefault="009F0465" w:rsidP="000108EC">
      <w:pPr>
        <w:rPr>
          <w:rFonts w:ascii="Times New Roman" w:hAnsi="Times New Roman" w:cs="Times New Roman"/>
        </w:rPr>
      </w:pPr>
    </w:p>
    <w:sectPr w:rsidR="009F0465" w:rsidRPr="00C15C63" w:rsidSect="004D0A7E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4921C0" w14:textId="77777777" w:rsidR="00074B96" w:rsidRDefault="00074B96" w:rsidP="006A2D45">
      <w:r>
        <w:separator/>
      </w:r>
    </w:p>
  </w:endnote>
  <w:endnote w:type="continuationSeparator" w:id="0">
    <w:p w14:paraId="61065CA9" w14:textId="77777777" w:rsidR="00074B96" w:rsidRDefault="00074B96" w:rsidP="006A2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C411FF" w14:textId="77777777" w:rsidR="00074B96" w:rsidRDefault="00074B96" w:rsidP="006A2D45">
      <w:r>
        <w:separator/>
      </w:r>
    </w:p>
  </w:footnote>
  <w:footnote w:type="continuationSeparator" w:id="0">
    <w:p w14:paraId="6E99D2EA" w14:textId="77777777" w:rsidR="00074B96" w:rsidRDefault="00074B96" w:rsidP="006A2D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2C07DFB"/>
    <w:multiLevelType w:val="hybridMultilevel"/>
    <w:tmpl w:val="94667328"/>
    <w:lvl w:ilvl="0" w:tplc="D6DEB606">
      <w:numFmt w:val="bullet"/>
      <w:lvlText w:val=""/>
      <w:lvlJc w:val="left"/>
      <w:pPr>
        <w:ind w:left="36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07F7"/>
    <w:rsid w:val="000108EC"/>
    <w:rsid w:val="00023FBF"/>
    <w:rsid w:val="00074B96"/>
    <w:rsid w:val="000A2F06"/>
    <w:rsid w:val="000F5801"/>
    <w:rsid w:val="0015520D"/>
    <w:rsid w:val="00226C47"/>
    <w:rsid w:val="00235065"/>
    <w:rsid w:val="0027778C"/>
    <w:rsid w:val="003167F6"/>
    <w:rsid w:val="00446381"/>
    <w:rsid w:val="00463788"/>
    <w:rsid w:val="004D0A7E"/>
    <w:rsid w:val="004D5A2E"/>
    <w:rsid w:val="00505641"/>
    <w:rsid w:val="0056493B"/>
    <w:rsid w:val="005E6FC2"/>
    <w:rsid w:val="005E7053"/>
    <w:rsid w:val="006307F7"/>
    <w:rsid w:val="006A2D45"/>
    <w:rsid w:val="006F1F06"/>
    <w:rsid w:val="00712E83"/>
    <w:rsid w:val="00717C50"/>
    <w:rsid w:val="00720F01"/>
    <w:rsid w:val="00873404"/>
    <w:rsid w:val="008A207A"/>
    <w:rsid w:val="008D74C2"/>
    <w:rsid w:val="008F4499"/>
    <w:rsid w:val="0092591D"/>
    <w:rsid w:val="009700ED"/>
    <w:rsid w:val="009F0465"/>
    <w:rsid w:val="00A5616B"/>
    <w:rsid w:val="00A633D6"/>
    <w:rsid w:val="00AC15A1"/>
    <w:rsid w:val="00AF77C4"/>
    <w:rsid w:val="00B22C0F"/>
    <w:rsid w:val="00B4788C"/>
    <w:rsid w:val="00B77FF6"/>
    <w:rsid w:val="00BF6781"/>
    <w:rsid w:val="00C12101"/>
    <w:rsid w:val="00C157A5"/>
    <w:rsid w:val="00C15C63"/>
    <w:rsid w:val="00C25057"/>
    <w:rsid w:val="00CC19F5"/>
    <w:rsid w:val="00CD35B6"/>
    <w:rsid w:val="00CD39CF"/>
    <w:rsid w:val="00D03FB0"/>
    <w:rsid w:val="00DD31CD"/>
    <w:rsid w:val="00DE1303"/>
    <w:rsid w:val="00DE6A0A"/>
    <w:rsid w:val="00E84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93A84D"/>
  <w15:chartTrackingRefBased/>
  <w15:docId w15:val="{6AB0281F-4436-4FFB-A478-8B3ECB8BE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4D0A7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A2D4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A2D4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A2D4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A2D45"/>
    <w:rPr>
      <w:sz w:val="18"/>
      <w:szCs w:val="18"/>
    </w:rPr>
  </w:style>
  <w:style w:type="table" w:styleId="a7">
    <w:name w:val="Table Grid"/>
    <w:basedOn w:val="a1"/>
    <w:uiPriority w:val="39"/>
    <w:rsid w:val="006A2D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DD31CD"/>
    <w:pPr>
      <w:ind w:firstLineChars="200" w:firstLine="420"/>
    </w:pPr>
  </w:style>
  <w:style w:type="paragraph" w:styleId="a9">
    <w:name w:val="Balloon Text"/>
    <w:basedOn w:val="a"/>
    <w:link w:val="aa"/>
    <w:uiPriority w:val="99"/>
    <w:semiHidden/>
    <w:unhideWhenUsed/>
    <w:rsid w:val="008D74C2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8D74C2"/>
    <w:rPr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4D0A7E"/>
    <w:rPr>
      <w:sz w:val="21"/>
      <w:szCs w:val="21"/>
    </w:rPr>
  </w:style>
  <w:style w:type="paragraph" w:styleId="ac">
    <w:name w:val="annotation text"/>
    <w:basedOn w:val="a"/>
    <w:link w:val="ad"/>
    <w:uiPriority w:val="99"/>
    <w:unhideWhenUsed/>
    <w:rsid w:val="004D0A7E"/>
    <w:pPr>
      <w:widowControl/>
      <w:jc w:val="left"/>
    </w:pPr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character" w:customStyle="1" w:styleId="ad">
    <w:name w:val="批注文字 字符"/>
    <w:basedOn w:val="a0"/>
    <w:link w:val="ac"/>
    <w:uiPriority w:val="99"/>
    <w:rsid w:val="004D0A7E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customStyle="1" w:styleId="6-Author-ENG">
    <w:name w:val="6-Author-ENG"/>
    <w:basedOn w:val="a"/>
    <w:qFormat/>
    <w:rsid w:val="004D0A7E"/>
    <w:pPr>
      <w:widowControl/>
      <w:autoSpaceDE w:val="0"/>
      <w:autoSpaceDN w:val="0"/>
      <w:adjustRightInd w:val="0"/>
      <w:snapToGrid w:val="0"/>
      <w:jc w:val="left"/>
    </w:pPr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customStyle="1" w:styleId="7-Affili-ENG">
    <w:name w:val="7-Affili-ENG"/>
    <w:basedOn w:val="a"/>
    <w:qFormat/>
    <w:rsid w:val="004D0A7E"/>
    <w:pPr>
      <w:widowControl/>
      <w:autoSpaceDE w:val="0"/>
      <w:autoSpaceDN w:val="0"/>
      <w:adjustRightInd w:val="0"/>
      <w:snapToGrid w:val="0"/>
      <w:jc w:val="left"/>
    </w:pPr>
    <w:rPr>
      <w:rFonts w:ascii="Times New Roman" w:eastAsia="宋体" w:hAnsi="Times New Roman" w:cs="Times New Roman"/>
      <w:i/>
      <w:kern w:val="0"/>
      <w:sz w:val="18"/>
      <w:szCs w:val="24"/>
      <w:lang w:eastAsia="en-US"/>
    </w:rPr>
  </w:style>
  <w:style w:type="paragraph" w:customStyle="1" w:styleId="8-Title-ENG">
    <w:name w:val="8-Title-ENG"/>
    <w:basedOn w:val="0-1-ENG"/>
    <w:qFormat/>
    <w:rsid w:val="004D0A7E"/>
    <w:pPr>
      <w:spacing w:beforeLines="0" w:before="0" w:afterLines="0" w:after="0"/>
    </w:pPr>
    <w:rPr>
      <w:sz w:val="30"/>
      <w:szCs w:val="30"/>
    </w:rPr>
  </w:style>
  <w:style w:type="paragraph" w:customStyle="1" w:styleId="0-1-ENG">
    <w:name w:val="0-1-ENG"/>
    <w:basedOn w:val="1"/>
    <w:qFormat/>
    <w:rsid w:val="004D0A7E"/>
    <w:pPr>
      <w:snapToGrid w:val="0"/>
      <w:spacing w:beforeLines="50" w:before="50" w:afterLines="50" w:after="50" w:line="240" w:lineRule="auto"/>
      <w:contextualSpacing/>
      <w:jc w:val="left"/>
    </w:pPr>
    <w:rPr>
      <w:rFonts w:ascii="Times New Roman" w:eastAsia="等线" w:hAnsi="Times New Roman" w:cs="Times New Roman"/>
      <w:sz w:val="21"/>
      <w:szCs w:val="28"/>
    </w:rPr>
  </w:style>
  <w:style w:type="character" w:customStyle="1" w:styleId="10">
    <w:name w:val="标题 1 字符"/>
    <w:basedOn w:val="a0"/>
    <w:link w:val="1"/>
    <w:uiPriority w:val="9"/>
    <w:rsid w:val="004D0A7E"/>
    <w:rPr>
      <w:b/>
      <w:bCs/>
      <w:kern w:val="44"/>
      <w:sz w:val="44"/>
      <w:szCs w:val="44"/>
    </w:rPr>
  </w:style>
  <w:style w:type="paragraph" w:customStyle="1" w:styleId="1-11-ENG">
    <w:name w:val="1-1.1-ENG"/>
    <w:basedOn w:val="a"/>
    <w:link w:val="1-11-ENG0"/>
    <w:qFormat/>
    <w:rsid w:val="004D0A7E"/>
    <w:pPr>
      <w:snapToGrid w:val="0"/>
      <w:spacing w:beforeLines="50" w:before="50" w:afterLines="50" w:after="50"/>
      <w:contextualSpacing/>
    </w:pPr>
    <w:rPr>
      <w:rFonts w:ascii="Times New Roman" w:eastAsia="等线" w:hAnsi="Times New Roman" w:cs="Times New Roman"/>
      <w:bCs/>
      <w:i/>
      <w:szCs w:val="28"/>
    </w:rPr>
  </w:style>
  <w:style w:type="character" w:customStyle="1" w:styleId="1-11-ENG0">
    <w:name w:val="1-1.1-ENG 字符"/>
    <w:link w:val="1-11-ENG"/>
    <w:rsid w:val="004D0A7E"/>
    <w:rPr>
      <w:rFonts w:ascii="Times New Roman" w:eastAsia="等线" w:hAnsi="Times New Roman" w:cs="Times New Roman"/>
      <w:bCs/>
      <w:i/>
      <w:szCs w:val="28"/>
    </w:rPr>
  </w:style>
  <w:style w:type="paragraph" w:customStyle="1" w:styleId="2-111-ENG">
    <w:name w:val="2-1.1.1-ENG"/>
    <w:basedOn w:val="a"/>
    <w:link w:val="2-111-ENG0"/>
    <w:qFormat/>
    <w:rsid w:val="004D0A7E"/>
    <w:pPr>
      <w:snapToGrid w:val="0"/>
      <w:spacing w:beforeLines="50" w:before="50"/>
      <w:contextualSpacing/>
    </w:pPr>
    <w:rPr>
      <w:rFonts w:ascii="Times New Roman" w:eastAsia="等线" w:hAnsi="Times New Roman" w:cs="Times New Roman"/>
      <w:bCs/>
      <w:i/>
      <w:szCs w:val="28"/>
    </w:rPr>
  </w:style>
  <w:style w:type="character" w:customStyle="1" w:styleId="2-111-ENG0">
    <w:name w:val="2-1.1.1-ENG 字符"/>
    <w:link w:val="2-111-ENG"/>
    <w:rsid w:val="004D0A7E"/>
    <w:rPr>
      <w:rFonts w:ascii="Times New Roman" w:eastAsia="等线" w:hAnsi="Times New Roman" w:cs="Times New Roman"/>
      <w:bCs/>
      <w:i/>
      <w:szCs w:val="28"/>
    </w:rPr>
  </w:style>
  <w:style w:type="paragraph" w:customStyle="1" w:styleId="3-mainbody-ENG">
    <w:name w:val="3-mainbody-ENG"/>
    <w:basedOn w:val="a"/>
    <w:link w:val="3-mainbody-ENG0"/>
    <w:qFormat/>
    <w:rsid w:val="004D0A7E"/>
    <w:pPr>
      <w:snapToGrid w:val="0"/>
      <w:ind w:firstLineChars="100" w:firstLine="100"/>
      <w:contextualSpacing/>
    </w:pPr>
    <w:rPr>
      <w:rFonts w:ascii="Times New Roman" w:eastAsia="等线" w:hAnsi="Times New Roman" w:cs="Times New Roman"/>
      <w:szCs w:val="28"/>
    </w:rPr>
  </w:style>
  <w:style w:type="character" w:customStyle="1" w:styleId="3-mainbody-ENG0">
    <w:name w:val="3-mainbody-ENG 字符"/>
    <w:link w:val="3-mainbody-ENG"/>
    <w:rsid w:val="004D0A7E"/>
    <w:rPr>
      <w:rFonts w:ascii="Times New Roman" w:eastAsia="等线" w:hAnsi="Times New Roman" w:cs="Times New Roman"/>
      <w:szCs w:val="28"/>
    </w:rPr>
  </w:style>
  <w:style w:type="paragraph" w:customStyle="1" w:styleId="4-Fig-ENG">
    <w:name w:val="4-Fig-ENG"/>
    <w:basedOn w:val="a"/>
    <w:link w:val="4-Fig-ENG0"/>
    <w:qFormat/>
    <w:rsid w:val="004D0A7E"/>
    <w:pPr>
      <w:snapToGrid w:val="0"/>
      <w:contextualSpacing/>
    </w:pPr>
    <w:rPr>
      <w:rFonts w:ascii="Times New Roman" w:eastAsia="等线" w:hAnsi="Times New Roman" w:cs="Times New Roman"/>
      <w:sz w:val="18"/>
    </w:rPr>
  </w:style>
  <w:style w:type="character" w:customStyle="1" w:styleId="4-Fig-ENG0">
    <w:name w:val="4-Fig-ENG 字符"/>
    <w:link w:val="4-Fig-ENG"/>
    <w:rsid w:val="004D0A7E"/>
    <w:rPr>
      <w:rFonts w:ascii="Times New Roman" w:eastAsia="等线" w:hAnsi="Times New Roman" w:cs="Times New Roman"/>
      <w:sz w:val="18"/>
    </w:rPr>
  </w:style>
  <w:style w:type="paragraph" w:customStyle="1" w:styleId="4-Tabbody-ENG">
    <w:name w:val="4-Tabbody-ENG"/>
    <w:basedOn w:val="4-Fig-ENG"/>
    <w:qFormat/>
    <w:rsid w:val="004D0A7E"/>
    <w:pPr>
      <w:adjustRightInd w:val="0"/>
      <w:jc w:val="left"/>
    </w:pPr>
    <w:rPr>
      <w:sz w:val="15"/>
    </w:rPr>
  </w:style>
  <w:style w:type="paragraph" w:customStyle="1" w:styleId="5-Ref-ENG">
    <w:name w:val="5-Ref-ENG"/>
    <w:basedOn w:val="a"/>
    <w:link w:val="5-Ref-ENG0"/>
    <w:qFormat/>
    <w:rsid w:val="004D0A7E"/>
    <w:pPr>
      <w:snapToGrid w:val="0"/>
      <w:contextualSpacing/>
    </w:pPr>
    <w:rPr>
      <w:rFonts w:ascii="Times New Roman" w:eastAsia="等线" w:hAnsi="Times New Roman" w:cs="Times New Roman"/>
      <w:sz w:val="17"/>
    </w:rPr>
  </w:style>
  <w:style w:type="character" w:customStyle="1" w:styleId="5-Ref-ENG0">
    <w:name w:val="5-Ref-ENG 字符"/>
    <w:link w:val="5-Ref-ENG"/>
    <w:rsid w:val="004D0A7E"/>
    <w:rPr>
      <w:rFonts w:ascii="Times New Roman" w:eastAsia="等线" w:hAnsi="Times New Roman" w:cs="Times New Roman"/>
      <w:sz w:val="17"/>
    </w:rPr>
  </w:style>
  <w:style w:type="paragraph" w:customStyle="1" w:styleId="6-Corre-ENG">
    <w:name w:val="6-Corre-ENG"/>
    <w:basedOn w:val="3-mainbody-ENG"/>
    <w:qFormat/>
    <w:rsid w:val="004D0A7E"/>
    <w:pPr>
      <w:adjustRightInd w:val="0"/>
      <w:ind w:firstLineChars="0" w:firstLine="0"/>
      <w:jc w:val="left"/>
    </w:pPr>
    <w:rPr>
      <w:sz w:val="18"/>
    </w:rPr>
  </w:style>
  <w:style w:type="paragraph" w:customStyle="1" w:styleId="9-Abstract">
    <w:name w:val="9-Abstract"/>
    <w:basedOn w:val="a"/>
    <w:qFormat/>
    <w:rsid w:val="004D0A7E"/>
    <w:pPr>
      <w:autoSpaceDE w:val="0"/>
      <w:autoSpaceDN w:val="0"/>
      <w:adjustRightInd w:val="0"/>
      <w:snapToGrid w:val="0"/>
    </w:pPr>
    <w:rPr>
      <w:rFonts w:ascii="Times New Roman" w:eastAsia="等线" w:hAnsi="Times New Roman" w:cs="Times New Roman"/>
      <w:kern w:val="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1537</TotalTime>
  <Pages>1</Pages>
  <Words>278</Words>
  <Characters>1588</Characters>
  <Application>Microsoft Office Word</Application>
  <DocSecurity>0</DocSecurity>
  <Lines>13</Lines>
  <Paragraphs>3</Paragraphs>
  <ScaleCrop>false</ScaleCrop>
  <Company>Microsoft</Company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p410</dc:creator>
  <cp:keywords/>
  <dc:description/>
  <cp:lastModifiedBy>Zhu L</cp:lastModifiedBy>
  <cp:revision>21</cp:revision>
  <dcterms:created xsi:type="dcterms:W3CDTF">2019-10-09T02:33:00Z</dcterms:created>
  <dcterms:modified xsi:type="dcterms:W3CDTF">2021-02-15T14:29:00Z</dcterms:modified>
</cp:coreProperties>
</file>