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51423" w14:textId="77777777" w:rsidR="0012066F" w:rsidRPr="000F7311" w:rsidRDefault="0012066F" w:rsidP="0012066F">
      <w:pPr>
        <w:adjustRightInd w:val="0"/>
        <w:snapToGrid w:val="0"/>
      </w:pPr>
      <w:r w:rsidRPr="000F7311">
        <w:t>Supplementary file for</w:t>
      </w:r>
    </w:p>
    <w:p w14:paraId="3028DF68" w14:textId="77777777" w:rsidR="0012066F" w:rsidRPr="00710D1B" w:rsidRDefault="0012066F" w:rsidP="0012066F">
      <w:pPr>
        <w:adjustRightInd w:val="0"/>
        <w:snapToGrid w:val="0"/>
        <w:jc w:val="both"/>
        <w:rPr>
          <w:rFonts w:eastAsia="等线"/>
          <w:b/>
          <w:bCs/>
          <w:kern w:val="2"/>
          <w:sz w:val="30"/>
          <w:szCs w:val="30"/>
          <w:lang w:eastAsia="zh-CN"/>
        </w:rPr>
      </w:pPr>
      <w:r w:rsidRPr="00710D1B">
        <w:rPr>
          <w:rFonts w:eastAsia="等线"/>
          <w:b/>
          <w:bCs/>
          <w:kern w:val="2"/>
          <w:sz w:val="30"/>
          <w:szCs w:val="30"/>
          <w:lang w:eastAsia="zh-CN"/>
        </w:rPr>
        <w:t xml:space="preserve">Discovery of kaempferol, a novel ADAM10 inhibitor, as a potential treatment for </w:t>
      </w:r>
      <w:r w:rsidRPr="00710D1B">
        <w:rPr>
          <w:rFonts w:eastAsia="等线"/>
          <w:b/>
          <w:bCs/>
          <w:i/>
          <w:iCs/>
          <w:kern w:val="2"/>
          <w:sz w:val="30"/>
          <w:szCs w:val="30"/>
          <w:lang w:eastAsia="zh-CN"/>
        </w:rPr>
        <w:t>Staphylococcus aureus</w:t>
      </w:r>
      <w:r w:rsidRPr="00710D1B">
        <w:rPr>
          <w:rFonts w:eastAsia="等线"/>
          <w:b/>
          <w:bCs/>
          <w:kern w:val="2"/>
          <w:sz w:val="30"/>
          <w:szCs w:val="30"/>
          <w:lang w:eastAsia="zh-CN"/>
        </w:rPr>
        <w:t xml:space="preserve"> infection</w:t>
      </w:r>
    </w:p>
    <w:p w14:paraId="2B0F77DE" w14:textId="77777777" w:rsidR="0012066F" w:rsidRPr="00710D1B" w:rsidRDefault="0012066F" w:rsidP="0012066F">
      <w:pPr>
        <w:adjustRightInd w:val="0"/>
        <w:snapToGrid w:val="0"/>
        <w:jc w:val="both"/>
        <w:rPr>
          <w:rFonts w:eastAsia="等线"/>
          <w:bCs/>
          <w:kern w:val="2"/>
          <w:sz w:val="21"/>
          <w:szCs w:val="21"/>
          <w:lang w:eastAsia="zh-CN"/>
        </w:rPr>
      </w:pPr>
      <w:bookmarkStart w:id="0" w:name="OLE_LINK1"/>
      <w:proofErr w:type="spellStart"/>
      <w:r w:rsidRPr="00710D1B">
        <w:rPr>
          <w:rFonts w:eastAsia="等线"/>
          <w:bCs/>
          <w:kern w:val="2"/>
          <w:sz w:val="21"/>
          <w:szCs w:val="21"/>
          <w:lang w:eastAsia="zh-CN"/>
        </w:rPr>
        <w:t>Tingting</w:t>
      </w:r>
      <w:proofErr w:type="spellEnd"/>
      <w:r w:rsidRPr="00710D1B">
        <w:rPr>
          <w:rFonts w:eastAsia="等线"/>
          <w:bCs/>
          <w:kern w:val="2"/>
          <w:sz w:val="21"/>
          <w:szCs w:val="21"/>
          <w:lang w:eastAsia="zh-CN"/>
        </w:rPr>
        <w:t xml:space="preserve"> Wang</w:t>
      </w:r>
      <w:r w:rsidRPr="00710D1B">
        <w:rPr>
          <w:rFonts w:eastAsia="等线"/>
          <w:bCs/>
          <w:kern w:val="2"/>
          <w:sz w:val="21"/>
          <w:szCs w:val="21"/>
          <w:vertAlign w:val="superscript"/>
          <w:lang w:eastAsia="zh-CN"/>
        </w:rPr>
        <w:t xml:space="preserve"> </w:t>
      </w:r>
      <w:proofErr w:type="spellStart"/>
      <w:r w:rsidRPr="00710D1B">
        <w:rPr>
          <w:rFonts w:eastAsia="等线"/>
          <w:bCs/>
          <w:kern w:val="2"/>
          <w:sz w:val="21"/>
          <w:szCs w:val="21"/>
          <w:vertAlign w:val="superscript"/>
          <w:lang w:eastAsia="zh-CN"/>
        </w:rPr>
        <w:t>a,b</w:t>
      </w:r>
      <w:proofErr w:type="spellEnd"/>
      <w:r w:rsidRPr="00710D1B">
        <w:rPr>
          <w:rFonts w:eastAsia="等线"/>
          <w:bCs/>
          <w:kern w:val="2"/>
          <w:sz w:val="21"/>
          <w:szCs w:val="21"/>
          <w:vertAlign w:val="superscript"/>
          <w:lang w:eastAsia="zh-CN"/>
        </w:rPr>
        <w:t>,#</w:t>
      </w:r>
      <w:r w:rsidRPr="00710D1B">
        <w:rPr>
          <w:rFonts w:eastAsia="等线"/>
          <w:bCs/>
          <w:kern w:val="2"/>
          <w:sz w:val="21"/>
          <w:szCs w:val="21"/>
          <w:lang w:eastAsia="zh-CN"/>
        </w:rPr>
        <w:t xml:space="preserve">, </w:t>
      </w:r>
      <w:proofErr w:type="spellStart"/>
      <w:r w:rsidRPr="00710D1B">
        <w:rPr>
          <w:rFonts w:eastAsia="等线"/>
          <w:bCs/>
          <w:kern w:val="2"/>
          <w:sz w:val="21"/>
          <w:szCs w:val="21"/>
          <w:lang w:eastAsia="zh-CN"/>
        </w:rPr>
        <w:t>Jianfeng</w:t>
      </w:r>
      <w:proofErr w:type="spellEnd"/>
      <w:r w:rsidRPr="00710D1B">
        <w:rPr>
          <w:rFonts w:eastAsia="等线"/>
          <w:bCs/>
          <w:kern w:val="2"/>
          <w:sz w:val="21"/>
          <w:szCs w:val="21"/>
          <w:lang w:eastAsia="zh-CN"/>
        </w:rPr>
        <w:t xml:space="preserve"> Wang</w:t>
      </w:r>
      <w:r w:rsidRPr="00710D1B">
        <w:rPr>
          <w:rFonts w:eastAsia="等线"/>
          <w:bCs/>
          <w:kern w:val="2"/>
          <w:sz w:val="21"/>
          <w:szCs w:val="21"/>
          <w:vertAlign w:val="superscript"/>
          <w:lang w:eastAsia="zh-CN"/>
        </w:rPr>
        <w:t xml:space="preserve"> </w:t>
      </w:r>
      <w:proofErr w:type="spellStart"/>
      <w:r w:rsidRPr="00710D1B">
        <w:rPr>
          <w:rFonts w:eastAsia="等线"/>
          <w:bCs/>
          <w:kern w:val="2"/>
          <w:sz w:val="21"/>
          <w:szCs w:val="21"/>
          <w:vertAlign w:val="superscript"/>
          <w:lang w:eastAsia="zh-CN"/>
        </w:rPr>
        <w:t>a,b,c</w:t>
      </w:r>
      <w:proofErr w:type="spellEnd"/>
      <w:r w:rsidRPr="00710D1B">
        <w:rPr>
          <w:rFonts w:eastAsia="等线"/>
          <w:bCs/>
          <w:kern w:val="2"/>
          <w:sz w:val="21"/>
          <w:szCs w:val="21"/>
          <w:vertAlign w:val="superscript"/>
          <w:lang w:eastAsia="zh-CN"/>
        </w:rPr>
        <w:t>,#</w:t>
      </w:r>
      <w:r w:rsidRPr="00710D1B">
        <w:rPr>
          <w:rFonts w:eastAsia="等线"/>
          <w:bCs/>
          <w:kern w:val="2"/>
          <w:sz w:val="21"/>
          <w:szCs w:val="21"/>
          <w:lang w:eastAsia="zh-CN"/>
        </w:rPr>
        <w:t xml:space="preserve">, </w:t>
      </w:r>
      <w:proofErr w:type="spellStart"/>
      <w:r w:rsidRPr="00710D1B">
        <w:rPr>
          <w:rFonts w:eastAsia="等线"/>
          <w:bCs/>
          <w:kern w:val="2"/>
          <w:sz w:val="21"/>
          <w:szCs w:val="21"/>
          <w:lang w:eastAsia="zh-CN"/>
        </w:rPr>
        <w:t>Xiangzhu</w:t>
      </w:r>
      <w:proofErr w:type="spellEnd"/>
      <w:r w:rsidRPr="00710D1B">
        <w:rPr>
          <w:rFonts w:eastAsia="等线"/>
          <w:bCs/>
          <w:kern w:val="2"/>
          <w:sz w:val="21"/>
          <w:szCs w:val="21"/>
          <w:lang w:eastAsia="zh-CN"/>
        </w:rPr>
        <w:t xml:space="preserve"> Xu</w:t>
      </w:r>
      <w:r w:rsidRPr="00710D1B">
        <w:rPr>
          <w:rFonts w:eastAsia="等线"/>
          <w:bCs/>
          <w:kern w:val="2"/>
          <w:sz w:val="21"/>
          <w:szCs w:val="21"/>
          <w:vertAlign w:val="superscript"/>
          <w:lang w:eastAsia="zh-CN"/>
        </w:rPr>
        <w:t xml:space="preserve"> b</w:t>
      </w:r>
      <w:r w:rsidRPr="00710D1B">
        <w:rPr>
          <w:rFonts w:eastAsia="等线"/>
          <w:bCs/>
          <w:kern w:val="2"/>
          <w:sz w:val="21"/>
          <w:szCs w:val="21"/>
          <w:lang w:eastAsia="zh-CN"/>
        </w:rPr>
        <w:t>, Fan Jiang</w:t>
      </w:r>
      <w:r w:rsidRPr="00710D1B">
        <w:rPr>
          <w:rFonts w:eastAsia="等线"/>
          <w:bCs/>
          <w:kern w:val="2"/>
          <w:sz w:val="21"/>
          <w:szCs w:val="21"/>
          <w:vertAlign w:val="superscript"/>
          <w:lang w:eastAsia="zh-CN"/>
        </w:rPr>
        <w:t xml:space="preserve"> b</w:t>
      </w:r>
      <w:r w:rsidRPr="00710D1B">
        <w:rPr>
          <w:rFonts w:eastAsia="等线"/>
          <w:bCs/>
          <w:kern w:val="2"/>
          <w:sz w:val="21"/>
          <w:szCs w:val="21"/>
          <w:lang w:eastAsia="zh-CN"/>
        </w:rPr>
        <w:t xml:space="preserve">, </w:t>
      </w:r>
      <w:proofErr w:type="spellStart"/>
      <w:r w:rsidRPr="00710D1B">
        <w:rPr>
          <w:rFonts w:eastAsia="等线"/>
          <w:bCs/>
          <w:kern w:val="2"/>
          <w:sz w:val="21"/>
          <w:szCs w:val="21"/>
          <w:lang w:eastAsia="zh-CN"/>
        </w:rPr>
        <w:t>Hongfa</w:t>
      </w:r>
      <w:proofErr w:type="spellEnd"/>
      <w:r w:rsidRPr="00710D1B">
        <w:rPr>
          <w:rFonts w:eastAsia="等线"/>
          <w:bCs/>
          <w:kern w:val="2"/>
          <w:sz w:val="21"/>
          <w:szCs w:val="21"/>
          <w:lang w:eastAsia="zh-CN"/>
        </w:rPr>
        <w:t xml:space="preserve"> </w:t>
      </w:r>
      <w:proofErr w:type="spellStart"/>
      <w:r w:rsidRPr="00710D1B">
        <w:rPr>
          <w:rFonts w:eastAsia="等线"/>
          <w:bCs/>
          <w:kern w:val="2"/>
          <w:sz w:val="21"/>
          <w:szCs w:val="21"/>
          <w:lang w:eastAsia="zh-CN"/>
        </w:rPr>
        <w:t>Lv</w:t>
      </w:r>
      <w:proofErr w:type="spellEnd"/>
      <w:r w:rsidRPr="00710D1B">
        <w:rPr>
          <w:rFonts w:eastAsia="等线"/>
          <w:bCs/>
          <w:kern w:val="2"/>
          <w:sz w:val="21"/>
          <w:szCs w:val="21"/>
          <w:vertAlign w:val="superscript"/>
          <w:lang w:eastAsia="zh-CN"/>
        </w:rPr>
        <w:t xml:space="preserve"> b</w:t>
      </w:r>
      <w:r w:rsidRPr="00710D1B">
        <w:rPr>
          <w:rFonts w:eastAsia="等线"/>
          <w:bCs/>
          <w:kern w:val="2"/>
          <w:sz w:val="21"/>
          <w:szCs w:val="21"/>
          <w:lang w:eastAsia="zh-CN"/>
        </w:rPr>
        <w:t xml:space="preserve">, </w:t>
      </w:r>
      <w:proofErr w:type="spellStart"/>
      <w:r w:rsidRPr="00710D1B">
        <w:rPr>
          <w:rFonts w:eastAsia="等线"/>
          <w:bCs/>
          <w:kern w:val="2"/>
          <w:sz w:val="21"/>
          <w:szCs w:val="21"/>
          <w:lang w:eastAsia="zh-CN"/>
        </w:rPr>
        <w:t>Qinghui</w:t>
      </w:r>
      <w:proofErr w:type="spellEnd"/>
      <w:r w:rsidRPr="00710D1B">
        <w:rPr>
          <w:rFonts w:eastAsia="等线"/>
          <w:bCs/>
          <w:kern w:val="2"/>
          <w:sz w:val="21"/>
          <w:szCs w:val="21"/>
          <w:lang w:eastAsia="zh-CN"/>
        </w:rPr>
        <w:t xml:space="preserve"> Qi</w:t>
      </w:r>
      <w:r w:rsidRPr="00710D1B">
        <w:rPr>
          <w:rFonts w:eastAsia="等线"/>
          <w:bCs/>
          <w:kern w:val="2"/>
          <w:sz w:val="21"/>
          <w:szCs w:val="21"/>
          <w:vertAlign w:val="superscript"/>
          <w:lang w:eastAsia="zh-CN"/>
        </w:rPr>
        <w:t xml:space="preserve"> b</w:t>
      </w:r>
      <w:r w:rsidRPr="00710D1B">
        <w:rPr>
          <w:rFonts w:eastAsia="等线"/>
          <w:bCs/>
          <w:kern w:val="2"/>
          <w:sz w:val="21"/>
          <w:szCs w:val="21"/>
          <w:lang w:eastAsia="zh-CN"/>
        </w:rPr>
        <w:t>, Can Zhang</w:t>
      </w:r>
      <w:r w:rsidRPr="00710D1B">
        <w:rPr>
          <w:rFonts w:eastAsia="等线"/>
          <w:bCs/>
          <w:kern w:val="2"/>
          <w:sz w:val="21"/>
          <w:szCs w:val="21"/>
          <w:vertAlign w:val="superscript"/>
          <w:lang w:eastAsia="zh-CN"/>
        </w:rPr>
        <w:t xml:space="preserve"> b</w:t>
      </w:r>
      <w:r w:rsidRPr="00710D1B">
        <w:rPr>
          <w:rFonts w:eastAsia="等线"/>
          <w:bCs/>
          <w:kern w:val="2"/>
          <w:sz w:val="21"/>
          <w:szCs w:val="21"/>
          <w:lang w:eastAsia="zh-CN"/>
        </w:rPr>
        <w:t xml:space="preserve">, </w:t>
      </w:r>
      <w:proofErr w:type="spellStart"/>
      <w:r w:rsidRPr="00710D1B">
        <w:rPr>
          <w:rFonts w:eastAsia="等线"/>
          <w:bCs/>
          <w:kern w:val="2"/>
          <w:sz w:val="21"/>
          <w:szCs w:val="21"/>
          <w:lang w:eastAsia="zh-CN"/>
        </w:rPr>
        <w:t>Qianghua</w:t>
      </w:r>
      <w:proofErr w:type="spellEnd"/>
      <w:r w:rsidRPr="00710D1B">
        <w:rPr>
          <w:rFonts w:eastAsia="等线"/>
          <w:bCs/>
          <w:kern w:val="2"/>
          <w:sz w:val="21"/>
          <w:szCs w:val="21"/>
          <w:lang w:eastAsia="zh-CN"/>
        </w:rPr>
        <w:t xml:space="preserve"> </w:t>
      </w:r>
      <w:proofErr w:type="spellStart"/>
      <w:r w:rsidRPr="00710D1B">
        <w:rPr>
          <w:rFonts w:eastAsia="等线"/>
          <w:bCs/>
          <w:kern w:val="2"/>
          <w:sz w:val="21"/>
          <w:szCs w:val="21"/>
          <w:lang w:eastAsia="zh-CN"/>
        </w:rPr>
        <w:t>Lv</w:t>
      </w:r>
      <w:proofErr w:type="spellEnd"/>
      <w:r w:rsidRPr="00710D1B">
        <w:rPr>
          <w:rFonts w:eastAsia="等线"/>
          <w:bCs/>
          <w:kern w:val="2"/>
          <w:sz w:val="21"/>
          <w:szCs w:val="21"/>
          <w:vertAlign w:val="superscript"/>
          <w:lang w:eastAsia="zh-CN"/>
        </w:rPr>
        <w:t xml:space="preserve"> </w:t>
      </w:r>
      <w:r w:rsidRPr="00710D1B">
        <w:rPr>
          <w:rFonts w:eastAsia="等线" w:hint="eastAsia"/>
          <w:bCs/>
          <w:kern w:val="2"/>
          <w:sz w:val="21"/>
          <w:szCs w:val="21"/>
          <w:vertAlign w:val="superscript"/>
          <w:lang w:eastAsia="zh-CN"/>
        </w:rPr>
        <w:t>d</w:t>
      </w:r>
      <w:r w:rsidRPr="00710D1B">
        <w:rPr>
          <w:rFonts w:eastAsia="等线"/>
          <w:bCs/>
          <w:kern w:val="2"/>
          <w:sz w:val="21"/>
          <w:szCs w:val="21"/>
          <w:vertAlign w:val="superscript"/>
          <w:lang w:eastAsia="zh-CN"/>
        </w:rPr>
        <w:t>,</w:t>
      </w:r>
      <w:r w:rsidRPr="00710D1B">
        <w:rPr>
          <w:rFonts w:eastAsia="等线"/>
          <w:bCs/>
          <w:kern w:val="2"/>
          <w:sz w:val="21"/>
          <w:szCs w:val="21"/>
          <w:lang w:eastAsia="zh-CN"/>
        </w:rPr>
        <w:t xml:space="preserve">*, </w:t>
      </w:r>
      <w:proofErr w:type="spellStart"/>
      <w:r w:rsidRPr="00710D1B">
        <w:rPr>
          <w:rFonts w:eastAsia="等线"/>
          <w:bCs/>
          <w:kern w:val="2"/>
          <w:sz w:val="21"/>
          <w:szCs w:val="21"/>
          <w:lang w:eastAsia="zh-CN"/>
        </w:rPr>
        <w:t>Xuming</w:t>
      </w:r>
      <w:proofErr w:type="spellEnd"/>
      <w:r w:rsidRPr="00710D1B">
        <w:rPr>
          <w:rFonts w:eastAsia="等线"/>
          <w:bCs/>
          <w:kern w:val="2"/>
          <w:sz w:val="21"/>
          <w:szCs w:val="21"/>
          <w:lang w:eastAsia="zh-CN"/>
        </w:rPr>
        <w:t xml:space="preserve"> Deng</w:t>
      </w:r>
      <w:bookmarkEnd w:id="0"/>
      <w:r w:rsidRPr="00710D1B">
        <w:rPr>
          <w:rFonts w:eastAsia="等线"/>
          <w:bCs/>
          <w:kern w:val="2"/>
          <w:sz w:val="21"/>
          <w:szCs w:val="21"/>
          <w:vertAlign w:val="superscript"/>
          <w:lang w:eastAsia="zh-CN"/>
        </w:rPr>
        <w:t xml:space="preserve"> </w:t>
      </w:r>
      <w:proofErr w:type="spellStart"/>
      <w:r w:rsidRPr="00710D1B">
        <w:rPr>
          <w:rFonts w:eastAsia="等线"/>
          <w:bCs/>
          <w:kern w:val="2"/>
          <w:sz w:val="21"/>
          <w:szCs w:val="21"/>
          <w:vertAlign w:val="superscript"/>
          <w:lang w:eastAsia="zh-CN"/>
        </w:rPr>
        <w:t>a,b</w:t>
      </w:r>
      <w:proofErr w:type="spellEnd"/>
      <w:r w:rsidRPr="00710D1B">
        <w:rPr>
          <w:rFonts w:eastAsia="等线"/>
          <w:bCs/>
          <w:kern w:val="2"/>
          <w:sz w:val="21"/>
          <w:szCs w:val="21"/>
          <w:vertAlign w:val="superscript"/>
          <w:lang w:eastAsia="zh-CN"/>
        </w:rPr>
        <w:t>,</w:t>
      </w:r>
      <w:r w:rsidRPr="00710D1B">
        <w:rPr>
          <w:rFonts w:eastAsia="等线"/>
          <w:bCs/>
          <w:kern w:val="2"/>
          <w:sz w:val="21"/>
          <w:szCs w:val="21"/>
          <w:lang w:eastAsia="zh-CN"/>
        </w:rPr>
        <w:t>*</w:t>
      </w:r>
    </w:p>
    <w:p w14:paraId="0B764662" w14:textId="77777777" w:rsidR="0012066F" w:rsidRPr="00710D1B" w:rsidRDefault="0012066F" w:rsidP="0012066F">
      <w:pPr>
        <w:adjustRightInd w:val="0"/>
        <w:snapToGrid w:val="0"/>
        <w:jc w:val="both"/>
        <w:rPr>
          <w:rFonts w:eastAsia="等线"/>
          <w:bCs/>
          <w:i/>
          <w:iCs/>
          <w:sz w:val="18"/>
          <w:szCs w:val="18"/>
        </w:rPr>
      </w:pPr>
      <w:r w:rsidRPr="00710D1B">
        <w:rPr>
          <w:rFonts w:eastAsia="等线"/>
          <w:bCs/>
          <w:sz w:val="18"/>
          <w:szCs w:val="18"/>
          <w:vertAlign w:val="superscript"/>
        </w:rPr>
        <w:t xml:space="preserve">a </w:t>
      </w:r>
      <w:r w:rsidRPr="00710D1B">
        <w:rPr>
          <w:rFonts w:eastAsia="等线"/>
          <w:bCs/>
          <w:i/>
          <w:iCs/>
          <w:sz w:val="18"/>
          <w:szCs w:val="18"/>
        </w:rPr>
        <w:t xml:space="preserve">Department of Respiratory Medicine, Center for Pathogen Biology and Infectious Diseases </w:t>
      </w:r>
      <w:r w:rsidRPr="00710D1B">
        <w:rPr>
          <w:rFonts w:eastAsia="等线" w:hint="eastAsia"/>
          <w:bCs/>
          <w:i/>
          <w:iCs/>
          <w:sz w:val="18"/>
          <w:szCs w:val="18"/>
          <w:lang w:eastAsia="zh-CN"/>
        </w:rPr>
        <w:t>&amp;</w:t>
      </w:r>
      <w:r w:rsidRPr="00710D1B">
        <w:rPr>
          <w:rFonts w:eastAsia="等线"/>
          <w:bCs/>
          <w:i/>
          <w:iCs/>
          <w:sz w:val="18"/>
          <w:szCs w:val="18"/>
        </w:rPr>
        <w:t xml:space="preserve"> Key Laboratory of Organ Regeneration and Transplantation of the Ministry of Education, State Key Laboratory for Zoonotic Diseases, The First Hospital of Jilin University, Changchun 130021, China</w:t>
      </w:r>
    </w:p>
    <w:p w14:paraId="5376E30F" w14:textId="77777777" w:rsidR="0012066F" w:rsidRPr="00710D1B" w:rsidRDefault="0012066F" w:rsidP="0012066F">
      <w:pPr>
        <w:adjustRightInd w:val="0"/>
        <w:snapToGrid w:val="0"/>
        <w:jc w:val="both"/>
        <w:rPr>
          <w:rFonts w:eastAsia="等线"/>
          <w:bCs/>
          <w:i/>
          <w:iCs/>
          <w:sz w:val="18"/>
          <w:szCs w:val="18"/>
        </w:rPr>
      </w:pPr>
      <w:r w:rsidRPr="00710D1B">
        <w:rPr>
          <w:rFonts w:eastAsia="等线"/>
          <w:bCs/>
          <w:sz w:val="18"/>
          <w:szCs w:val="18"/>
          <w:vertAlign w:val="superscript"/>
        </w:rPr>
        <w:t xml:space="preserve">b </w:t>
      </w:r>
      <w:r w:rsidRPr="00710D1B">
        <w:rPr>
          <w:rFonts w:eastAsia="等线"/>
          <w:bCs/>
          <w:i/>
          <w:iCs/>
          <w:sz w:val="18"/>
          <w:szCs w:val="18"/>
        </w:rPr>
        <w:t xml:space="preserve">State Key Laboratory for Zoonotic Diseases </w:t>
      </w:r>
      <w:r w:rsidRPr="00710D1B">
        <w:rPr>
          <w:rFonts w:eastAsia="等线" w:hint="eastAsia"/>
          <w:bCs/>
          <w:i/>
          <w:iCs/>
          <w:sz w:val="18"/>
          <w:szCs w:val="18"/>
          <w:lang w:eastAsia="zh-CN"/>
        </w:rPr>
        <w:t>&amp;</w:t>
      </w:r>
      <w:r w:rsidRPr="00710D1B">
        <w:rPr>
          <w:rFonts w:eastAsia="等线"/>
          <w:bCs/>
          <w:i/>
          <w:iCs/>
          <w:sz w:val="18"/>
          <w:szCs w:val="18"/>
          <w:lang w:eastAsia="zh-CN"/>
        </w:rPr>
        <w:t xml:space="preserve"> </w:t>
      </w:r>
      <w:r w:rsidRPr="00710D1B">
        <w:rPr>
          <w:rFonts w:eastAsia="等线"/>
          <w:bCs/>
          <w:i/>
          <w:iCs/>
          <w:sz w:val="18"/>
          <w:szCs w:val="18"/>
        </w:rPr>
        <w:t>Key Laboratory of Zoonosis Research, Ministry of Education, Institute of Zoonosis, College of Veterinary Medicine, Jilin University, Changchun 130062, China</w:t>
      </w:r>
    </w:p>
    <w:p w14:paraId="12F19EE7" w14:textId="77777777" w:rsidR="0012066F" w:rsidRPr="00710D1B" w:rsidRDefault="0012066F" w:rsidP="0012066F">
      <w:pPr>
        <w:adjustRightInd w:val="0"/>
        <w:snapToGrid w:val="0"/>
        <w:jc w:val="both"/>
        <w:rPr>
          <w:rFonts w:eastAsia="等线"/>
          <w:bCs/>
          <w:i/>
          <w:iCs/>
          <w:sz w:val="18"/>
          <w:szCs w:val="18"/>
        </w:rPr>
      </w:pPr>
      <w:r w:rsidRPr="00710D1B">
        <w:rPr>
          <w:rFonts w:eastAsia="等线"/>
          <w:bCs/>
          <w:sz w:val="18"/>
          <w:szCs w:val="18"/>
          <w:vertAlign w:val="superscript"/>
        </w:rPr>
        <w:t xml:space="preserve">c </w:t>
      </w:r>
      <w:r w:rsidRPr="00710D1B">
        <w:rPr>
          <w:rFonts w:eastAsia="等线"/>
          <w:bCs/>
          <w:i/>
          <w:iCs/>
          <w:sz w:val="18"/>
          <w:szCs w:val="18"/>
        </w:rPr>
        <w:t>Key Laboratory for Molecular Enzymology and Engineering of Ministry of Education, School of Life Sciences, Jilin University, Changchun 130012, China</w:t>
      </w:r>
    </w:p>
    <w:p w14:paraId="5A69BF56" w14:textId="77777777" w:rsidR="0012066F" w:rsidRPr="00710D1B" w:rsidRDefault="0012066F" w:rsidP="0012066F">
      <w:pPr>
        <w:adjustRightInd w:val="0"/>
        <w:snapToGrid w:val="0"/>
        <w:jc w:val="both"/>
        <w:rPr>
          <w:rFonts w:eastAsia="等线"/>
          <w:bCs/>
          <w:i/>
          <w:iCs/>
          <w:sz w:val="18"/>
          <w:szCs w:val="18"/>
        </w:rPr>
      </w:pPr>
      <w:r w:rsidRPr="00710D1B">
        <w:rPr>
          <w:rFonts w:eastAsia="等线"/>
          <w:bCs/>
          <w:sz w:val="18"/>
          <w:szCs w:val="18"/>
          <w:vertAlign w:val="superscript"/>
        </w:rPr>
        <w:t xml:space="preserve">d </w:t>
      </w:r>
      <w:r w:rsidRPr="00710D1B">
        <w:rPr>
          <w:rFonts w:eastAsia="等线"/>
          <w:bCs/>
          <w:i/>
          <w:iCs/>
          <w:sz w:val="18"/>
          <w:szCs w:val="18"/>
        </w:rPr>
        <w:t>Key Laboratory of Livestock and Poultry Multi-omics of MARA &amp; Shandong Key Laboratory of Animal Disease Control and Breeding, Institute of Animal Science and Veterinary Medicine, Shandong Academy of Agricultural Sciences, J</w:t>
      </w:r>
      <w:r w:rsidRPr="00710D1B">
        <w:rPr>
          <w:rFonts w:eastAsia="等线" w:hint="eastAsia"/>
          <w:bCs/>
          <w:i/>
          <w:iCs/>
          <w:sz w:val="18"/>
          <w:szCs w:val="18"/>
          <w:lang w:eastAsia="zh-CN"/>
        </w:rPr>
        <w:t>i</w:t>
      </w:r>
      <w:r w:rsidRPr="00710D1B">
        <w:rPr>
          <w:rFonts w:eastAsia="等线"/>
          <w:bCs/>
          <w:i/>
          <w:iCs/>
          <w:sz w:val="18"/>
          <w:szCs w:val="18"/>
        </w:rPr>
        <w:t>nan 250100, China</w:t>
      </w:r>
    </w:p>
    <w:p w14:paraId="25DE21A8" w14:textId="77777777" w:rsidR="0012066F" w:rsidRPr="00710D1B" w:rsidRDefault="0012066F" w:rsidP="0012066F">
      <w:pPr>
        <w:adjustRightInd w:val="0"/>
        <w:snapToGrid w:val="0"/>
        <w:jc w:val="both"/>
        <w:rPr>
          <w:rFonts w:eastAsia="等线"/>
          <w:bCs/>
          <w:iCs/>
          <w:sz w:val="18"/>
          <w:szCs w:val="18"/>
          <w:vertAlign w:val="superscript"/>
        </w:rPr>
      </w:pPr>
    </w:p>
    <w:p w14:paraId="55BDF495" w14:textId="77777777" w:rsidR="0012066F" w:rsidRPr="00710D1B" w:rsidRDefault="0012066F" w:rsidP="0012066F">
      <w:pPr>
        <w:adjustRightInd w:val="0"/>
        <w:snapToGrid w:val="0"/>
        <w:jc w:val="both"/>
        <w:rPr>
          <w:rFonts w:eastAsia="等线"/>
          <w:bCs/>
          <w:iCs/>
          <w:sz w:val="18"/>
          <w:szCs w:val="18"/>
        </w:rPr>
      </w:pPr>
      <w:r w:rsidRPr="00710D1B">
        <w:rPr>
          <w:rFonts w:eastAsia="等线"/>
          <w:bCs/>
          <w:iCs/>
          <w:sz w:val="18"/>
          <w:szCs w:val="18"/>
          <w:vertAlign w:val="superscript"/>
        </w:rPr>
        <w:t xml:space="preserve"># </w:t>
      </w:r>
      <w:r w:rsidRPr="00710D1B">
        <w:rPr>
          <w:rFonts w:eastAsia="等线"/>
          <w:bCs/>
          <w:iCs/>
          <w:sz w:val="18"/>
          <w:szCs w:val="18"/>
        </w:rPr>
        <w:t>These authors contributed equally to this work.</w:t>
      </w:r>
    </w:p>
    <w:p w14:paraId="1686EC17" w14:textId="77777777" w:rsidR="0012066F" w:rsidRDefault="0012066F" w:rsidP="0012066F">
      <w:pPr>
        <w:autoSpaceDE w:val="0"/>
        <w:autoSpaceDN w:val="0"/>
        <w:adjustRightInd w:val="0"/>
        <w:snapToGrid w:val="0"/>
        <w:rPr>
          <w:sz w:val="18"/>
          <w:szCs w:val="18"/>
        </w:rPr>
      </w:pPr>
    </w:p>
    <w:p w14:paraId="7EF56FBB" w14:textId="4FE16FB2" w:rsidR="0012066F" w:rsidRPr="000F7311" w:rsidRDefault="0012066F" w:rsidP="0012066F">
      <w:pPr>
        <w:autoSpaceDE w:val="0"/>
        <w:autoSpaceDN w:val="0"/>
        <w:adjustRightInd w:val="0"/>
        <w:snapToGrid w:val="0"/>
        <w:rPr>
          <w:sz w:val="18"/>
          <w:szCs w:val="18"/>
        </w:rPr>
      </w:pPr>
      <w:r w:rsidRPr="000F7311">
        <w:rPr>
          <w:sz w:val="18"/>
          <w:szCs w:val="18"/>
        </w:rPr>
        <w:t>*</w:t>
      </w:r>
      <w:r w:rsidRPr="000F7311">
        <w:rPr>
          <w:bCs/>
          <w:sz w:val="18"/>
          <w:szCs w:val="18"/>
        </w:rPr>
        <w:t>Corresponding authors.</w:t>
      </w:r>
      <w:r w:rsidRPr="000F7311">
        <w:rPr>
          <w:sz w:val="18"/>
          <w:szCs w:val="18"/>
        </w:rPr>
        <w:t xml:space="preserve"> </w:t>
      </w:r>
    </w:p>
    <w:p w14:paraId="28CC4DF9" w14:textId="77777777" w:rsidR="0012066F" w:rsidRPr="000F7311" w:rsidRDefault="0012066F" w:rsidP="0012066F">
      <w:pPr>
        <w:autoSpaceDE w:val="0"/>
        <w:autoSpaceDN w:val="0"/>
        <w:adjustRightInd w:val="0"/>
        <w:snapToGrid w:val="0"/>
        <w:rPr>
          <w:sz w:val="18"/>
          <w:szCs w:val="18"/>
        </w:rPr>
      </w:pPr>
      <w:r w:rsidRPr="000F7311">
        <w:rPr>
          <w:i/>
          <w:iCs/>
          <w:sz w:val="18"/>
          <w:szCs w:val="18"/>
        </w:rPr>
        <w:t>E-mail addresses</w:t>
      </w:r>
      <w:r w:rsidRPr="000F7311">
        <w:rPr>
          <w:sz w:val="18"/>
          <w:szCs w:val="18"/>
        </w:rPr>
        <w:t>: yangweizhong@cams.cn (W</w:t>
      </w:r>
      <w:r w:rsidRPr="000F7311">
        <w:rPr>
          <w:rFonts w:hint="eastAsia"/>
          <w:sz w:val="18"/>
          <w:szCs w:val="18"/>
        </w:rPr>
        <w:t xml:space="preserve">. </w:t>
      </w:r>
      <w:r w:rsidRPr="000F7311">
        <w:rPr>
          <w:sz w:val="18"/>
          <w:szCs w:val="18"/>
        </w:rPr>
        <w:t>Yang),</w:t>
      </w:r>
      <w:r w:rsidRPr="000F7311">
        <w:rPr>
          <w:rFonts w:hint="eastAsia"/>
          <w:sz w:val="18"/>
          <w:szCs w:val="18"/>
        </w:rPr>
        <w:t xml:space="preserve"> </w:t>
      </w:r>
      <w:r w:rsidRPr="000F7311">
        <w:rPr>
          <w:sz w:val="18"/>
          <w:szCs w:val="18"/>
        </w:rPr>
        <w:t>fengluzhao@cams.cn (</w:t>
      </w:r>
      <w:r w:rsidRPr="000F7311">
        <w:rPr>
          <w:rFonts w:hint="eastAsia"/>
          <w:sz w:val="18"/>
          <w:szCs w:val="18"/>
        </w:rPr>
        <w:t xml:space="preserve">L. </w:t>
      </w:r>
      <w:r w:rsidRPr="000F7311">
        <w:rPr>
          <w:sz w:val="18"/>
          <w:szCs w:val="18"/>
        </w:rPr>
        <w:t>Feng)</w:t>
      </w:r>
    </w:p>
    <w:p w14:paraId="36788222" w14:textId="77777777" w:rsidR="0012066F" w:rsidRDefault="0012066F" w:rsidP="0012066F">
      <w:pPr>
        <w:autoSpaceDE w:val="0"/>
        <w:autoSpaceDN w:val="0"/>
        <w:adjustRightInd w:val="0"/>
        <w:rPr>
          <w:rFonts w:eastAsia="等线"/>
          <w:b/>
          <w:sz w:val="18"/>
          <w:szCs w:val="18"/>
        </w:rPr>
      </w:pPr>
    </w:p>
    <w:p w14:paraId="5F0A28C8" w14:textId="4A8048DF" w:rsidR="007757E7" w:rsidRPr="00764AC1" w:rsidRDefault="007757E7" w:rsidP="00E16A49">
      <w:pPr>
        <w:autoSpaceDE w:val="0"/>
        <w:autoSpaceDN w:val="0"/>
        <w:adjustRightInd w:val="0"/>
        <w:jc w:val="center"/>
        <w:rPr>
          <w:rFonts w:eastAsia="等线"/>
          <w:b/>
          <w:sz w:val="18"/>
          <w:szCs w:val="18"/>
        </w:rPr>
      </w:pPr>
      <w:r w:rsidRPr="00764AC1">
        <w:rPr>
          <w:noProof/>
          <w:sz w:val="18"/>
          <w:szCs w:val="18"/>
        </w:rPr>
        <w:drawing>
          <wp:inline distT="0" distB="0" distL="0" distR="0" wp14:anchorId="113591D8" wp14:editId="77ABE003">
            <wp:extent cx="5618042" cy="5492433"/>
            <wp:effectExtent l="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22148" cy="5496447"/>
                    </a:xfrm>
                    <a:prstGeom prst="rect">
                      <a:avLst/>
                    </a:prstGeom>
                    <a:noFill/>
                    <a:ln>
                      <a:noFill/>
                    </a:ln>
                  </pic:spPr>
                </pic:pic>
              </a:graphicData>
            </a:graphic>
          </wp:inline>
        </w:drawing>
      </w:r>
    </w:p>
    <w:p w14:paraId="17455703" w14:textId="10479B7D" w:rsidR="007757E7" w:rsidRPr="00764AC1" w:rsidRDefault="007757E7" w:rsidP="00E16A49">
      <w:pPr>
        <w:autoSpaceDE w:val="0"/>
        <w:autoSpaceDN w:val="0"/>
        <w:adjustRightInd w:val="0"/>
        <w:jc w:val="both"/>
        <w:rPr>
          <w:rFonts w:eastAsia="等线"/>
          <w:sz w:val="18"/>
          <w:szCs w:val="18"/>
        </w:rPr>
      </w:pPr>
      <w:r w:rsidRPr="00764AC1">
        <w:rPr>
          <w:rFonts w:eastAsia="等线"/>
          <w:b/>
          <w:sz w:val="18"/>
          <w:szCs w:val="18"/>
        </w:rPr>
        <w:t xml:space="preserve">Fig. S1. </w:t>
      </w:r>
      <w:r w:rsidRPr="00764AC1">
        <w:rPr>
          <w:rFonts w:eastAsia="等线"/>
          <w:bCs/>
          <w:sz w:val="18"/>
          <w:szCs w:val="18"/>
        </w:rPr>
        <w:t>Kaempferol inhibits ADAM10 enzymatic activity without affecting ADAM10 transcription and expression. (A) Percentage inhibiti</w:t>
      </w:r>
      <w:r w:rsidRPr="00764AC1">
        <w:rPr>
          <w:rFonts w:eastAsia="等线"/>
          <w:sz w:val="18"/>
          <w:szCs w:val="18"/>
        </w:rPr>
        <w:t xml:space="preserve">on of fluorescence intensity by each compound tested at 32 </w:t>
      </w:r>
      <w:proofErr w:type="spellStart"/>
      <w:r w:rsidRPr="00764AC1">
        <w:rPr>
          <w:rFonts w:eastAsia="等线"/>
          <w:sz w:val="18"/>
          <w:szCs w:val="18"/>
        </w:rPr>
        <w:t>μg</w:t>
      </w:r>
      <w:r w:rsidR="00E16A49" w:rsidRPr="00764AC1">
        <w:rPr>
          <w:sz w:val="18"/>
          <w:szCs w:val="18"/>
          <w:lang w:eastAsia="zh-CN"/>
        </w:rPr>
        <w:t>·m</w:t>
      </w:r>
      <w:r w:rsidR="00E16A49" w:rsidRPr="00764AC1">
        <w:rPr>
          <w:sz w:val="18"/>
          <w:szCs w:val="18"/>
        </w:rPr>
        <w:t>L</w:t>
      </w:r>
      <w:proofErr w:type="spellEnd"/>
      <w:r w:rsidR="00E16A49" w:rsidRPr="00764AC1">
        <w:rPr>
          <w:sz w:val="18"/>
          <w:szCs w:val="18"/>
          <w:vertAlign w:val="superscript"/>
        </w:rPr>
        <w:t>–1</w:t>
      </w:r>
      <w:r w:rsidRPr="00764AC1">
        <w:rPr>
          <w:rFonts w:eastAsia="等线"/>
          <w:sz w:val="18"/>
          <w:szCs w:val="18"/>
        </w:rPr>
        <w:t xml:space="preserve">. The cutoff was 50% inhibition. (B) Dose-dependent inhibition of kaempferol on cellular-based metalloprotease activity in A549 cells without Hla stimulation. The metalloprotease activity was measured by fluorogenic substrate assay, in which the fluorescence intensity was measured on a Tecan Microplate Reader with excitation at 320 nm and emission at 450 nm. (C) Effects of kaempferol on ADAM10 transcription in A549 cells treated with the indicated concentrations of kaempferol for 9 h. The </w:t>
      </w:r>
      <w:r w:rsidR="00B21D89" w:rsidRPr="00764AC1">
        <w:rPr>
          <w:rFonts w:eastAsia="等线"/>
          <w:sz w:val="18"/>
          <w:szCs w:val="18"/>
        </w:rPr>
        <w:t>messenger RNA (</w:t>
      </w:r>
      <w:r w:rsidRPr="00764AC1">
        <w:rPr>
          <w:rFonts w:eastAsia="等线"/>
          <w:sz w:val="18"/>
          <w:szCs w:val="18"/>
        </w:rPr>
        <w:t>mRNA</w:t>
      </w:r>
      <w:r w:rsidR="00B21D89" w:rsidRPr="00764AC1">
        <w:rPr>
          <w:rFonts w:eastAsia="等线"/>
          <w:sz w:val="18"/>
          <w:szCs w:val="18"/>
        </w:rPr>
        <w:t>)</w:t>
      </w:r>
      <w:r w:rsidRPr="00764AC1">
        <w:rPr>
          <w:rFonts w:eastAsia="等线"/>
          <w:sz w:val="18"/>
          <w:szCs w:val="18"/>
        </w:rPr>
        <w:t xml:space="preserve"> levels of ADAM10 were quantified by </w:t>
      </w:r>
      <w:proofErr w:type="spellStart"/>
      <w:r w:rsidRPr="00764AC1">
        <w:rPr>
          <w:rFonts w:eastAsia="等线"/>
          <w:sz w:val="18"/>
          <w:szCs w:val="18"/>
        </w:rPr>
        <w:t>qRT</w:t>
      </w:r>
      <w:proofErr w:type="spellEnd"/>
      <w:r w:rsidRPr="00764AC1">
        <w:rPr>
          <w:rFonts w:eastAsia="等线"/>
          <w:sz w:val="18"/>
          <w:szCs w:val="18"/>
        </w:rPr>
        <w:t xml:space="preserve">-PCR and normalized to GAPDH. (D) Immunoblot analysis of the effect of kaempferol </w:t>
      </w:r>
      <w:r w:rsidRPr="00764AC1">
        <w:rPr>
          <w:rFonts w:eastAsia="等线"/>
          <w:sz w:val="18"/>
          <w:szCs w:val="18"/>
        </w:rPr>
        <w:lastRenderedPageBreak/>
        <w:t>on ADAM10 expression in A549 cells. Whole cell lysates from A549 cells treated with the indicated kaempferol concentrations for 9 h were probed with an antibody against ADAM10. (E) A detailed view of the binding mode between kaempferol and ADAM10. The residues Leu328, Gly329, and Thr380 and the active catalysis sites Hid383 and Glu384 of ADAM10 were identified as the kaempferol binding sites by molecular docking. The data are presented as the mean ± SEM (</w:t>
      </w:r>
      <w:r w:rsidRPr="00764AC1">
        <w:rPr>
          <w:rFonts w:eastAsia="等线"/>
          <w:i/>
          <w:iCs/>
          <w:sz w:val="18"/>
          <w:szCs w:val="18"/>
        </w:rPr>
        <w:t>n</w:t>
      </w:r>
      <w:r w:rsidR="00E16A49" w:rsidRPr="00764AC1">
        <w:rPr>
          <w:rFonts w:eastAsia="等线"/>
          <w:sz w:val="18"/>
          <w:szCs w:val="18"/>
        </w:rPr>
        <w:t xml:space="preserve"> </w:t>
      </w:r>
      <w:r w:rsidRPr="00764AC1">
        <w:rPr>
          <w:rFonts w:eastAsia="等线"/>
          <w:sz w:val="18"/>
          <w:szCs w:val="18"/>
        </w:rPr>
        <w:t>=</w:t>
      </w:r>
      <w:r w:rsidR="00E16A49" w:rsidRPr="00764AC1">
        <w:rPr>
          <w:rFonts w:eastAsia="等线"/>
          <w:sz w:val="18"/>
          <w:szCs w:val="18"/>
        </w:rPr>
        <w:t xml:space="preserve"> </w:t>
      </w:r>
      <w:r w:rsidRPr="00764AC1">
        <w:rPr>
          <w:rFonts w:eastAsia="等线"/>
          <w:sz w:val="18"/>
          <w:szCs w:val="18"/>
        </w:rPr>
        <w:t>3). The statistical significance between multiple groups was determined by one-way ANOVA. **</w:t>
      </w:r>
      <w:r w:rsidR="00D3537E" w:rsidRPr="00764AC1">
        <w:rPr>
          <w:rFonts w:eastAsia="等线"/>
          <w:sz w:val="18"/>
          <w:szCs w:val="18"/>
        </w:rPr>
        <w:t>:</w:t>
      </w:r>
      <w:r w:rsidRPr="00764AC1">
        <w:rPr>
          <w:rFonts w:eastAsia="等线"/>
          <w:sz w:val="18"/>
          <w:szCs w:val="18"/>
        </w:rPr>
        <w:t xml:space="preserve"> </w:t>
      </w:r>
      <w:r w:rsidRPr="00764AC1">
        <w:rPr>
          <w:rFonts w:eastAsia="等线"/>
          <w:i/>
          <w:sz w:val="18"/>
          <w:szCs w:val="18"/>
        </w:rPr>
        <w:t>P</w:t>
      </w:r>
      <w:r w:rsidRPr="00764AC1">
        <w:rPr>
          <w:rFonts w:eastAsia="等线"/>
          <w:sz w:val="18"/>
          <w:szCs w:val="18"/>
        </w:rPr>
        <w:t xml:space="preserve"> &lt; 0.01 compared to the vehicle-treated group.</w:t>
      </w:r>
    </w:p>
    <w:p w14:paraId="649701A6" w14:textId="10272C5A" w:rsidR="007757E7" w:rsidRPr="00764AC1" w:rsidRDefault="007757E7" w:rsidP="00E16A49">
      <w:pPr>
        <w:autoSpaceDE w:val="0"/>
        <w:autoSpaceDN w:val="0"/>
        <w:adjustRightInd w:val="0"/>
        <w:jc w:val="both"/>
        <w:rPr>
          <w:rFonts w:eastAsia="等线"/>
          <w:sz w:val="18"/>
          <w:szCs w:val="18"/>
        </w:rPr>
      </w:pPr>
    </w:p>
    <w:p w14:paraId="49DD3384" w14:textId="0D72A488" w:rsidR="007757E7" w:rsidRPr="00764AC1" w:rsidRDefault="007757E7" w:rsidP="00E16A49">
      <w:pPr>
        <w:autoSpaceDE w:val="0"/>
        <w:autoSpaceDN w:val="0"/>
        <w:adjustRightInd w:val="0"/>
        <w:jc w:val="center"/>
        <w:rPr>
          <w:rFonts w:eastAsia="等线"/>
          <w:sz w:val="18"/>
          <w:szCs w:val="18"/>
        </w:rPr>
      </w:pPr>
      <w:r w:rsidRPr="00764AC1">
        <w:rPr>
          <w:noProof/>
          <w:sz w:val="18"/>
          <w:szCs w:val="18"/>
        </w:rPr>
        <w:drawing>
          <wp:inline distT="0" distB="0" distL="0" distR="0" wp14:anchorId="07B6937C" wp14:editId="0473E196">
            <wp:extent cx="6037540" cy="4152900"/>
            <wp:effectExtent l="0" t="0" r="190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41704" cy="4155764"/>
                    </a:xfrm>
                    <a:prstGeom prst="rect">
                      <a:avLst/>
                    </a:prstGeom>
                    <a:noFill/>
                    <a:ln>
                      <a:noFill/>
                    </a:ln>
                  </pic:spPr>
                </pic:pic>
              </a:graphicData>
            </a:graphic>
          </wp:inline>
        </w:drawing>
      </w:r>
    </w:p>
    <w:p w14:paraId="5A27C935" w14:textId="5D524A82" w:rsidR="007757E7" w:rsidRPr="00764AC1" w:rsidRDefault="007757E7" w:rsidP="00E16A49">
      <w:pPr>
        <w:autoSpaceDE w:val="0"/>
        <w:autoSpaceDN w:val="0"/>
        <w:adjustRightInd w:val="0"/>
        <w:jc w:val="both"/>
        <w:rPr>
          <w:rFonts w:eastAsia="等线"/>
          <w:sz w:val="18"/>
          <w:szCs w:val="18"/>
        </w:rPr>
      </w:pPr>
      <w:r w:rsidRPr="00764AC1">
        <w:rPr>
          <w:rFonts w:eastAsia="等线"/>
          <w:b/>
          <w:sz w:val="18"/>
          <w:szCs w:val="18"/>
        </w:rPr>
        <w:t xml:space="preserve">Fig. S2. </w:t>
      </w:r>
      <w:r w:rsidRPr="00764AC1">
        <w:rPr>
          <w:rFonts w:eastAsia="等线"/>
          <w:bCs/>
          <w:sz w:val="18"/>
          <w:szCs w:val="18"/>
        </w:rPr>
        <w:t xml:space="preserve">Kaempferol suppresses </w:t>
      </w:r>
      <w:r w:rsidRPr="00764AC1">
        <w:rPr>
          <w:rFonts w:eastAsia="等线"/>
          <w:bCs/>
          <w:i/>
          <w:sz w:val="18"/>
          <w:szCs w:val="18"/>
        </w:rPr>
        <w:t>S. aureus</w:t>
      </w:r>
      <w:r w:rsidRPr="00764AC1">
        <w:rPr>
          <w:rFonts w:eastAsia="等线"/>
          <w:bCs/>
          <w:sz w:val="18"/>
          <w:szCs w:val="18"/>
        </w:rPr>
        <w:t xml:space="preserve">-induced necroptosis via ADAM10 inhibition and dose-dependently inhibits </w:t>
      </w:r>
      <w:r w:rsidRPr="00764AC1">
        <w:rPr>
          <w:rFonts w:eastAsia="等线"/>
          <w:bCs/>
          <w:i/>
          <w:sz w:val="18"/>
          <w:szCs w:val="18"/>
        </w:rPr>
        <w:t>S. aureus</w:t>
      </w:r>
      <w:r w:rsidRPr="00764AC1">
        <w:rPr>
          <w:rFonts w:eastAsia="等线"/>
          <w:bCs/>
          <w:sz w:val="18"/>
          <w:szCs w:val="18"/>
        </w:rPr>
        <w:t>-caused cytotoxicity in different cells.</w:t>
      </w:r>
      <w:r w:rsidRPr="00764AC1">
        <w:rPr>
          <w:rFonts w:eastAsia="等线"/>
          <w:sz w:val="18"/>
          <w:szCs w:val="18"/>
        </w:rPr>
        <w:t xml:space="preserve"> (A) Statistical analysis of the live/dead cells (green/red fluorescence) presented in Fig</w:t>
      </w:r>
      <w:r w:rsidR="00E16A49" w:rsidRPr="00764AC1">
        <w:rPr>
          <w:rFonts w:eastAsia="等线"/>
          <w:sz w:val="18"/>
          <w:szCs w:val="18"/>
        </w:rPr>
        <w:t>.</w:t>
      </w:r>
      <w:r w:rsidRPr="00764AC1">
        <w:rPr>
          <w:rFonts w:eastAsia="等线"/>
          <w:sz w:val="18"/>
          <w:szCs w:val="18"/>
        </w:rPr>
        <w:t xml:space="preserve"> 4</w:t>
      </w:r>
      <w:r w:rsidR="00E16A49" w:rsidRPr="00764AC1">
        <w:rPr>
          <w:rFonts w:eastAsia="等线"/>
          <w:sz w:val="18"/>
          <w:szCs w:val="18"/>
        </w:rPr>
        <w:t>(d)</w:t>
      </w:r>
      <w:r w:rsidRPr="00764AC1">
        <w:rPr>
          <w:rFonts w:eastAsia="等线"/>
          <w:sz w:val="18"/>
          <w:szCs w:val="18"/>
        </w:rPr>
        <w:t>. (B) The ratio of cells with MLKL localization in Fig</w:t>
      </w:r>
      <w:r w:rsidR="00E16A49" w:rsidRPr="00764AC1">
        <w:rPr>
          <w:rFonts w:eastAsia="等线"/>
          <w:sz w:val="18"/>
          <w:szCs w:val="18"/>
        </w:rPr>
        <w:t>.</w:t>
      </w:r>
      <w:r w:rsidRPr="00764AC1">
        <w:rPr>
          <w:rFonts w:eastAsia="等线"/>
          <w:sz w:val="18"/>
          <w:szCs w:val="18"/>
        </w:rPr>
        <w:t xml:space="preserve"> 4</w:t>
      </w:r>
      <w:r w:rsidR="00E16A49" w:rsidRPr="00764AC1">
        <w:rPr>
          <w:rFonts w:eastAsia="等线"/>
          <w:sz w:val="18"/>
          <w:szCs w:val="18"/>
        </w:rPr>
        <w:t>(e)</w:t>
      </w:r>
      <w:r w:rsidRPr="00764AC1">
        <w:rPr>
          <w:rFonts w:eastAsia="等线"/>
          <w:sz w:val="18"/>
          <w:szCs w:val="18"/>
        </w:rPr>
        <w:t xml:space="preserve"> was quantified and analyzed. </w:t>
      </w:r>
      <w:r w:rsidR="00B21D89" w:rsidRPr="00764AC1">
        <w:rPr>
          <w:rFonts w:eastAsia="等线"/>
          <w:sz w:val="18"/>
          <w:szCs w:val="18"/>
        </w:rPr>
        <w:t xml:space="preserve">(C) </w:t>
      </w:r>
      <w:r w:rsidRPr="00764AC1">
        <w:rPr>
          <w:rFonts w:eastAsia="等线"/>
          <w:sz w:val="18"/>
          <w:szCs w:val="18"/>
        </w:rPr>
        <w:t xml:space="preserve">Cytotoxicity of THP-1 cells, </w:t>
      </w:r>
      <w:r w:rsidR="00B21D89" w:rsidRPr="00764AC1">
        <w:rPr>
          <w:rFonts w:eastAsia="等线"/>
          <w:sz w:val="18"/>
          <w:szCs w:val="18"/>
        </w:rPr>
        <w:t xml:space="preserve">(D) </w:t>
      </w:r>
      <w:r w:rsidRPr="00764AC1">
        <w:rPr>
          <w:rFonts w:eastAsia="等线"/>
          <w:sz w:val="18"/>
          <w:szCs w:val="18"/>
        </w:rPr>
        <w:t>MPMs</w:t>
      </w:r>
      <w:r w:rsidR="00B21D89" w:rsidRPr="00764AC1">
        <w:rPr>
          <w:rFonts w:eastAsia="等线"/>
          <w:sz w:val="18"/>
          <w:szCs w:val="18"/>
        </w:rPr>
        <w:t>,</w:t>
      </w:r>
      <w:r w:rsidRPr="00764AC1">
        <w:rPr>
          <w:rFonts w:eastAsia="等线"/>
          <w:sz w:val="18"/>
          <w:szCs w:val="18"/>
        </w:rPr>
        <w:t xml:space="preserve"> and </w:t>
      </w:r>
      <w:r w:rsidR="00B21D89" w:rsidRPr="00764AC1">
        <w:rPr>
          <w:rFonts w:eastAsia="等线"/>
          <w:sz w:val="18"/>
          <w:szCs w:val="18"/>
        </w:rPr>
        <w:t xml:space="preserve">(E) </w:t>
      </w:r>
      <w:r w:rsidRPr="00764AC1">
        <w:rPr>
          <w:rFonts w:eastAsia="等线"/>
          <w:sz w:val="18"/>
          <w:szCs w:val="18"/>
        </w:rPr>
        <w:t xml:space="preserve">A549 cells infected with </w:t>
      </w:r>
      <w:proofErr w:type="spellStart"/>
      <w:r w:rsidR="00DC5B24" w:rsidRPr="00764AC1">
        <w:rPr>
          <w:rFonts w:eastAsia="等线" w:hint="eastAsia"/>
          <w:sz w:val="18"/>
          <w:szCs w:val="18"/>
          <w:lang w:eastAsia="zh-CN"/>
        </w:rPr>
        <w:t>wt</w:t>
      </w:r>
      <w:proofErr w:type="spellEnd"/>
      <w:r w:rsidR="00DC5B24" w:rsidRPr="00764AC1">
        <w:rPr>
          <w:rFonts w:eastAsia="等线"/>
          <w:sz w:val="18"/>
          <w:szCs w:val="18"/>
        </w:rPr>
        <w:t xml:space="preserve"> </w:t>
      </w:r>
      <w:r w:rsidRPr="00764AC1">
        <w:rPr>
          <w:rFonts w:eastAsia="等线"/>
          <w:i/>
          <w:sz w:val="18"/>
          <w:szCs w:val="18"/>
        </w:rPr>
        <w:t>S. aureus</w:t>
      </w:r>
      <w:r w:rsidRPr="00764AC1">
        <w:rPr>
          <w:rFonts w:eastAsia="等线"/>
          <w:sz w:val="18"/>
          <w:szCs w:val="18"/>
        </w:rPr>
        <w:t xml:space="preserve"> at MOIs of 20, 20</w:t>
      </w:r>
      <w:r w:rsidR="00B21D89" w:rsidRPr="00764AC1">
        <w:rPr>
          <w:rFonts w:eastAsia="等线"/>
          <w:sz w:val="18"/>
          <w:szCs w:val="18"/>
        </w:rPr>
        <w:t>,</w:t>
      </w:r>
      <w:r w:rsidRPr="00764AC1">
        <w:rPr>
          <w:rFonts w:eastAsia="等线"/>
          <w:sz w:val="18"/>
          <w:szCs w:val="18"/>
        </w:rPr>
        <w:t xml:space="preserve"> and 50 for 6 h with pretreatment using indicated kaempferol concentrations for 3 h. The data are presented as the mean ± SEM (</w:t>
      </w:r>
      <w:r w:rsidRPr="00764AC1">
        <w:rPr>
          <w:rFonts w:eastAsia="等线"/>
          <w:i/>
          <w:iCs/>
          <w:sz w:val="18"/>
          <w:szCs w:val="18"/>
        </w:rPr>
        <w:t>n</w:t>
      </w:r>
      <w:r w:rsidR="00E16A49" w:rsidRPr="00764AC1">
        <w:rPr>
          <w:rFonts w:eastAsia="等线"/>
          <w:sz w:val="18"/>
          <w:szCs w:val="18"/>
        </w:rPr>
        <w:t xml:space="preserve"> </w:t>
      </w:r>
      <w:r w:rsidRPr="00764AC1">
        <w:rPr>
          <w:rFonts w:eastAsia="等线"/>
          <w:sz w:val="18"/>
          <w:szCs w:val="18"/>
        </w:rPr>
        <w:t>=</w:t>
      </w:r>
      <w:r w:rsidR="00E16A49" w:rsidRPr="00764AC1">
        <w:rPr>
          <w:rFonts w:eastAsia="等线"/>
          <w:sz w:val="18"/>
          <w:szCs w:val="18"/>
        </w:rPr>
        <w:t xml:space="preserve"> </w:t>
      </w:r>
      <w:r w:rsidRPr="00764AC1">
        <w:rPr>
          <w:rFonts w:eastAsia="等线"/>
          <w:sz w:val="18"/>
          <w:szCs w:val="18"/>
        </w:rPr>
        <w:t>3). The statistical significance between multiple groups was determined by one-way ANOVA. **</w:t>
      </w:r>
      <w:r w:rsidR="00B21D89" w:rsidRPr="00764AC1">
        <w:rPr>
          <w:rFonts w:eastAsia="等线"/>
          <w:sz w:val="18"/>
          <w:szCs w:val="18"/>
          <w:lang w:eastAsia="zh-CN"/>
        </w:rPr>
        <w:t>:</w:t>
      </w:r>
      <w:r w:rsidRPr="00764AC1">
        <w:rPr>
          <w:rFonts w:eastAsia="等线"/>
          <w:sz w:val="18"/>
          <w:szCs w:val="18"/>
        </w:rPr>
        <w:t xml:space="preserve"> </w:t>
      </w:r>
      <w:r w:rsidRPr="00764AC1">
        <w:rPr>
          <w:rFonts w:eastAsia="等线"/>
          <w:i/>
          <w:sz w:val="18"/>
          <w:szCs w:val="18"/>
        </w:rPr>
        <w:t>P</w:t>
      </w:r>
      <w:r w:rsidRPr="00764AC1">
        <w:rPr>
          <w:rFonts w:eastAsia="等线"/>
          <w:sz w:val="18"/>
          <w:szCs w:val="18"/>
        </w:rPr>
        <w:t xml:space="preserve"> &lt; 0.01 compared to the vehicle-treated group.</w:t>
      </w:r>
    </w:p>
    <w:p w14:paraId="412286B5" w14:textId="77777777" w:rsidR="00E16A49" w:rsidRPr="00764AC1" w:rsidRDefault="00E16A49" w:rsidP="00E16A49">
      <w:pPr>
        <w:autoSpaceDE w:val="0"/>
        <w:autoSpaceDN w:val="0"/>
        <w:adjustRightInd w:val="0"/>
        <w:jc w:val="both"/>
        <w:rPr>
          <w:rFonts w:eastAsia="等线"/>
          <w:sz w:val="18"/>
          <w:szCs w:val="18"/>
        </w:rPr>
      </w:pPr>
    </w:p>
    <w:p w14:paraId="2D95717D" w14:textId="1166B5B3" w:rsidR="007757E7" w:rsidRPr="00764AC1" w:rsidRDefault="007757E7" w:rsidP="00E16A49">
      <w:pPr>
        <w:autoSpaceDE w:val="0"/>
        <w:autoSpaceDN w:val="0"/>
        <w:adjustRightInd w:val="0"/>
        <w:jc w:val="center"/>
        <w:rPr>
          <w:rFonts w:eastAsia="等线"/>
          <w:b/>
          <w:sz w:val="18"/>
          <w:szCs w:val="18"/>
        </w:rPr>
      </w:pPr>
      <w:r w:rsidRPr="00764AC1">
        <w:rPr>
          <w:noProof/>
          <w:sz w:val="18"/>
          <w:szCs w:val="18"/>
        </w:rPr>
        <w:drawing>
          <wp:inline distT="0" distB="0" distL="0" distR="0" wp14:anchorId="610C2E09" wp14:editId="4C25FBF6">
            <wp:extent cx="6645910" cy="1186815"/>
            <wp:effectExtent l="0" t="0" r="2540" b="0"/>
            <wp:docPr id="3" name="图片 3"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表&#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910" cy="1186815"/>
                    </a:xfrm>
                    <a:prstGeom prst="rect">
                      <a:avLst/>
                    </a:prstGeom>
                    <a:noFill/>
                    <a:ln>
                      <a:noFill/>
                    </a:ln>
                  </pic:spPr>
                </pic:pic>
              </a:graphicData>
            </a:graphic>
          </wp:inline>
        </w:drawing>
      </w:r>
    </w:p>
    <w:p w14:paraId="435EDC28" w14:textId="384DB868" w:rsidR="007757E7" w:rsidRPr="00764AC1" w:rsidRDefault="007757E7" w:rsidP="00E16A49">
      <w:pPr>
        <w:autoSpaceDE w:val="0"/>
        <w:autoSpaceDN w:val="0"/>
        <w:adjustRightInd w:val="0"/>
        <w:jc w:val="both"/>
        <w:rPr>
          <w:rFonts w:eastAsia="等线"/>
          <w:sz w:val="18"/>
          <w:szCs w:val="18"/>
        </w:rPr>
      </w:pPr>
      <w:r w:rsidRPr="00764AC1">
        <w:rPr>
          <w:rFonts w:eastAsia="等线"/>
          <w:b/>
          <w:sz w:val="18"/>
          <w:szCs w:val="18"/>
        </w:rPr>
        <w:t>Fig</w:t>
      </w:r>
      <w:r w:rsidR="00E16A49" w:rsidRPr="00764AC1">
        <w:rPr>
          <w:rFonts w:eastAsia="等线"/>
          <w:b/>
          <w:sz w:val="18"/>
          <w:szCs w:val="18"/>
        </w:rPr>
        <w:t>.</w:t>
      </w:r>
      <w:r w:rsidRPr="00764AC1">
        <w:rPr>
          <w:rFonts w:eastAsia="等线"/>
          <w:b/>
          <w:sz w:val="18"/>
          <w:szCs w:val="18"/>
        </w:rPr>
        <w:t xml:space="preserve"> S3. </w:t>
      </w:r>
      <w:r w:rsidRPr="00764AC1">
        <w:rPr>
          <w:rFonts w:eastAsia="等线"/>
          <w:bCs/>
          <w:sz w:val="18"/>
          <w:szCs w:val="18"/>
        </w:rPr>
        <w:t xml:space="preserve">Effect of kaempferol on the growth and intracellular survival of </w:t>
      </w:r>
      <w:r w:rsidRPr="00764AC1">
        <w:rPr>
          <w:rFonts w:eastAsia="等线"/>
          <w:bCs/>
          <w:i/>
          <w:sz w:val="18"/>
          <w:szCs w:val="18"/>
        </w:rPr>
        <w:t>S. aureus</w:t>
      </w:r>
      <w:r w:rsidRPr="00764AC1">
        <w:rPr>
          <w:rFonts w:eastAsia="等线"/>
          <w:bCs/>
          <w:sz w:val="18"/>
          <w:szCs w:val="18"/>
        </w:rPr>
        <w:t>. (A) Growth cur</w:t>
      </w:r>
      <w:r w:rsidRPr="00764AC1">
        <w:rPr>
          <w:rFonts w:eastAsia="等线"/>
          <w:sz w:val="18"/>
          <w:szCs w:val="18"/>
        </w:rPr>
        <w:t xml:space="preserve">ves of </w:t>
      </w:r>
      <w:proofErr w:type="spellStart"/>
      <w:r w:rsidR="00DC5B24" w:rsidRPr="00764AC1">
        <w:rPr>
          <w:rFonts w:eastAsia="等线" w:hint="eastAsia"/>
          <w:sz w:val="18"/>
          <w:szCs w:val="18"/>
          <w:lang w:eastAsia="zh-CN"/>
        </w:rPr>
        <w:t>wt</w:t>
      </w:r>
      <w:proofErr w:type="spellEnd"/>
      <w:r w:rsidRPr="00764AC1">
        <w:rPr>
          <w:rFonts w:eastAsia="等线"/>
          <w:sz w:val="18"/>
          <w:szCs w:val="18"/>
        </w:rPr>
        <w:t xml:space="preserve"> </w:t>
      </w:r>
      <w:r w:rsidRPr="00764AC1">
        <w:rPr>
          <w:rFonts w:eastAsia="等线"/>
          <w:i/>
          <w:sz w:val="18"/>
          <w:szCs w:val="18"/>
        </w:rPr>
        <w:t>S. aureus</w:t>
      </w:r>
      <w:r w:rsidRPr="00764AC1">
        <w:rPr>
          <w:rFonts w:eastAsia="等线"/>
          <w:sz w:val="18"/>
          <w:szCs w:val="18"/>
        </w:rPr>
        <w:t xml:space="preserve"> in the presence of the indicated kaempferol concentrations. (B) Growth curves of </w:t>
      </w:r>
      <w:proofErr w:type="spellStart"/>
      <w:r w:rsidRPr="00764AC1">
        <w:rPr>
          <w:rFonts w:eastAsia="等线"/>
          <w:i/>
          <w:sz w:val="18"/>
          <w:szCs w:val="18"/>
        </w:rPr>
        <w:t>Δhla</w:t>
      </w:r>
      <w:proofErr w:type="spellEnd"/>
      <w:r w:rsidRPr="00764AC1">
        <w:rPr>
          <w:rFonts w:eastAsia="等线"/>
          <w:i/>
          <w:sz w:val="18"/>
          <w:szCs w:val="18"/>
        </w:rPr>
        <w:t xml:space="preserve"> S. aureus</w:t>
      </w:r>
      <w:r w:rsidRPr="00764AC1">
        <w:rPr>
          <w:rFonts w:eastAsia="等线"/>
          <w:sz w:val="18"/>
          <w:szCs w:val="18"/>
        </w:rPr>
        <w:t xml:space="preserve"> in the presence of the indicated concentrations of kaempferol. (C) The growth curves of USA300 in the presence of the indicated concentrations of kaempferol. (D) The intracellular survival of </w:t>
      </w:r>
      <w:r w:rsidRPr="00764AC1">
        <w:rPr>
          <w:rFonts w:eastAsia="等线"/>
          <w:i/>
          <w:sz w:val="18"/>
          <w:szCs w:val="18"/>
        </w:rPr>
        <w:t>S. aureus</w:t>
      </w:r>
      <w:r w:rsidRPr="00764AC1">
        <w:rPr>
          <w:rFonts w:eastAsia="等线"/>
          <w:sz w:val="18"/>
          <w:szCs w:val="18"/>
        </w:rPr>
        <w:t xml:space="preserve"> in THP-1 cells. The statistical significance between multiple groups was determined by one-way ANOVA. **</w:t>
      </w:r>
      <w:r w:rsidR="003925E8" w:rsidRPr="00764AC1">
        <w:rPr>
          <w:rFonts w:eastAsia="等线" w:hint="eastAsia"/>
          <w:sz w:val="18"/>
          <w:szCs w:val="18"/>
          <w:lang w:eastAsia="zh-CN"/>
        </w:rPr>
        <w:t>:</w:t>
      </w:r>
      <w:r w:rsidRPr="00764AC1">
        <w:rPr>
          <w:rFonts w:eastAsia="等线"/>
          <w:sz w:val="18"/>
          <w:szCs w:val="18"/>
        </w:rPr>
        <w:t xml:space="preserve"> </w:t>
      </w:r>
      <w:r w:rsidRPr="00764AC1">
        <w:rPr>
          <w:rFonts w:eastAsia="等线"/>
          <w:i/>
          <w:sz w:val="18"/>
          <w:szCs w:val="18"/>
        </w:rPr>
        <w:t>P</w:t>
      </w:r>
      <w:r w:rsidRPr="00764AC1">
        <w:rPr>
          <w:rFonts w:eastAsia="等线"/>
          <w:sz w:val="18"/>
          <w:szCs w:val="18"/>
        </w:rPr>
        <w:t xml:space="preserve"> &lt; 0.01 compared to the vehicle-treated group.</w:t>
      </w:r>
    </w:p>
    <w:p w14:paraId="77BCC1EC" w14:textId="3948255A" w:rsidR="007757E7" w:rsidRPr="00764AC1" w:rsidRDefault="007757E7" w:rsidP="00E16A49">
      <w:pPr>
        <w:autoSpaceDE w:val="0"/>
        <w:autoSpaceDN w:val="0"/>
        <w:adjustRightInd w:val="0"/>
        <w:jc w:val="center"/>
        <w:rPr>
          <w:rFonts w:eastAsia="等线"/>
          <w:sz w:val="18"/>
          <w:szCs w:val="18"/>
        </w:rPr>
      </w:pPr>
      <w:r w:rsidRPr="00764AC1">
        <w:rPr>
          <w:noProof/>
          <w:sz w:val="18"/>
          <w:szCs w:val="18"/>
        </w:rPr>
        <w:lastRenderedPageBreak/>
        <w:drawing>
          <wp:inline distT="0" distB="0" distL="0" distR="0" wp14:anchorId="7735BB1B" wp14:editId="197873FC">
            <wp:extent cx="2662083" cy="1704365"/>
            <wp:effectExtent l="0" t="0" r="508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71511" cy="1710401"/>
                    </a:xfrm>
                    <a:prstGeom prst="rect">
                      <a:avLst/>
                    </a:prstGeom>
                    <a:noFill/>
                    <a:ln>
                      <a:noFill/>
                    </a:ln>
                  </pic:spPr>
                </pic:pic>
              </a:graphicData>
            </a:graphic>
          </wp:inline>
        </w:drawing>
      </w:r>
    </w:p>
    <w:p w14:paraId="335864BC" w14:textId="2395D841" w:rsidR="007757E7" w:rsidRPr="00764AC1" w:rsidRDefault="007757E7" w:rsidP="00E16A49">
      <w:pPr>
        <w:autoSpaceDE w:val="0"/>
        <w:autoSpaceDN w:val="0"/>
        <w:adjustRightInd w:val="0"/>
        <w:jc w:val="both"/>
        <w:rPr>
          <w:rFonts w:eastAsia="等线"/>
          <w:sz w:val="18"/>
          <w:szCs w:val="18"/>
        </w:rPr>
      </w:pPr>
      <w:r w:rsidRPr="00764AC1">
        <w:rPr>
          <w:rFonts w:eastAsia="等线"/>
          <w:b/>
          <w:sz w:val="18"/>
          <w:szCs w:val="18"/>
        </w:rPr>
        <w:t>Fig</w:t>
      </w:r>
      <w:r w:rsidR="00E16A49" w:rsidRPr="00764AC1">
        <w:rPr>
          <w:rFonts w:eastAsia="等线"/>
          <w:b/>
          <w:sz w:val="18"/>
          <w:szCs w:val="18"/>
        </w:rPr>
        <w:t>.</w:t>
      </w:r>
      <w:r w:rsidRPr="00764AC1">
        <w:rPr>
          <w:rFonts w:eastAsia="等线"/>
          <w:b/>
          <w:sz w:val="18"/>
          <w:szCs w:val="18"/>
        </w:rPr>
        <w:t xml:space="preserve"> S4. </w:t>
      </w:r>
      <w:r w:rsidRPr="00764AC1">
        <w:rPr>
          <w:rFonts w:eastAsia="等线"/>
          <w:bCs/>
          <w:sz w:val="18"/>
          <w:szCs w:val="18"/>
        </w:rPr>
        <w:t xml:space="preserve">Effects of </w:t>
      </w:r>
      <w:r w:rsidRPr="00764AC1">
        <w:rPr>
          <w:rFonts w:eastAsia="等线"/>
          <w:bCs/>
          <w:i/>
          <w:iCs/>
          <w:sz w:val="18"/>
          <w:szCs w:val="18"/>
        </w:rPr>
        <w:t>ADAM10</w:t>
      </w:r>
      <w:r w:rsidRPr="00764AC1">
        <w:rPr>
          <w:rFonts w:eastAsia="等线"/>
          <w:bCs/>
          <w:sz w:val="18"/>
          <w:szCs w:val="18"/>
        </w:rPr>
        <w:t xml:space="preserve"> silencing on kaempferol-driven inflammation inhibition upon </w:t>
      </w:r>
      <w:r w:rsidRPr="00764AC1">
        <w:rPr>
          <w:rFonts w:eastAsia="等线"/>
          <w:bCs/>
          <w:i/>
          <w:sz w:val="18"/>
          <w:szCs w:val="18"/>
        </w:rPr>
        <w:t>S. aureus</w:t>
      </w:r>
      <w:r w:rsidRPr="00764AC1">
        <w:rPr>
          <w:rFonts w:eastAsia="等线"/>
          <w:bCs/>
          <w:sz w:val="18"/>
          <w:szCs w:val="18"/>
        </w:rPr>
        <w:t xml:space="preserve"> infection. THP-1 cells transfected with siRNA or siADAM10 were infected with </w:t>
      </w:r>
      <w:proofErr w:type="spellStart"/>
      <w:r w:rsidR="00DC5B24" w:rsidRPr="00764AC1">
        <w:rPr>
          <w:rFonts w:eastAsia="等线" w:hint="eastAsia"/>
          <w:bCs/>
          <w:sz w:val="18"/>
          <w:szCs w:val="18"/>
          <w:lang w:eastAsia="zh-CN"/>
        </w:rPr>
        <w:t>wt</w:t>
      </w:r>
      <w:proofErr w:type="spellEnd"/>
      <w:r w:rsidRPr="00764AC1">
        <w:rPr>
          <w:rFonts w:eastAsia="等线"/>
          <w:bCs/>
          <w:sz w:val="18"/>
          <w:szCs w:val="18"/>
        </w:rPr>
        <w:t xml:space="preserve"> </w:t>
      </w:r>
      <w:r w:rsidRPr="00764AC1">
        <w:rPr>
          <w:rFonts w:eastAsia="等线"/>
          <w:bCs/>
          <w:i/>
          <w:sz w:val="18"/>
          <w:szCs w:val="18"/>
        </w:rPr>
        <w:t>S. aureus</w:t>
      </w:r>
      <w:r w:rsidRPr="00764AC1">
        <w:rPr>
          <w:rFonts w:eastAsia="等线"/>
          <w:bCs/>
          <w:sz w:val="18"/>
          <w:szCs w:val="18"/>
        </w:rPr>
        <w:t xml:space="preserve"> for 6 h (MOI</w:t>
      </w:r>
      <w:r w:rsidR="00B14EC7" w:rsidRPr="00764AC1">
        <w:rPr>
          <w:rFonts w:eastAsia="等线"/>
          <w:bCs/>
          <w:sz w:val="18"/>
          <w:szCs w:val="18"/>
        </w:rPr>
        <w:t xml:space="preserve"> </w:t>
      </w:r>
      <w:r w:rsidRPr="00764AC1">
        <w:rPr>
          <w:rFonts w:eastAsia="等线"/>
          <w:bCs/>
          <w:sz w:val="18"/>
          <w:szCs w:val="18"/>
        </w:rPr>
        <w:t>=</w:t>
      </w:r>
      <w:r w:rsidR="00B14EC7" w:rsidRPr="00764AC1">
        <w:rPr>
          <w:rFonts w:eastAsia="等线"/>
          <w:bCs/>
          <w:sz w:val="18"/>
          <w:szCs w:val="18"/>
        </w:rPr>
        <w:t xml:space="preserve"> </w:t>
      </w:r>
      <w:r w:rsidRPr="00764AC1">
        <w:rPr>
          <w:rFonts w:eastAsia="等线"/>
          <w:bCs/>
          <w:sz w:val="18"/>
          <w:szCs w:val="18"/>
        </w:rPr>
        <w:t xml:space="preserve">20) and pretreated with kaempferol (32 </w:t>
      </w:r>
      <w:proofErr w:type="spellStart"/>
      <w:r w:rsidRPr="00764AC1">
        <w:rPr>
          <w:rFonts w:eastAsia="等线"/>
          <w:bCs/>
          <w:sz w:val="18"/>
          <w:szCs w:val="18"/>
        </w:rPr>
        <w:t>μg</w:t>
      </w:r>
      <w:r w:rsidR="00E16A49" w:rsidRPr="00764AC1">
        <w:rPr>
          <w:sz w:val="18"/>
          <w:szCs w:val="18"/>
          <w:lang w:eastAsia="zh-CN"/>
        </w:rPr>
        <w:t>·m</w:t>
      </w:r>
      <w:r w:rsidR="00E16A49" w:rsidRPr="00764AC1">
        <w:rPr>
          <w:sz w:val="18"/>
          <w:szCs w:val="18"/>
        </w:rPr>
        <w:t>L</w:t>
      </w:r>
      <w:proofErr w:type="spellEnd"/>
      <w:r w:rsidR="00E16A49" w:rsidRPr="00764AC1">
        <w:rPr>
          <w:sz w:val="18"/>
          <w:szCs w:val="18"/>
          <w:vertAlign w:val="superscript"/>
        </w:rPr>
        <w:t>–1</w:t>
      </w:r>
      <w:r w:rsidRPr="00764AC1">
        <w:rPr>
          <w:rFonts w:eastAsia="等线"/>
          <w:sz w:val="18"/>
          <w:szCs w:val="18"/>
        </w:rPr>
        <w:t>) or the vehicle for 3 h. Whole cell lysates were probed with specific antibodies against the indicated inflammatory mediators.</w:t>
      </w:r>
    </w:p>
    <w:p w14:paraId="6E5BE3D6" w14:textId="5640711E" w:rsidR="007757E7" w:rsidRPr="00764AC1" w:rsidRDefault="007757E7" w:rsidP="00E16A49">
      <w:pPr>
        <w:autoSpaceDE w:val="0"/>
        <w:autoSpaceDN w:val="0"/>
        <w:adjustRightInd w:val="0"/>
        <w:rPr>
          <w:rFonts w:eastAsia="等线"/>
          <w:sz w:val="18"/>
          <w:szCs w:val="18"/>
        </w:rPr>
      </w:pPr>
    </w:p>
    <w:p w14:paraId="014066CA" w14:textId="2816DA38" w:rsidR="007757E7" w:rsidRPr="00764AC1" w:rsidRDefault="007757E7" w:rsidP="00E16A49">
      <w:pPr>
        <w:autoSpaceDE w:val="0"/>
        <w:autoSpaceDN w:val="0"/>
        <w:adjustRightInd w:val="0"/>
        <w:jc w:val="center"/>
        <w:rPr>
          <w:rFonts w:eastAsia="等线"/>
          <w:sz w:val="18"/>
          <w:szCs w:val="18"/>
        </w:rPr>
      </w:pPr>
      <w:r w:rsidRPr="00764AC1">
        <w:rPr>
          <w:noProof/>
          <w:sz w:val="18"/>
          <w:szCs w:val="18"/>
        </w:rPr>
        <w:drawing>
          <wp:inline distT="0" distB="0" distL="0" distR="0" wp14:anchorId="3B7B6C5A" wp14:editId="34BDCC6C">
            <wp:extent cx="3057525" cy="1796531"/>
            <wp:effectExtent l="0" t="0" r="0" b="0"/>
            <wp:docPr id="5" name="图片 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示&#10;&#10;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65744" cy="1801360"/>
                    </a:xfrm>
                    <a:prstGeom prst="rect">
                      <a:avLst/>
                    </a:prstGeom>
                    <a:noFill/>
                    <a:ln>
                      <a:noFill/>
                    </a:ln>
                  </pic:spPr>
                </pic:pic>
              </a:graphicData>
            </a:graphic>
          </wp:inline>
        </w:drawing>
      </w:r>
    </w:p>
    <w:p w14:paraId="4F18401D" w14:textId="3EAE951F" w:rsidR="007757E7" w:rsidRPr="00E16A49" w:rsidRDefault="007757E7" w:rsidP="00E16A49">
      <w:pPr>
        <w:autoSpaceDE w:val="0"/>
        <w:autoSpaceDN w:val="0"/>
        <w:adjustRightInd w:val="0"/>
        <w:jc w:val="both"/>
        <w:rPr>
          <w:rFonts w:eastAsia="等线"/>
          <w:sz w:val="18"/>
          <w:szCs w:val="18"/>
        </w:rPr>
      </w:pPr>
      <w:r w:rsidRPr="00764AC1">
        <w:rPr>
          <w:rFonts w:eastAsia="等线"/>
          <w:b/>
          <w:sz w:val="18"/>
          <w:szCs w:val="18"/>
        </w:rPr>
        <w:t>Fig</w:t>
      </w:r>
      <w:r w:rsidR="00E16A49" w:rsidRPr="00764AC1">
        <w:rPr>
          <w:rFonts w:eastAsia="等线"/>
          <w:b/>
          <w:sz w:val="18"/>
          <w:szCs w:val="18"/>
        </w:rPr>
        <w:t>.</w:t>
      </w:r>
      <w:r w:rsidRPr="00764AC1">
        <w:rPr>
          <w:rFonts w:eastAsia="等线"/>
          <w:b/>
          <w:sz w:val="18"/>
          <w:szCs w:val="18"/>
        </w:rPr>
        <w:t xml:space="preserve"> S5.</w:t>
      </w:r>
      <w:r w:rsidRPr="00764AC1">
        <w:rPr>
          <w:rFonts w:eastAsia="等线"/>
          <w:bCs/>
          <w:sz w:val="18"/>
          <w:szCs w:val="18"/>
        </w:rPr>
        <w:t xml:space="preserve"> Kaempferol is protective against lethal </w:t>
      </w:r>
      <w:r w:rsidRPr="00764AC1">
        <w:rPr>
          <w:rFonts w:eastAsia="等线"/>
          <w:bCs/>
          <w:i/>
          <w:sz w:val="18"/>
          <w:szCs w:val="18"/>
        </w:rPr>
        <w:t>S. aureus</w:t>
      </w:r>
      <w:r w:rsidRPr="00764AC1">
        <w:rPr>
          <w:rFonts w:eastAsia="等线"/>
          <w:bCs/>
          <w:sz w:val="18"/>
          <w:szCs w:val="18"/>
        </w:rPr>
        <w:t xml:space="preserve"> pneumonia as a treatment. </w:t>
      </w:r>
      <w:r w:rsidRPr="00764AC1">
        <w:rPr>
          <w:rFonts w:eastAsia="等线"/>
          <w:sz w:val="18"/>
          <w:szCs w:val="18"/>
        </w:rPr>
        <w:t>The mortality of MRSA USA300-infected mice. The mice were nasally inoculated with a lethal inoculation of 2 × 10</w:t>
      </w:r>
      <w:r w:rsidRPr="00764AC1">
        <w:rPr>
          <w:rFonts w:eastAsia="等线"/>
          <w:sz w:val="18"/>
          <w:szCs w:val="18"/>
          <w:vertAlign w:val="superscript"/>
        </w:rPr>
        <w:t>8</w:t>
      </w:r>
      <w:r w:rsidRPr="00764AC1">
        <w:rPr>
          <w:rFonts w:eastAsia="等线"/>
          <w:sz w:val="18"/>
          <w:szCs w:val="18"/>
        </w:rPr>
        <w:t xml:space="preserve"> CFUs MRSA USA300 and then treated with kaempferol (100 </w:t>
      </w:r>
      <w:proofErr w:type="spellStart"/>
      <w:r w:rsidRPr="00764AC1">
        <w:rPr>
          <w:rFonts w:eastAsia="等线"/>
          <w:sz w:val="18"/>
          <w:szCs w:val="18"/>
        </w:rPr>
        <w:t>mg</w:t>
      </w:r>
      <w:r w:rsidR="00B14EC7" w:rsidRPr="00764AC1">
        <w:rPr>
          <w:sz w:val="18"/>
          <w:szCs w:val="18"/>
          <w:lang w:eastAsia="zh-CN"/>
        </w:rPr>
        <w:t>·kg</w:t>
      </w:r>
      <w:proofErr w:type="spellEnd"/>
      <w:r w:rsidR="00B14EC7" w:rsidRPr="00764AC1">
        <w:rPr>
          <w:sz w:val="18"/>
          <w:szCs w:val="18"/>
          <w:vertAlign w:val="superscript"/>
        </w:rPr>
        <w:t>–1</w:t>
      </w:r>
      <w:r w:rsidRPr="00764AC1">
        <w:rPr>
          <w:rFonts w:eastAsia="等线"/>
          <w:sz w:val="18"/>
          <w:szCs w:val="18"/>
        </w:rPr>
        <w:t xml:space="preserve">) or the vehicle by subcutaneous injection just after </w:t>
      </w:r>
      <w:r w:rsidRPr="00764AC1">
        <w:rPr>
          <w:rFonts w:eastAsia="等线"/>
          <w:i/>
          <w:sz w:val="18"/>
          <w:szCs w:val="18"/>
        </w:rPr>
        <w:t>S. aureus</w:t>
      </w:r>
      <w:r w:rsidRPr="00764AC1">
        <w:rPr>
          <w:rFonts w:eastAsia="等线"/>
          <w:sz w:val="18"/>
          <w:szCs w:val="18"/>
        </w:rPr>
        <w:t xml:space="preserve"> challenge. Drug administration was maintained at an interval of 8 h after infection. </w:t>
      </w:r>
      <w:r w:rsidRPr="00764AC1">
        <w:rPr>
          <w:rFonts w:eastAsia="等线"/>
          <w:i/>
          <w:iCs/>
          <w:sz w:val="18"/>
          <w:szCs w:val="18"/>
        </w:rPr>
        <w:t>n</w:t>
      </w:r>
      <w:r w:rsidR="00B14EC7" w:rsidRPr="00764AC1">
        <w:rPr>
          <w:rFonts w:eastAsia="等线"/>
          <w:sz w:val="18"/>
          <w:szCs w:val="18"/>
        </w:rPr>
        <w:t xml:space="preserve"> </w:t>
      </w:r>
      <w:r w:rsidRPr="00764AC1">
        <w:rPr>
          <w:rFonts w:eastAsia="等线"/>
          <w:sz w:val="18"/>
          <w:szCs w:val="18"/>
        </w:rPr>
        <w:t>=</w:t>
      </w:r>
      <w:r w:rsidR="00B14EC7" w:rsidRPr="00764AC1">
        <w:rPr>
          <w:rFonts w:eastAsia="等线"/>
          <w:sz w:val="18"/>
          <w:szCs w:val="18"/>
        </w:rPr>
        <w:t xml:space="preserve"> </w:t>
      </w:r>
      <w:r w:rsidRPr="00764AC1">
        <w:rPr>
          <w:rFonts w:eastAsia="等线"/>
          <w:sz w:val="18"/>
          <w:szCs w:val="18"/>
        </w:rPr>
        <w:t>12 mice per group. The statistical analysis was performed using the log-rank (Mantel-Cox) test. *</w:t>
      </w:r>
      <w:r w:rsidR="002C2FB0" w:rsidRPr="00764AC1">
        <w:rPr>
          <w:rFonts w:eastAsia="等线" w:hint="eastAsia"/>
          <w:sz w:val="18"/>
          <w:szCs w:val="18"/>
          <w:lang w:eastAsia="zh-CN"/>
        </w:rPr>
        <w:t>:</w:t>
      </w:r>
      <w:r w:rsidRPr="00764AC1">
        <w:rPr>
          <w:rFonts w:eastAsia="等线"/>
          <w:sz w:val="18"/>
          <w:szCs w:val="18"/>
        </w:rPr>
        <w:t xml:space="preserve"> </w:t>
      </w:r>
      <w:r w:rsidRPr="00764AC1">
        <w:rPr>
          <w:rFonts w:eastAsia="等线"/>
          <w:i/>
          <w:sz w:val="18"/>
          <w:szCs w:val="18"/>
        </w:rPr>
        <w:t>P</w:t>
      </w:r>
      <w:r w:rsidRPr="00764AC1">
        <w:rPr>
          <w:rFonts w:eastAsia="等线"/>
          <w:sz w:val="18"/>
          <w:szCs w:val="18"/>
        </w:rPr>
        <w:t xml:space="preserve"> &lt; 0.05, compared to the vehicle treated group.</w:t>
      </w:r>
    </w:p>
    <w:p w14:paraId="327CDE06" w14:textId="77777777" w:rsidR="00360691" w:rsidRPr="00E16A49" w:rsidRDefault="00360691" w:rsidP="00E16A49">
      <w:pPr>
        <w:rPr>
          <w:sz w:val="18"/>
          <w:szCs w:val="18"/>
        </w:rPr>
      </w:pPr>
    </w:p>
    <w:sectPr w:rsidR="00360691" w:rsidRPr="00E16A49" w:rsidSect="007757E7">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F1E23" w14:textId="77777777" w:rsidR="00AB77D5" w:rsidRDefault="00AB77D5" w:rsidP="00B21D89">
      <w:r>
        <w:separator/>
      </w:r>
    </w:p>
  </w:endnote>
  <w:endnote w:type="continuationSeparator" w:id="0">
    <w:p w14:paraId="5265446A" w14:textId="77777777" w:rsidR="00AB77D5" w:rsidRDefault="00AB77D5" w:rsidP="00B21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E58FD" w14:textId="77777777" w:rsidR="00AB77D5" w:rsidRDefault="00AB77D5" w:rsidP="00B21D89">
      <w:r>
        <w:separator/>
      </w:r>
    </w:p>
  </w:footnote>
  <w:footnote w:type="continuationSeparator" w:id="0">
    <w:p w14:paraId="1C9D8068" w14:textId="77777777" w:rsidR="00AB77D5" w:rsidRDefault="00AB77D5" w:rsidP="00B21D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E7"/>
    <w:rsid w:val="0012066F"/>
    <w:rsid w:val="00122478"/>
    <w:rsid w:val="0029463D"/>
    <w:rsid w:val="002C2FB0"/>
    <w:rsid w:val="002F3263"/>
    <w:rsid w:val="003459B7"/>
    <w:rsid w:val="00360691"/>
    <w:rsid w:val="003925E8"/>
    <w:rsid w:val="004F278E"/>
    <w:rsid w:val="00764AC1"/>
    <w:rsid w:val="007757E7"/>
    <w:rsid w:val="00AB77D5"/>
    <w:rsid w:val="00B14EC7"/>
    <w:rsid w:val="00B21D89"/>
    <w:rsid w:val="00D3537E"/>
    <w:rsid w:val="00DC5B24"/>
    <w:rsid w:val="00E16A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8E1D0"/>
  <w15:chartTrackingRefBased/>
  <w15:docId w15:val="{4293C545-BB30-41EB-8343-A1B0D034F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57E7"/>
    <w:rPr>
      <w:rFonts w:ascii="Times New Roman" w:eastAsia="宋体" w:hAnsi="Times New Roman" w:cs="Times New Roman"/>
      <w:kern w:val="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21D8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21D89"/>
    <w:rPr>
      <w:rFonts w:ascii="Times New Roman" w:eastAsia="宋体" w:hAnsi="Times New Roman" w:cs="Times New Roman"/>
      <w:kern w:val="0"/>
      <w:sz w:val="18"/>
      <w:szCs w:val="18"/>
      <w:lang w:eastAsia="en-US"/>
    </w:rPr>
  </w:style>
  <w:style w:type="paragraph" w:styleId="a5">
    <w:name w:val="footer"/>
    <w:basedOn w:val="a"/>
    <w:link w:val="a6"/>
    <w:uiPriority w:val="99"/>
    <w:unhideWhenUsed/>
    <w:rsid w:val="00B21D89"/>
    <w:pPr>
      <w:tabs>
        <w:tab w:val="center" w:pos="4153"/>
        <w:tab w:val="right" w:pos="8306"/>
      </w:tabs>
      <w:snapToGrid w:val="0"/>
    </w:pPr>
    <w:rPr>
      <w:sz w:val="18"/>
      <w:szCs w:val="18"/>
    </w:rPr>
  </w:style>
  <w:style w:type="character" w:customStyle="1" w:styleId="a6">
    <w:name w:val="页脚 字符"/>
    <w:basedOn w:val="a0"/>
    <w:link w:val="a5"/>
    <w:uiPriority w:val="99"/>
    <w:rsid w:val="00B21D89"/>
    <w:rPr>
      <w:rFonts w:ascii="Times New Roman" w:eastAsia="宋体" w:hAnsi="Times New Roman" w:cs="Times New Roman"/>
      <w:kern w:val="0"/>
      <w:sz w:val="18"/>
      <w:szCs w:val="18"/>
      <w:lang w:eastAsia="en-US"/>
    </w:rPr>
  </w:style>
  <w:style w:type="character" w:styleId="a7">
    <w:name w:val="annotation reference"/>
    <w:basedOn w:val="a0"/>
    <w:uiPriority w:val="99"/>
    <w:semiHidden/>
    <w:unhideWhenUsed/>
    <w:rsid w:val="00B21D89"/>
    <w:rPr>
      <w:sz w:val="21"/>
      <w:szCs w:val="21"/>
    </w:rPr>
  </w:style>
  <w:style w:type="paragraph" w:styleId="a8">
    <w:name w:val="annotation text"/>
    <w:basedOn w:val="a"/>
    <w:link w:val="a9"/>
    <w:uiPriority w:val="99"/>
    <w:unhideWhenUsed/>
    <w:rsid w:val="00B21D89"/>
  </w:style>
  <w:style w:type="character" w:customStyle="1" w:styleId="a9">
    <w:name w:val="批注文字 字符"/>
    <w:basedOn w:val="a0"/>
    <w:link w:val="a8"/>
    <w:uiPriority w:val="99"/>
    <w:rsid w:val="00B21D89"/>
    <w:rPr>
      <w:rFonts w:ascii="Times New Roman" w:eastAsia="宋体" w:hAnsi="Times New Roman" w:cs="Times New Roman"/>
      <w:kern w:val="0"/>
      <w:sz w:val="24"/>
      <w:szCs w:val="24"/>
      <w:lang w:eastAsia="en-US"/>
    </w:rPr>
  </w:style>
  <w:style w:type="paragraph" w:styleId="aa">
    <w:name w:val="annotation subject"/>
    <w:basedOn w:val="a8"/>
    <w:next w:val="a8"/>
    <w:link w:val="ab"/>
    <w:uiPriority w:val="99"/>
    <w:semiHidden/>
    <w:unhideWhenUsed/>
    <w:rsid w:val="00B21D89"/>
    <w:rPr>
      <w:b/>
      <w:bCs/>
    </w:rPr>
  </w:style>
  <w:style w:type="character" w:customStyle="1" w:styleId="ab">
    <w:name w:val="批注主题 字符"/>
    <w:basedOn w:val="a9"/>
    <w:link w:val="aa"/>
    <w:uiPriority w:val="99"/>
    <w:semiHidden/>
    <w:rsid w:val="00B21D89"/>
    <w:rPr>
      <w:rFonts w:ascii="Times New Roman" w:eastAsia="宋体" w:hAnsi="Times New Roman" w:cs="Times New Roman"/>
      <w:b/>
      <w:bCs/>
      <w:kern w:val="0"/>
      <w:sz w:val="24"/>
      <w:szCs w:val="24"/>
      <w:lang w:eastAsia="en-US"/>
    </w:rPr>
  </w:style>
  <w:style w:type="paragraph" w:styleId="ac">
    <w:name w:val="Revision"/>
    <w:hidden/>
    <w:uiPriority w:val="99"/>
    <w:semiHidden/>
    <w:rsid w:val="00DC5B24"/>
    <w:rPr>
      <w:rFonts w:ascii="Times New Roman" w:eastAsia="宋体" w:hAnsi="Times New Roman" w:cs="Times New Roman"/>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webSettings" Target="webSettings.xml"/><Relationship Id="rId7" Type="http://schemas.openxmlformats.org/officeDocument/2006/relationships/image" Target="media/image2.tif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tiff"/><Relationship Id="rId4" Type="http://schemas.openxmlformats.org/officeDocument/2006/relationships/footnotes" Target="footnotes.xml"/><Relationship Id="rId9" Type="http://schemas.openxmlformats.org/officeDocument/2006/relationships/image" Target="media/image4.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Pages>
  <Words>748</Words>
  <Characters>4268</Characters>
  <Application>Microsoft Office Word</Application>
  <DocSecurity>0</DocSecurity>
  <Lines>35</Lines>
  <Paragraphs>10</Paragraphs>
  <ScaleCrop>false</ScaleCrop>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WJM</cp:lastModifiedBy>
  <cp:revision>5</cp:revision>
  <dcterms:created xsi:type="dcterms:W3CDTF">2023-03-23T08:56:00Z</dcterms:created>
  <dcterms:modified xsi:type="dcterms:W3CDTF">2023-04-03T00:55:00Z</dcterms:modified>
</cp:coreProperties>
</file>