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2E34" w:rsidRPr="007714E6" w:rsidRDefault="00B72E34" w:rsidP="00B72E34">
      <w:pPr>
        <w:pStyle w:val="Title"/>
        <w:spacing w:line="276" w:lineRule="auto"/>
        <w:rPr>
          <w:rFonts w:ascii="Arial" w:eastAsia="PMingLiU" w:hAnsi="Arial" w:cs="Arial"/>
          <w:bCs w:val="0"/>
          <w:kern w:val="0"/>
          <w:sz w:val="28"/>
          <w:szCs w:val="28"/>
        </w:rPr>
      </w:pPr>
      <w:bookmarkStart w:id="0" w:name="_Hlk66029504"/>
      <w:bookmarkStart w:id="1" w:name="_Hlk65870853"/>
      <w:bookmarkStart w:id="2" w:name="_Hlk43239294"/>
      <w:r w:rsidRPr="007714E6">
        <w:rPr>
          <w:rFonts w:ascii="Arial" w:eastAsia="PMingLiU" w:hAnsi="Arial" w:cs="Arial"/>
          <w:bCs w:val="0"/>
          <w:kern w:val="0"/>
          <w:sz w:val="28"/>
          <w:szCs w:val="28"/>
        </w:rPr>
        <w:t>Molecular Simulation of Cement-based Materials and Their Properties</w:t>
      </w:r>
      <w:bookmarkEnd w:id="0"/>
      <w:r w:rsidRPr="007714E6">
        <w:rPr>
          <w:rFonts w:ascii="Arial" w:eastAsia="PMingLiU" w:hAnsi="Arial" w:cs="Arial"/>
          <w:bCs w:val="0"/>
          <w:kern w:val="0"/>
          <w:sz w:val="28"/>
          <w:szCs w:val="28"/>
        </w:rPr>
        <w:t xml:space="preserve">: </w:t>
      </w:r>
      <w:bookmarkEnd w:id="1"/>
      <w:r w:rsidRPr="007714E6">
        <w:rPr>
          <w:rFonts w:ascii="Arial" w:eastAsia="PMingLiU" w:hAnsi="Arial" w:cs="Arial"/>
          <w:bCs w:val="0"/>
          <w:kern w:val="0"/>
          <w:sz w:val="28"/>
          <w:szCs w:val="28"/>
        </w:rPr>
        <w:t>A Review</w:t>
      </w:r>
    </w:p>
    <w:bookmarkEnd w:id="2"/>
    <w:p w:rsidR="00B72E34" w:rsidRPr="007714E6" w:rsidRDefault="00B72E34" w:rsidP="00B72E34">
      <w:pPr>
        <w:spacing w:line="240" w:lineRule="auto"/>
        <w:jc w:val="center"/>
        <w:rPr>
          <w:rFonts w:ascii="Arial" w:hAnsi="Arial"/>
          <w:sz w:val="22"/>
          <w:vertAlign w:val="superscript"/>
        </w:rPr>
      </w:pPr>
      <w:r w:rsidRPr="007714E6">
        <w:rPr>
          <w:rFonts w:ascii="Arial" w:hAnsi="Arial"/>
          <w:sz w:val="22"/>
        </w:rPr>
        <w:t>Ashraf A. Bahraq</w:t>
      </w:r>
      <w:r w:rsidRPr="007714E6">
        <w:rPr>
          <w:rFonts w:ascii="Arial" w:hAnsi="Arial"/>
          <w:sz w:val="22"/>
          <w:vertAlign w:val="superscript"/>
        </w:rPr>
        <w:t>1</w:t>
      </w:r>
      <w:r w:rsidRPr="007714E6">
        <w:rPr>
          <w:rFonts w:ascii="Arial" w:hAnsi="Arial"/>
          <w:sz w:val="22"/>
        </w:rPr>
        <w:t xml:space="preserve">, </w:t>
      </w:r>
      <w:bookmarkStart w:id="3" w:name="_Hlk43055994"/>
      <w:r w:rsidRPr="007714E6">
        <w:rPr>
          <w:rFonts w:ascii="Arial" w:hAnsi="Arial"/>
          <w:sz w:val="22"/>
        </w:rPr>
        <w:t>Mohammed A. Al-Osta</w:t>
      </w:r>
      <w:bookmarkEnd w:id="3"/>
      <w:r w:rsidRPr="007714E6">
        <w:rPr>
          <w:rFonts w:ascii="Arial" w:hAnsi="Arial"/>
          <w:sz w:val="22"/>
          <w:vertAlign w:val="superscript"/>
        </w:rPr>
        <w:t>1</w:t>
      </w:r>
      <w:r>
        <w:rPr>
          <w:rFonts w:ascii="Arial" w:hAnsi="Arial"/>
          <w:sz w:val="22"/>
          <w:vertAlign w:val="superscript"/>
        </w:rPr>
        <w:t>, 2</w:t>
      </w:r>
      <w:r w:rsidRPr="007714E6">
        <w:rPr>
          <w:rFonts w:ascii="Arial" w:hAnsi="Arial"/>
          <w:sz w:val="22"/>
        </w:rPr>
        <w:t>, Omar S. Baghabra Al-Amoudi</w:t>
      </w:r>
      <w:r w:rsidRPr="007714E6">
        <w:rPr>
          <w:rFonts w:ascii="Arial" w:hAnsi="Arial"/>
          <w:sz w:val="22"/>
          <w:vertAlign w:val="superscript"/>
        </w:rPr>
        <w:t>1</w:t>
      </w:r>
      <w:r>
        <w:rPr>
          <w:rFonts w:ascii="Arial" w:hAnsi="Arial"/>
          <w:sz w:val="22"/>
          <w:vertAlign w:val="superscript"/>
        </w:rPr>
        <w:t>, 2</w:t>
      </w:r>
      <w:r w:rsidRPr="007714E6">
        <w:rPr>
          <w:rFonts w:ascii="Arial" w:hAnsi="Arial"/>
          <w:sz w:val="22"/>
        </w:rPr>
        <w:t>, I. B. Obot</w:t>
      </w:r>
      <w:r w:rsidRPr="007714E6">
        <w:rPr>
          <w:rFonts w:ascii="Arial" w:hAnsi="Arial"/>
          <w:sz w:val="22"/>
          <w:vertAlign w:val="superscript"/>
        </w:rPr>
        <w:t>2</w:t>
      </w:r>
      <w:r w:rsidRPr="007714E6">
        <w:rPr>
          <w:rFonts w:ascii="Arial" w:hAnsi="Arial"/>
          <w:sz w:val="22"/>
        </w:rPr>
        <w:t>, Mohammed Maslehuddin</w:t>
      </w:r>
      <w:r>
        <w:rPr>
          <w:rFonts w:ascii="Arial" w:hAnsi="Arial"/>
          <w:sz w:val="22"/>
          <w:vertAlign w:val="superscript"/>
        </w:rPr>
        <w:t>2</w:t>
      </w:r>
      <w:r w:rsidRPr="007714E6">
        <w:rPr>
          <w:rFonts w:ascii="Arial" w:hAnsi="Arial"/>
          <w:sz w:val="22"/>
        </w:rPr>
        <w:t xml:space="preserve">, </w:t>
      </w:r>
      <w:bookmarkStart w:id="4" w:name="_GoBack"/>
      <w:bookmarkEnd w:id="4"/>
      <w:r w:rsidRPr="007714E6">
        <w:rPr>
          <w:rFonts w:ascii="Arial" w:hAnsi="Arial"/>
          <w:sz w:val="22"/>
        </w:rPr>
        <w:t>Habib-ur-Rehman Ahmed</w:t>
      </w:r>
      <w:r w:rsidRPr="007714E6">
        <w:rPr>
          <w:rFonts w:ascii="Arial" w:hAnsi="Arial"/>
          <w:sz w:val="22"/>
          <w:vertAlign w:val="superscript"/>
        </w:rPr>
        <w:t>1</w:t>
      </w:r>
      <w:r w:rsidRPr="007714E6">
        <w:rPr>
          <w:rFonts w:ascii="Arial" w:hAnsi="Arial"/>
          <w:sz w:val="22"/>
        </w:rPr>
        <w:t>, and Tawfik A.</w:t>
      </w:r>
      <w:r w:rsidRPr="007714E6">
        <w:t xml:space="preserve"> </w:t>
      </w:r>
      <w:r w:rsidRPr="007714E6">
        <w:rPr>
          <w:rFonts w:ascii="Arial" w:hAnsi="Arial"/>
          <w:sz w:val="22"/>
        </w:rPr>
        <w:t xml:space="preserve">Saleh </w:t>
      </w:r>
      <w:r>
        <w:rPr>
          <w:rFonts w:ascii="Arial" w:hAnsi="Arial"/>
          <w:sz w:val="22"/>
          <w:vertAlign w:val="superscript"/>
        </w:rPr>
        <w:t xml:space="preserve">4,3 </w:t>
      </w:r>
      <w:r w:rsidRPr="007714E6">
        <w:rPr>
          <w:rFonts w:ascii="Arial" w:hAnsi="Arial"/>
          <w:sz w:val="22"/>
        </w:rPr>
        <w:t>*</w:t>
      </w:r>
    </w:p>
    <w:p w:rsidR="00B72E34" w:rsidRPr="00012FDA" w:rsidRDefault="00B72E34" w:rsidP="00B72E34">
      <w:pPr>
        <w:spacing w:line="240" w:lineRule="auto"/>
        <w:jc w:val="center"/>
        <w:rPr>
          <w:rFonts w:ascii="Arial" w:hAnsi="Arial" w:cs="Arial"/>
          <w:sz w:val="19"/>
          <w:szCs w:val="19"/>
        </w:rPr>
      </w:pPr>
      <w:r w:rsidRPr="00012FDA">
        <w:rPr>
          <w:rFonts w:ascii="Arial" w:hAnsi="Arial" w:cs="Arial"/>
          <w:sz w:val="19"/>
          <w:szCs w:val="19"/>
          <w:vertAlign w:val="superscript"/>
        </w:rPr>
        <w:t xml:space="preserve">1 </w:t>
      </w:r>
      <w:r w:rsidRPr="00012FDA">
        <w:rPr>
          <w:rFonts w:ascii="Arial" w:hAnsi="Arial" w:cs="Arial"/>
          <w:sz w:val="19"/>
          <w:szCs w:val="19"/>
        </w:rPr>
        <w:t>Department of Civil and Environmental Engineering, King Fahd University of Petroleum &amp; Minerals, Dhahran 31261, Saudi Arabia</w:t>
      </w:r>
    </w:p>
    <w:p w:rsidR="00B72E34" w:rsidRPr="00012FDA" w:rsidRDefault="00B72E34" w:rsidP="00B72E34">
      <w:pPr>
        <w:spacing w:line="240" w:lineRule="auto"/>
        <w:jc w:val="center"/>
        <w:rPr>
          <w:rFonts w:ascii="Arial" w:hAnsi="Arial" w:cs="Arial"/>
          <w:sz w:val="19"/>
          <w:szCs w:val="19"/>
        </w:rPr>
      </w:pPr>
      <w:r w:rsidRPr="00012FDA">
        <w:rPr>
          <w:rFonts w:ascii="Arial" w:hAnsi="Arial" w:cs="Arial"/>
          <w:sz w:val="19"/>
          <w:szCs w:val="19"/>
          <w:vertAlign w:val="superscript"/>
        </w:rPr>
        <w:t xml:space="preserve">2 </w:t>
      </w:r>
      <w:r w:rsidRPr="00012FDA">
        <w:rPr>
          <w:rFonts w:ascii="Arial" w:hAnsi="Arial" w:cs="Arial"/>
          <w:sz w:val="19"/>
          <w:szCs w:val="19"/>
        </w:rPr>
        <w:t>Interdisciplinary Research Center for Construction and Building Materials</w:t>
      </w:r>
      <w:r w:rsidRPr="00012FDA">
        <w:rPr>
          <w:rFonts w:ascii="Arial" w:hAnsi="Arial" w:cs="Arial"/>
          <w:sz w:val="19"/>
          <w:szCs w:val="19"/>
        </w:rPr>
        <w:br/>
      </w:r>
      <w:r>
        <w:rPr>
          <w:rFonts w:ascii="Arial" w:hAnsi="Arial" w:cs="Arial"/>
          <w:sz w:val="19"/>
          <w:szCs w:val="19"/>
          <w:vertAlign w:val="superscript"/>
        </w:rPr>
        <w:t>3</w:t>
      </w:r>
      <w:r w:rsidRPr="00012FDA">
        <w:rPr>
          <w:rFonts w:ascii="Arial" w:hAnsi="Arial" w:cs="Arial"/>
          <w:sz w:val="19"/>
          <w:szCs w:val="19"/>
          <w:vertAlign w:val="superscript"/>
        </w:rPr>
        <w:t xml:space="preserve"> </w:t>
      </w:r>
      <w:r w:rsidRPr="00012FDA">
        <w:rPr>
          <w:rFonts w:ascii="Arial" w:hAnsi="Arial" w:cs="Arial"/>
          <w:sz w:val="19"/>
          <w:szCs w:val="19"/>
        </w:rPr>
        <w:t>Interdisciplinary Research Center for Advanced Materials, King Fahd University of Petroleum and Minerals, Dhahran 31261, Saudi Arabia</w:t>
      </w:r>
    </w:p>
    <w:p w:rsidR="00B72E34" w:rsidRPr="00012FDA" w:rsidRDefault="00B72E34" w:rsidP="00B72E34">
      <w:pPr>
        <w:spacing w:line="240" w:lineRule="auto"/>
        <w:jc w:val="center"/>
        <w:rPr>
          <w:rFonts w:ascii="Arial" w:hAnsi="Arial" w:cs="Arial"/>
          <w:sz w:val="19"/>
          <w:szCs w:val="19"/>
        </w:rPr>
      </w:pPr>
      <w:r w:rsidRPr="00012FDA">
        <w:rPr>
          <w:rFonts w:ascii="Arial" w:hAnsi="Arial" w:cs="Arial"/>
          <w:sz w:val="19"/>
          <w:szCs w:val="19"/>
        </w:rPr>
        <w:br/>
      </w:r>
      <w:r>
        <w:rPr>
          <w:rFonts w:ascii="Arial" w:hAnsi="Arial" w:cs="Arial"/>
          <w:sz w:val="19"/>
          <w:szCs w:val="19"/>
          <w:vertAlign w:val="superscript"/>
        </w:rPr>
        <w:t>4</w:t>
      </w:r>
      <w:r w:rsidRPr="00012FDA">
        <w:rPr>
          <w:rFonts w:ascii="Arial" w:hAnsi="Arial" w:cs="Arial"/>
          <w:sz w:val="19"/>
          <w:szCs w:val="19"/>
        </w:rPr>
        <w:t xml:space="preserve"> Department of Chemistry, King Fahd University of Petroleum and Minerals, Dhahran 31261, Saudi Arabia</w:t>
      </w:r>
    </w:p>
    <w:p w:rsidR="00B72E34" w:rsidRPr="007714E6" w:rsidRDefault="00B72E34" w:rsidP="00B72E34">
      <w:pPr>
        <w:rPr>
          <w:rStyle w:val="Hyperlink"/>
          <w:rFonts w:asciiTheme="majorBidi" w:hAnsiTheme="majorBidi" w:cstheme="majorBidi"/>
          <w:color w:val="00B0F0"/>
        </w:rPr>
      </w:pPr>
      <w:r w:rsidRPr="007714E6">
        <w:rPr>
          <w:rFonts w:asciiTheme="majorBidi" w:hAnsiTheme="majorBidi" w:cstheme="majorBidi"/>
          <w:color w:val="00B0F0"/>
        </w:rPr>
        <w:t xml:space="preserve">*Correspondence to: E-mail address:  </w:t>
      </w:r>
      <w:hyperlink r:id="rId5" w:history="1">
        <w:r w:rsidRPr="007714E6">
          <w:rPr>
            <w:rStyle w:val="Hyperlink"/>
            <w:rFonts w:asciiTheme="majorBidi" w:hAnsiTheme="majorBidi" w:cstheme="majorBidi"/>
            <w:color w:val="00B0F0"/>
          </w:rPr>
          <w:t>tawfik@kfupm.edu.sa</w:t>
        </w:r>
      </w:hyperlink>
      <w:r w:rsidRPr="007714E6">
        <w:rPr>
          <w:rStyle w:val="Hyperlink"/>
          <w:rFonts w:asciiTheme="majorBidi" w:hAnsiTheme="majorBidi" w:cstheme="majorBidi"/>
          <w:color w:val="00B0F0"/>
        </w:rPr>
        <w:t xml:space="preserve"> </w:t>
      </w:r>
    </w:p>
    <w:p w:rsidR="00264A05" w:rsidRDefault="00264A05"/>
    <w:p w:rsidR="00473717" w:rsidRDefault="00473717"/>
    <w:p w:rsidR="00473717" w:rsidRDefault="00473717" w:rsidP="00473717">
      <w:pPr>
        <w:keepNext/>
        <w:jc w:val="center"/>
      </w:pPr>
      <w:r w:rsidRPr="00A87815">
        <w:rPr>
          <w:noProof/>
        </w:rPr>
        <w:drawing>
          <wp:inline distT="0" distB="0" distL="0" distR="0" wp14:anchorId="32A423CF" wp14:editId="5DFE9A75">
            <wp:extent cx="4536374" cy="3145219"/>
            <wp:effectExtent l="0" t="0" r="0" b="0"/>
            <wp:docPr id="24" name="Picture 23">
              <a:extLst xmlns:a="http://schemas.openxmlformats.org/drawingml/2006/main">
                <a:ext uri="{FF2B5EF4-FFF2-40B4-BE49-F238E27FC236}">
                  <a16:creationId xmlns:a16="http://schemas.microsoft.com/office/drawing/2014/main" id="{2EDEB246-D5E5-4AF2-9696-2E2F68BDBB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2EDEB246-D5E5-4AF2-9696-2E2F68BDBBD6}"/>
                        </a:ext>
                      </a:extLst>
                    </pic:cNvPr>
                    <pic:cNvPicPr>
                      <a:picLocks noChangeAspect="1"/>
                    </pic:cNvPicPr>
                  </pic:nvPicPr>
                  <pic:blipFill>
                    <a:blip r:embed="rId6"/>
                    <a:stretch>
                      <a:fillRect/>
                    </a:stretch>
                  </pic:blipFill>
                  <pic:spPr>
                    <a:xfrm>
                      <a:off x="0" y="0"/>
                      <a:ext cx="4544874" cy="3151112"/>
                    </a:xfrm>
                    <a:prstGeom prst="rect">
                      <a:avLst/>
                    </a:prstGeom>
                  </pic:spPr>
                </pic:pic>
              </a:graphicData>
            </a:graphic>
          </wp:inline>
        </w:drawing>
      </w:r>
    </w:p>
    <w:p w:rsidR="00473717" w:rsidRDefault="00473717" w:rsidP="00473717">
      <w:pPr>
        <w:pStyle w:val="Caption"/>
      </w:pPr>
      <w:bookmarkStart w:id="5" w:name="_Ref34299606"/>
      <w:r>
        <w:t>Figure S1</w:t>
      </w:r>
      <w:bookmarkEnd w:id="5"/>
      <w:r>
        <w:t xml:space="preserve"> Key steps in a molecular dynamics cycle.</w:t>
      </w:r>
    </w:p>
    <w:p w:rsidR="00473717" w:rsidRDefault="00473717" w:rsidP="00473717">
      <w:pPr>
        <w:pStyle w:val="Caption"/>
      </w:pPr>
      <w:r w:rsidRPr="00F131C4">
        <w:rPr>
          <w:noProof/>
        </w:rPr>
        <w:lastRenderedPageBreak/>
        <w:drawing>
          <wp:inline distT="0" distB="0" distL="0" distR="0" wp14:anchorId="0B7867AE" wp14:editId="252E2447">
            <wp:extent cx="5943600" cy="2527935"/>
            <wp:effectExtent l="0" t="0" r="0" b="5715"/>
            <wp:docPr id="8" name="Picture 18">
              <a:extLst xmlns:a="http://schemas.openxmlformats.org/drawingml/2006/main">
                <a:ext uri="{FF2B5EF4-FFF2-40B4-BE49-F238E27FC236}">
                  <a16:creationId xmlns:a16="http://schemas.microsoft.com/office/drawing/2014/main" id="{24011AFF-AFE1-49B5-844C-C11970811C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8">
                      <a:extLst>
                        <a:ext uri="{FF2B5EF4-FFF2-40B4-BE49-F238E27FC236}">
                          <a16:creationId xmlns:a16="http://schemas.microsoft.com/office/drawing/2014/main" id="{24011AFF-AFE1-49B5-844C-C11970811CAC}"/>
                        </a:ext>
                      </a:extLst>
                    </pic:cNvPr>
                    <pic:cNvPicPr>
                      <a:picLocks noChangeAspect="1"/>
                    </pic:cNvPicPr>
                  </pic:nvPicPr>
                  <pic:blipFill>
                    <a:blip r:embed="rId7"/>
                    <a:stretch>
                      <a:fillRect/>
                    </a:stretch>
                  </pic:blipFill>
                  <pic:spPr>
                    <a:xfrm>
                      <a:off x="0" y="0"/>
                      <a:ext cx="5943600" cy="2527935"/>
                    </a:xfrm>
                    <a:prstGeom prst="rect">
                      <a:avLst/>
                    </a:prstGeom>
                    <a:solidFill>
                      <a:schemeClr val="bg1"/>
                    </a:solidFill>
                  </pic:spPr>
                </pic:pic>
              </a:graphicData>
            </a:graphic>
          </wp:inline>
        </w:drawing>
      </w:r>
    </w:p>
    <w:p w:rsidR="00473717" w:rsidRDefault="00473717" w:rsidP="00473717">
      <w:pPr>
        <w:pStyle w:val="Caption"/>
        <w:spacing w:after="360"/>
      </w:pPr>
      <w:bookmarkStart w:id="6" w:name="_Ref36221368"/>
      <w:r w:rsidRPr="00AA1548">
        <w:t xml:space="preserve">Figure </w:t>
      </w:r>
      <w:r>
        <w:t>S2</w:t>
      </w:r>
      <w:bookmarkEnd w:id="6"/>
      <w:r w:rsidRPr="00AA1548">
        <w:t xml:space="preserve"> Schematic illustration of the bonded and non-bonded interactions in the potential force field system</w:t>
      </w:r>
      <w:r>
        <w:t>s</w:t>
      </w:r>
      <w:r w:rsidRPr="00AA1548">
        <w:t xml:space="preserve"> </w:t>
      </w:r>
      <w:r w:rsidRPr="00F131C4">
        <w:rPr>
          <w:szCs w:val="24"/>
        </w:rPr>
        <w:fldChar w:fldCharType="begin" w:fldLock="1"/>
      </w:r>
      <w:r>
        <w:rPr>
          <w:szCs w:val="24"/>
        </w:rPr>
        <w:instrText>ADDIN CSL_CITATION {"citationItems":[{"id":"ITEM-1","itemData":{"author":[{"dropping-particle":"","family":"Espinosa","given":"Ingrid Marcela Padilla","non-dropping-particle":"","parse-names":false,"suffix":""}],"id":"ITEM-1","issued":{"date-parts":[["2015"]]},"publisher":"MS Thesis, North Carolina A&amp;T State University","title":"Predictive Mechanical Characterization of Macro-Molecular Material Chemistry Structures of Cement Paste at Nano Scale – Two-phase Macro-Molecular Structures of Calcium Silicate Hydrate, Tri-Calcium Silicate, Di-Calcium Silicate and Calcium Hydroxide","type":"thesis"},"uris":["http://www.mendeley.com/documents/?uuid=0cf2afdd-5747-4459-b32e-179d767cdabb"]}],"mendeley":{"formattedCitation":"[29]","plainTextFormattedCitation":"[29]","previouslyFormattedCitation":"[29]"},"properties":{"noteIndex":0},"schema":"https://github.com/citation-style-language/schema/raw/master/csl-citation.json"}</w:instrText>
      </w:r>
      <w:r w:rsidRPr="00F131C4">
        <w:rPr>
          <w:szCs w:val="24"/>
        </w:rPr>
        <w:fldChar w:fldCharType="separate"/>
      </w:r>
      <w:r w:rsidRPr="00205F6B">
        <w:rPr>
          <w:b w:val="0"/>
          <w:noProof/>
          <w:color w:val="0070C0"/>
          <w:szCs w:val="24"/>
        </w:rPr>
        <w:t>[29]</w:t>
      </w:r>
      <w:r w:rsidRPr="00F131C4">
        <w:rPr>
          <w:szCs w:val="24"/>
        </w:rPr>
        <w:fldChar w:fldCharType="end"/>
      </w:r>
      <w:r>
        <w:t>.</w:t>
      </w:r>
    </w:p>
    <w:p w:rsidR="00473717" w:rsidRDefault="00473717" w:rsidP="00473717">
      <w:pPr>
        <w:pStyle w:val="Caption"/>
        <w:keepNext/>
      </w:pPr>
      <w:bookmarkStart w:id="7" w:name="_Ref34905933"/>
      <w:r>
        <w:t>Table S</w:t>
      </w:r>
      <w:fldSimple w:instr=" SEQ Table \* ARABIC ">
        <w:r>
          <w:rPr>
            <w:noProof/>
          </w:rPr>
          <w:t>1</w:t>
        </w:r>
      </w:fldSimple>
      <w:bookmarkEnd w:id="7"/>
      <w:r>
        <w:t xml:space="preserve"> </w:t>
      </w:r>
      <w:r w:rsidRPr="00387486">
        <w:t>Force fields commonly used in modeling cementitious systems</w:t>
      </w:r>
      <w:r>
        <w:t>.</w:t>
      </w:r>
    </w:p>
    <w:tbl>
      <w:tblPr>
        <w:tblStyle w:val="TableGrid"/>
        <w:tblW w:w="9351" w:type="dxa"/>
        <w:tblBorders>
          <w:top w:val="single" w:sz="4" w:space="0" w:color="auto"/>
          <w:left w:val="none" w:sz="0" w:space="0" w:color="auto"/>
          <w:bottom w:val="single" w:sz="4" w:space="0" w:color="auto"/>
          <w:right w:val="none" w:sz="0" w:space="0" w:color="auto"/>
          <w:insideH w:val="single" w:sz="4" w:space="0" w:color="auto"/>
          <w:insideV w:val="none" w:sz="0" w:space="0" w:color="auto"/>
        </w:tblBorders>
        <w:shd w:val="clear" w:color="auto" w:fill="F2F2F2" w:themeFill="background1" w:themeFillShade="F2"/>
        <w:tblLook w:val="04A0" w:firstRow="1" w:lastRow="0" w:firstColumn="1" w:lastColumn="0" w:noHBand="0" w:noVBand="1"/>
      </w:tblPr>
      <w:tblGrid>
        <w:gridCol w:w="1271"/>
        <w:gridCol w:w="4111"/>
        <w:gridCol w:w="3969"/>
      </w:tblGrid>
      <w:tr w:rsidR="00473717" w:rsidRPr="00994A34" w:rsidTr="00E06EB6">
        <w:trPr>
          <w:trHeight w:val="548"/>
        </w:trPr>
        <w:tc>
          <w:tcPr>
            <w:tcW w:w="1271" w:type="dxa"/>
            <w:shd w:val="clear" w:color="auto" w:fill="F2F2F2" w:themeFill="background1" w:themeFillShade="F2"/>
            <w:vAlign w:val="center"/>
          </w:tcPr>
          <w:p w:rsidR="00473717" w:rsidRPr="008E6AF1" w:rsidRDefault="00473717" w:rsidP="00E06EB6">
            <w:pPr>
              <w:spacing w:after="0" w:line="240" w:lineRule="auto"/>
              <w:jc w:val="left"/>
              <w:rPr>
                <w:sz w:val="20"/>
              </w:rPr>
            </w:pPr>
            <w:r w:rsidRPr="008E6AF1">
              <w:rPr>
                <w:sz w:val="20"/>
              </w:rPr>
              <w:t>Force field</w:t>
            </w:r>
            <w:r w:rsidRPr="008E6AF1">
              <w:rPr>
                <w:sz w:val="20"/>
                <w:vertAlign w:val="superscript"/>
              </w:rPr>
              <w:t>*</w:t>
            </w:r>
          </w:p>
        </w:tc>
        <w:tc>
          <w:tcPr>
            <w:tcW w:w="4111" w:type="dxa"/>
            <w:shd w:val="clear" w:color="auto" w:fill="F2F2F2" w:themeFill="background1" w:themeFillShade="F2"/>
            <w:vAlign w:val="center"/>
          </w:tcPr>
          <w:p w:rsidR="00473717" w:rsidRPr="008E6AF1" w:rsidRDefault="00473717" w:rsidP="00E06EB6">
            <w:pPr>
              <w:spacing w:after="0" w:line="240" w:lineRule="auto"/>
              <w:jc w:val="left"/>
              <w:rPr>
                <w:sz w:val="20"/>
              </w:rPr>
            </w:pPr>
            <w:r w:rsidRPr="008E6AF1">
              <w:rPr>
                <w:sz w:val="20"/>
              </w:rPr>
              <w:t>Background</w:t>
            </w:r>
          </w:p>
        </w:tc>
        <w:tc>
          <w:tcPr>
            <w:tcW w:w="3969" w:type="dxa"/>
            <w:shd w:val="clear" w:color="auto" w:fill="F2F2F2" w:themeFill="background1" w:themeFillShade="F2"/>
            <w:vAlign w:val="center"/>
          </w:tcPr>
          <w:p w:rsidR="00473717" w:rsidRPr="008E6AF1" w:rsidRDefault="00473717" w:rsidP="00E06EB6">
            <w:pPr>
              <w:spacing w:after="0" w:line="240" w:lineRule="auto"/>
              <w:jc w:val="left"/>
              <w:rPr>
                <w:sz w:val="20"/>
              </w:rPr>
            </w:pPr>
            <w:r w:rsidRPr="008E6AF1">
              <w:rPr>
                <w:sz w:val="20"/>
              </w:rPr>
              <w:t xml:space="preserve">Applications in </w:t>
            </w:r>
            <w:r w:rsidRPr="003504D3">
              <w:rPr>
                <w:sz w:val="20"/>
                <w:highlight w:val="cyan"/>
              </w:rPr>
              <w:t>cementitious materials</w:t>
            </w:r>
          </w:p>
        </w:tc>
      </w:tr>
      <w:tr w:rsidR="00473717" w:rsidRPr="00994A34" w:rsidTr="00E06EB6">
        <w:trPr>
          <w:trHeight w:val="273"/>
        </w:trPr>
        <w:tc>
          <w:tcPr>
            <w:tcW w:w="1271" w:type="dxa"/>
            <w:shd w:val="clear" w:color="auto" w:fill="F2F2F2" w:themeFill="background1" w:themeFillShade="F2"/>
            <w:vAlign w:val="center"/>
          </w:tcPr>
          <w:p w:rsidR="00473717" w:rsidRPr="00994A34" w:rsidRDefault="00473717" w:rsidP="00E06EB6">
            <w:pPr>
              <w:spacing w:after="0" w:line="240" w:lineRule="auto"/>
              <w:jc w:val="left"/>
              <w:rPr>
                <w:sz w:val="20"/>
              </w:rPr>
            </w:pPr>
            <w:r w:rsidRPr="00994A34">
              <w:rPr>
                <w:sz w:val="20"/>
              </w:rPr>
              <w:t xml:space="preserve">COMPASS </w:t>
            </w:r>
          </w:p>
        </w:tc>
        <w:tc>
          <w:tcPr>
            <w:tcW w:w="4111" w:type="dxa"/>
            <w:shd w:val="clear" w:color="auto" w:fill="F2F2F2" w:themeFill="background1" w:themeFillShade="F2"/>
            <w:vAlign w:val="center"/>
          </w:tcPr>
          <w:p w:rsidR="00473717" w:rsidRPr="00994A34" w:rsidRDefault="00473717" w:rsidP="00E06EB6">
            <w:pPr>
              <w:spacing w:after="0" w:line="240" w:lineRule="auto"/>
              <w:rPr>
                <w:sz w:val="20"/>
              </w:rPr>
            </w:pPr>
            <w:r w:rsidRPr="00535291">
              <w:rPr>
                <w:sz w:val="20"/>
              </w:rPr>
              <w:t>It was originally developed for covalent</w:t>
            </w:r>
            <w:r>
              <w:rPr>
                <w:sz w:val="20"/>
              </w:rPr>
              <w:t xml:space="preserve"> </w:t>
            </w:r>
            <w:r w:rsidRPr="00535291">
              <w:rPr>
                <w:sz w:val="20"/>
              </w:rPr>
              <w:t>molecules (e.g., polymer, organic, and small inorganic molecules).</w:t>
            </w:r>
            <w:r>
              <w:rPr>
                <w:sz w:val="20"/>
              </w:rPr>
              <w:t xml:space="preserve"> </w:t>
            </w:r>
            <w:r w:rsidRPr="00994A34">
              <w:rPr>
                <w:sz w:val="20"/>
              </w:rPr>
              <w:t xml:space="preserve">It has complicated </w:t>
            </w:r>
            <w:r w:rsidRPr="00813F0D">
              <w:rPr>
                <w:sz w:val="20"/>
                <w:highlight w:val="cyan"/>
              </w:rPr>
              <w:t>cross-terms,</w:t>
            </w:r>
            <w:r w:rsidRPr="00994A34">
              <w:rPr>
                <w:sz w:val="20"/>
              </w:rPr>
              <w:t xml:space="preserve"> including valence and non-bonded interaction terms (for the van der Waals term and a </w:t>
            </w:r>
            <w:proofErr w:type="spellStart"/>
            <w:r w:rsidRPr="00994A34">
              <w:rPr>
                <w:sz w:val="20"/>
              </w:rPr>
              <w:t>Coulombic</w:t>
            </w:r>
            <w:proofErr w:type="spellEnd"/>
            <w:r w:rsidRPr="00994A34">
              <w:rPr>
                <w:sz w:val="20"/>
              </w:rPr>
              <w:t xml:space="preserve"> function) </w:t>
            </w:r>
            <w:r w:rsidRPr="00994A34">
              <w:rPr>
                <w:sz w:val="20"/>
              </w:rPr>
              <w:fldChar w:fldCharType="begin" w:fldLock="1"/>
            </w:r>
            <w:r>
              <w:rPr>
                <w:sz w:val="20"/>
              </w:rPr>
              <w:instrText>ADDIN CSL_CITATION {"citationItems":[{"id":"ITEM-1","itemData":{"DOI":"10.1016/j.commatsci.2016.03.043","ISSN":"09270256","abstract":"Recent advances in concrete industry have highlighted the need for accurate knowledge about its nano-structure and mechanical properties. Cement, as the main material of concrete, is of great importance. Additionally, using nano-scale calculation methods have led to better understanding of materials functionalities. In this paper, it is tried to estimate the mechanical properties of cement clinker phases by atomistic simulation and via molecular dynamics method. To achieve this goal, C2S, C3S, C3A, and C4AF were studied as major phases and periclase, calcium oxide, arcanite, aphthitalite, and thenardite were also selected as minor phases. Furthermore, the eight COMPASS, COMPASSII, CLAYFF, Dreiding, Universal, CVFF, PCFF and INTERFACE force fields were used for atomistic simulations. Finally, the bulk modulus, shear modulus, Young's modulus, Poisson ratio and compressibility properties were calculated by formulas of elasticity theory. Obtained results were compared with those in the pertinent literature. The results revealed that using molecular dynamics method was suitable in estimating mechanical properties of cement phases. These findings might be applied in larger scales and also multi-scale simulations.","author":[{"dropping-particle":"","family":"Tavakoli","given":"Davoud","non-dropping-particle":"","parse-names":false,"suffix":""},{"dropping-particle":"","family":"Tarighat","given":"Amir","non-dropping-particle":"","parse-names":false,"suffix":""}],"container-title":"Computational Materials Science","id":"ITEM-1","issued":{"date-parts":[["2016"]]},"note":"done","page":"65-73","publisher":"Elsevier B.V.","title":"Molecular dynamics study on the mechanical properties of Portland cement clinker phases","type":"article-journal","volume":"119"},"uris":["http://www.mendeley.com/documents/?uuid=35cc4068-dd73-4f07-b46e-d591259652bf"]}],"mendeley":{"formattedCitation":"[30]","plainTextFormattedCitation":"[30]","previouslyFormattedCitation":"[30]"},"properties":{"noteIndex":0},"schema":"https://github.com/citation-style-language/schema/raw/master/csl-citation.json"}</w:instrText>
            </w:r>
            <w:r w:rsidRPr="00994A34">
              <w:rPr>
                <w:sz w:val="20"/>
              </w:rPr>
              <w:fldChar w:fldCharType="separate"/>
            </w:r>
            <w:r w:rsidRPr="00205F6B">
              <w:rPr>
                <w:noProof/>
                <w:color w:val="0070C0"/>
                <w:sz w:val="20"/>
              </w:rPr>
              <w:t>[30]</w:t>
            </w:r>
            <w:r w:rsidRPr="00994A34">
              <w:rPr>
                <w:sz w:val="20"/>
              </w:rPr>
              <w:fldChar w:fldCharType="end"/>
            </w:r>
            <w:r w:rsidRPr="00994A34">
              <w:rPr>
                <w:sz w:val="20"/>
              </w:rPr>
              <w:t>.</w:t>
            </w:r>
            <w:r w:rsidRPr="00535291">
              <w:rPr>
                <w:sz w:val="20"/>
              </w:rPr>
              <w:t xml:space="preserve"> </w:t>
            </w:r>
            <w:r>
              <w:rPr>
                <w:sz w:val="20"/>
              </w:rPr>
              <w:t xml:space="preserve">Generally, it is </w:t>
            </w:r>
            <w:r w:rsidRPr="0027409A">
              <w:rPr>
                <w:sz w:val="20"/>
              </w:rPr>
              <w:t xml:space="preserve">a </w:t>
            </w:r>
            <w:r w:rsidRPr="00813F0D">
              <w:rPr>
                <w:sz w:val="20"/>
                <w:highlight w:val="cyan"/>
              </w:rPr>
              <w:t>high-</w:t>
            </w:r>
            <w:r w:rsidRPr="0027409A">
              <w:rPr>
                <w:sz w:val="20"/>
              </w:rPr>
              <w:t>quality ab initio force</w:t>
            </w:r>
            <w:r>
              <w:rPr>
                <w:sz w:val="20"/>
              </w:rPr>
              <w:t xml:space="preserve"> </w:t>
            </w:r>
            <w:r w:rsidRPr="0027409A">
              <w:rPr>
                <w:sz w:val="20"/>
              </w:rPr>
              <w:t>field</w:t>
            </w:r>
            <w:r>
              <w:rPr>
                <w:sz w:val="20"/>
              </w:rPr>
              <w:t>.</w:t>
            </w:r>
          </w:p>
        </w:tc>
        <w:tc>
          <w:tcPr>
            <w:tcW w:w="3969" w:type="dxa"/>
            <w:shd w:val="clear" w:color="auto" w:fill="F2F2F2" w:themeFill="background1" w:themeFillShade="F2"/>
            <w:vAlign w:val="center"/>
          </w:tcPr>
          <w:p w:rsidR="00473717" w:rsidRPr="00D349DB" w:rsidRDefault="00473717" w:rsidP="00E06EB6">
            <w:pPr>
              <w:pStyle w:val="Bulleted"/>
              <w:jc w:val="left"/>
              <w:rPr>
                <w:rFonts w:ascii="Times New Roman" w:eastAsia="Calibri" w:hAnsi="Times New Roman" w:cs="Times New Roman"/>
                <w:sz w:val="20"/>
                <w:szCs w:val="20"/>
              </w:rPr>
            </w:pPr>
            <w:r w:rsidRPr="00D349DB">
              <w:rPr>
                <w:rFonts w:ascii="Times New Roman" w:eastAsia="Calibri" w:hAnsi="Times New Roman" w:cs="Times New Roman"/>
                <w:sz w:val="20"/>
                <w:szCs w:val="20"/>
              </w:rPr>
              <w:t xml:space="preserve">Hydrated cement phases </w:t>
            </w:r>
            <w:r>
              <w:rPr>
                <w:rFonts w:ascii="Times New Roman" w:eastAsia="Calibri" w:hAnsi="Times New Roman" w:cs="Times New Roman"/>
                <w:sz w:val="20"/>
                <w:szCs w:val="20"/>
              </w:rPr>
              <w:fldChar w:fldCharType="begin" w:fldLock="1"/>
            </w:r>
            <w:r>
              <w:rPr>
                <w:rFonts w:ascii="Times New Roman" w:eastAsia="Calibri" w:hAnsi="Times New Roman" w:cs="Times New Roman"/>
                <w:sz w:val="20"/>
                <w:szCs w:val="20"/>
              </w:rPr>
              <w:instrText>ADDIN CSL_CITATION {"citationItems":[{"id":"ITEM-1","itemData":{"DOI":"10.1061/(ASCE)NM.2153-5477.0000026.","author":[{"dropping-particle":"","family":"Wu","given":"Weidong","non-dropping-particle":"","parse-names":false,"suffix":""},{"dropping-particle":"","family":"Al-ostaz","given":"Ahmed","non-dropping-particle":"","parse-names":false,"suffix":""},{"dropping-particle":"","family":"Asce","given":"M","non-dropping-particle":"","parse-names":false,"suffix":""},{"dropping-particle":"","family":"Cheng","given":"Alexander H","non-dropping-particle":"","parse-names":false,"suffix":""},{"dropping-particle":"","family":"Asce","given":"M","non-dropping-particle":"","parse-names":false,"suffix":""},{"dropping-particle":"","family":"Song","given":"Chung R","non-dropping-particle":"","parse-names":false,"suffix":""},{"dropping-particle":"","family":"Asce","given":"M","non-dropping-particle":"","parse-names":false,"suffix":""}],"container-title":"Journal of Nanomechanics and Micromechanics","id":"ITEM-1","issued":{"date-parts":[["2011"]]},"note":"done","page":"84-90","title":"Computation of elastic properties of Portland cement using molecular dynamics","type":"article-journal","volume":"1"},"uris":["http://www.mendeley.com/documents/?uuid=92def3ac-bac3-4a87-be81-d230bd64095d"]},{"id":"ITEM-2","itemData":{"DOI":"10.1016/j.commatsci.2014.12.006","ISSN":"09270256","abstract":"Hydrated cement paste (HCP), which is present in various cement-based materials, includes a number of constituents with distinct nano-structures. To understand the elastic properties of the HCP at the nano-scale, a comprehensive set of crystalline structures that represent the main HCP constituents is developed for Molecular Dynamics (MD) simulations. The accuracy of estimated values is verified by comparing them with the results from experimental tests and other atomistic simulation methods. The outcome of MD simulations is extended to predict the elastic properties of the C-S-H gel by rescaling the values calculated for the individual crystalline structures. To take into account the contribution of porosity, a detailed microporomechanics study is conducted on low- and high-density phases of C-S-H. The obtained results indicate that MD simulations are capable of capturing the elastic properties of the C-S-H gel. This is further verified by comparing the rescaled values with the predictions from nanoindentation tests.","author":[{"dropping-particle":"","family":"Hajilar","given":"Shahin","non-dropping-particle":"","parse-names":false,"suffix":""},{"dropping-particle":"","family":"Shafei","given":"Behrouz","non-dropping-particle":"","parse-names":false,"suffix":""}],"container-title":"Computational Materials Science","id":"ITEM-2","issued":{"date-parts":[["2015"]]},"note":"Good for theory of hydration products\n\ndone\n\nTob 11","page":"216-226","title":"Nano-scale investigation of elastic properties of hydrated cement paste constituents using molecular dynamics simulations","type":"article-journal","volume":"101"},"uris":["http://www.mendeley.com/documents/?uuid=1c2f30ac-d643-453c-b20c-9f00e3ec3f44"]},{"id":"ITEM-3","itemData":{"DOI":"10.1016/j.compositesb.2010.06.005","ISSN":"13598368","abstract":"Cement paste is the matrix material for concrete and cement based composites. This paper presents a molecular dynamics (MD) method for estimating mechanical properties of hydrated cement major constituents: calcium-silicate-hydrate (C-S-H) structurally related tobermorite 14 and jennite, and calcium hydroxide (CH). Microporomechanics technique is used to calculate properties of two types of C-S-H, namely, low density (LD) and high density (HD) C-S-H gels. Simulation results reported by the authors were compared with existing computational and experimental values. This research is intended to give a general step to study the complicated cement hydrated products from a multiscale view. © 2010 Elsevier Ltd. All rights reserved.","author":[{"dropping-particle":"","family":"Al-Ostaz","given":"A.","non-dropping-particle":"","parse-names":false,"suffix":""},{"dropping-particle":"","family":"Wu","given":"W.","non-dropping-particle":"","parse-names":false,"suffix":""},{"dropping-particle":"","family":"Cheng","given":"A. H.D.","non-dropping-particle":"","parse-names":false,"suffix":""},{"dropping-particle":"","family":"Song","given":"C. R.","non-dropping-particle":"","parse-names":false,"suffix":""}],"container-title":"Composites Part B: Engineering","id":"ITEM-3","issue":"7","issued":{"date-parts":[["2010"]]},"note":"done","page":"543-549","title":"A molecular dynamics and microporomechanics study on the mechanical properties of major constituents of hydrated cement","type":"article-journal","volume":"41"},"uris":["http://www.mendeley.com/documents/?uuid=8de3c9fd-b254-4bc0-aa3f-0bc7e50e465a"]}],"mendeley":{"formattedCitation":"[31]–[33]","plainTextFormattedCitation":"[31]–[33]","previouslyFormattedCitation":"[31]–[33]"},"properties":{"noteIndex":0},"schema":"https://github.com/citation-style-language/schema/raw/master/csl-citation.json"}</w:instrText>
            </w:r>
            <w:r>
              <w:rPr>
                <w:rFonts w:ascii="Times New Roman" w:eastAsia="Calibri" w:hAnsi="Times New Roman" w:cs="Times New Roman"/>
                <w:sz w:val="20"/>
                <w:szCs w:val="20"/>
              </w:rPr>
              <w:fldChar w:fldCharType="separate"/>
            </w:r>
            <w:r w:rsidRPr="00205F6B">
              <w:rPr>
                <w:rFonts w:ascii="Times New Roman" w:eastAsia="Calibri" w:hAnsi="Times New Roman" w:cs="Times New Roman"/>
                <w:noProof/>
                <w:color w:val="0070C0"/>
                <w:sz w:val="20"/>
                <w:szCs w:val="20"/>
              </w:rPr>
              <w:t>[31]–[33]</w:t>
            </w:r>
            <w:r>
              <w:rPr>
                <w:rFonts w:ascii="Times New Roman" w:eastAsia="Calibri" w:hAnsi="Times New Roman" w:cs="Times New Roman"/>
                <w:sz w:val="20"/>
                <w:szCs w:val="20"/>
              </w:rPr>
              <w:fldChar w:fldCharType="end"/>
            </w:r>
            <w:r w:rsidRPr="00D349DB">
              <w:rPr>
                <w:rFonts w:ascii="Times New Roman" w:eastAsia="Calibri" w:hAnsi="Times New Roman" w:cs="Times New Roman"/>
                <w:sz w:val="20"/>
                <w:szCs w:val="20"/>
              </w:rPr>
              <w:t>.</w:t>
            </w:r>
          </w:p>
          <w:p w:rsidR="00473717" w:rsidRPr="00D349DB" w:rsidRDefault="00473717" w:rsidP="00E06EB6">
            <w:pPr>
              <w:pStyle w:val="Bulleted"/>
              <w:jc w:val="left"/>
              <w:rPr>
                <w:rFonts w:ascii="Times New Roman" w:eastAsia="Calibri" w:hAnsi="Times New Roman" w:cs="Times New Roman"/>
                <w:sz w:val="20"/>
                <w:szCs w:val="20"/>
              </w:rPr>
            </w:pPr>
            <w:bookmarkStart w:id="8" w:name="_Hlk33082496"/>
            <w:r w:rsidRPr="00D349DB">
              <w:rPr>
                <w:rFonts w:ascii="Times New Roman" w:eastAsia="Calibri" w:hAnsi="Times New Roman" w:cs="Times New Roman"/>
                <w:sz w:val="20"/>
                <w:szCs w:val="20"/>
              </w:rPr>
              <w:t>Silicate phases (C</w:t>
            </w:r>
            <w:r w:rsidRPr="007B302E">
              <w:rPr>
                <w:rFonts w:ascii="Times New Roman" w:eastAsia="Calibri" w:hAnsi="Times New Roman" w:cs="Times New Roman"/>
                <w:sz w:val="20"/>
                <w:szCs w:val="20"/>
                <w:vertAlign w:val="subscript"/>
              </w:rPr>
              <w:t>3</w:t>
            </w:r>
            <w:r w:rsidRPr="00D349DB">
              <w:rPr>
                <w:rFonts w:ascii="Times New Roman" w:eastAsia="Calibri" w:hAnsi="Times New Roman" w:cs="Times New Roman"/>
                <w:sz w:val="20"/>
                <w:szCs w:val="20"/>
              </w:rPr>
              <w:t>S and C</w:t>
            </w:r>
            <w:r w:rsidRPr="007B302E">
              <w:rPr>
                <w:rFonts w:ascii="Times New Roman" w:eastAsia="Calibri" w:hAnsi="Times New Roman" w:cs="Times New Roman"/>
                <w:sz w:val="20"/>
                <w:szCs w:val="20"/>
                <w:vertAlign w:val="subscript"/>
              </w:rPr>
              <w:t>2</w:t>
            </w:r>
            <w:r w:rsidRPr="00D349DB">
              <w:rPr>
                <w:rFonts w:ascii="Times New Roman" w:eastAsia="Calibri" w:hAnsi="Times New Roman" w:cs="Times New Roman"/>
                <w:sz w:val="20"/>
                <w:szCs w:val="20"/>
              </w:rPr>
              <w:t xml:space="preserve">S) </w:t>
            </w:r>
            <w:r w:rsidRPr="00D349DB">
              <w:rPr>
                <w:rFonts w:ascii="Times New Roman" w:eastAsia="Calibri" w:hAnsi="Times New Roman" w:cs="Times New Roman"/>
                <w:sz w:val="20"/>
                <w:szCs w:val="20"/>
              </w:rPr>
              <w:fldChar w:fldCharType="begin" w:fldLock="1"/>
            </w:r>
            <w:r>
              <w:rPr>
                <w:rFonts w:ascii="Times New Roman" w:eastAsia="Calibri" w:hAnsi="Times New Roman" w:cs="Times New Roman"/>
                <w:sz w:val="20"/>
                <w:szCs w:val="20"/>
              </w:rPr>
              <w:instrText>ADDIN CSL_CITATION {"citationItems":[{"id":"ITEM-1","itemData":{"DOI":"10.1061/(ASCE)NM.2153-5477.0000026.","author":[{"dropping-particle":"","family":"Wu","given":"Weidong","non-dropping-particle":"","parse-names":false,"suffix":""},{"dropping-particle":"","family":"Al-ostaz","given":"Ahmed","non-dropping-particle":"","parse-names":false,"suffix":""},{"dropping-particle":"","family":"Asce","given":"M","non-dropping-particle":"","parse-names":false,"suffix":""},{"dropping-particle":"","family":"Cheng","given":"Alexander H","non-dropping-particle":"","parse-names":false,"suffix":""},{"dropping-particle":"","family":"Asce","given":"M","non-dropping-particle":"","parse-names":false,"suffix":""},{"dropping-particle":"","family":"Song","given":"Chung R","non-dropping-particle":"","parse-names":false,"suffix":""},{"dropping-particle":"","family":"Asce","given":"M","non-dropping-particle":"","parse-names":false,"suffix":""}],"container-title":"Journal of Nanomechanics and Micromechanics","id":"ITEM-1","issued":{"date-parts":[["2011"]]},"note":"done","page":"84-90","title":"Computation of elastic properties of Portland cement using molecular dynamics","type":"article-journal","volume":"1"},"uris":["http://www.mendeley.com/documents/?uuid=92def3ac-bac3-4a87-be81-d230bd64095d"]}],"mendeley":{"formattedCitation":"[31]","plainTextFormattedCitation":"[31]","previouslyFormattedCitation":"[31]"},"properties":{"noteIndex":0},"schema":"https://github.com/citation-style-language/schema/raw/master/csl-citation.json"}</w:instrText>
            </w:r>
            <w:r w:rsidRPr="00D349DB">
              <w:rPr>
                <w:rFonts w:ascii="Times New Roman" w:eastAsia="Calibri" w:hAnsi="Times New Roman" w:cs="Times New Roman"/>
                <w:sz w:val="20"/>
                <w:szCs w:val="20"/>
              </w:rPr>
              <w:fldChar w:fldCharType="separate"/>
            </w:r>
            <w:r w:rsidRPr="00205F6B">
              <w:rPr>
                <w:rFonts w:ascii="Times New Roman" w:eastAsia="Calibri" w:hAnsi="Times New Roman" w:cs="Times New Roman"/>
                <w:noProof/>
                <w:color w:val="0070C0"/>
                <w:sz w:val="20"/>
                <w:szCs w:val="20"/>
              </w:rPr>
              <w:t>[31]</w:t>
            </w:r>
            <w:r w:rsidRPr="00D349DB">
              <w:rPr>
                <w:rFonts w:ascii="Times New Roman" w:eastAsia="Calibri" w:hAnsi="Times New Roman" w:cs="Times New Roman"/>
                <w:sz w:val="20"/>
                <w:szCs w:val="20"/>
              </w:rPr>
              <w:fldChar w:fldCharType="end"/>
            </w:r>
            <w:bookmarkEnd w:id="8"/>
            <w:r w:rsidRPr="00D349DB">
              <w:rPr>
                <w:rFonts w:ascii="Times New Roman" w:eastAsia="Calibri" w:hAnsi="Times New Roman" w:cs="Times New Roman"/>
                <w:sz w:val="20"/>
                <w:szCs w:val="20"/>
              </w:rPr>
              <w:t>.</w:t>
            </w:r>
          </w:p>
          <w:p w:rsidR="00473717" w:rsidRPr="00D349DB" w:rsidRDefault="00473717" w:rsidP="00E06EB6">
            <w:pPr>
              <w:pStyle w:val="Bulleted"/>
              <w:jc w:val="left"/>
              <w:rPr>
                <w:rFonts w:ascii="Times New Roman" w:eastAsia="Calibri" w:hAnsi="Times New Roman" w:cs="Times New Roman"/>
                <w:sz w:val="20"/>
                <w:szCs w:val="20"/>
              </w:rPr>
            </w:pPr>
            <w:proofErr w:type="spellStart"/>
            <w:r w:rsidRPr="0003329C">
              <w:rPr>
                <w:rFonts w:ascii="Times New Roman" w:eastAsia="Calibri" w:hAnsi="Times New Roman" w:cs="Times New Roman"/>
                <w:sz w:val="20"/>
                <w:szCs w:val="20"/>
                <w:highlight w:val="cyan"/>
              </w:rPr>
              <w:t>Alumino</w:t>
            </w:r>
            <w:proofErr w:type="spellEnd"/>
            <w:r w:rsidRPr="0003329C">
              <w:rPr>
                <w:rFonts w:ascii="Times New Roman" w:eastAsia="Calibri" w:hAnsi="Times New Roman" w:cs="Times New Roman"/>
                <w:sz w:val="20"/>
                <w:szCs w:val="20"/>
                <w:highlight w:val="cyan"/>
              </w:rPr>
              <w:t>-silicates</w:t>
            </w:r>
            <w:r w:rsidRPr="00D349DB">
              <w:rPr>
                <w:rFonts w:ascii="Times New Roman" w:eastAsia="Calibri" w:hAnsi="Times New Roman" w:cs="Times New Roman"/>
                <w:sz w:val="20"/>
                <w:szCs w:val="20"/>
              </w:rPr>
              <w:t xml:space="preserve"> </w:t>
            </w:r>
            <w:r w:rsidRPr="00D349DB">
              <w:rPr>
                <w:rFonts w:ascii="Times New Roman" w:eastAsia="Calibri" w:hAnsi="Times New Roman" w:cs="Times New Roman"/>
                <w:sz w:val="20"/>
                <w:szCs w:val="20"/>
              </w:rPr>
              <w:fldChar w:fldCharType="begin" w:fldLock="1"/>
            </w:r>
            <w:r>
              <w:rPr>
                <w:rFonts w:ascii="Times New Roman" w:eastAsia="Calibri" w:hAnsi="Times New Roman" w:cs="Times New Roman"/>
                <w:sz w:val="20"/>
                <w:szCs w:val="20"/>
              </w:rPr>
              <w:instrText>ADDIN CSL_CITATION {"citationItems":[{"id":"ITEM-1","itemData":{"DOI":"10.1016/j.ceramint.2018.08.067","ISSN":"02728842","abstract":"In this paper, a molecular model is proposed to investigate sorption of water molecules and chloride ions in nanopores of alkali-activated binders (geopolymer) gels. The structure of water molecule and geopolymer matrix was optimised by molecular dynamics simulation, and sorption of water molecules and chloride ions was performed by Monte Carlo approach. Totally, four systems containing nanoscale geopolymer structure, 50 molecules of water and 0, 2, 5 or 7 chloride ions were investigated. The results showed that water molecules can be absorbed by nanopores and remain in the system where this absorption releases heat. Thermodynamic analysis showed that the water absorption is temperature-independent. Absorption of chloride ions was suggested to depend on chloride ion concentration. As concentration of chloride ions raises, more absorption occurs and as a result, heat release of absorption and possible degradation of geopolymer structure increases. The thermodynamic analysis showed that higher concentration of chloride ions may decrease Gibbs free energy and raise configurational entropy of the systems. It is proposed that by increasing the temperature, absorption of chloride ion by the geopolymer gel nanopores diminishes and more corrosion may occur in other parts/structures of the matrix.","author":[{"dropping-particle":"","family":"Bagheri","given":"Ali","non-dropping-particle":"","parse-names":false,"suffix":""},{"dropping-particle":"","family":"Nazari","given":"Ali","non-dropping-particle":"","parse-names":false,"suffix":""},{"dropping-particle":"","family":"Sanjayan","given":"Jay G","non-dropping-particle":"","parse-names":false,"suffix":""},{"dropping-particle":"","family":"Duan","given":"Wenhui","non-dropping-particle":"","parse-names":false,"suffix":""}],"container-title":"Ceramics International","id":"ITEM-1","issue":"17","issued":{"date-parts":[["2018"]]},"note":"done","page":"20723-20731","publisher":"Elsevier Ltd and Techna Group S.r.l.","title":"Molecular simulation of water and chloride ion diffusion in nanopores of alkali-activated aluminosilicate structures","type":"article-journal","volume":"44"},"uris":["http://www.mendeley.com/documents/?uuid=db3fc3bb-ba98-4d50-bd62-05a3e99b3acb"]}],"mendeley":{"formattedCitation":"[34]","plainTextFormattedCitation":"[34]","previouslyFormattedCitation":"[34]"},"properties":{"noteIndex":0},"schema":"https://github.com/citation-style-language/schema/raw/master/csl-citation.json"}</w:instrText>
            </w:r>
            <w:r w:rsidRPr="00D349DB">
              <w:rPr>
                <w:rFonts w:ascii="Times New Roman" w:eastAsia="Calibri" w:hAnsi="Times New Roman" w:cs="Times New Roman"/>
                <w:sz w:val="20"/>
                <w:szCs w:val="20"/>
              </w:rPr>
              <w:fldChar w:fldCharType="separate"/>
            </w:r>
            <w:r w:rsidRPr="00205F6B">
              <w:rPr>
                <w:rFonts w:ascii="Times New Roman" w:eastAsia="Calibri" w:hAnsi="Times New Roman" w:cs="Times New Roman"/>
                <w:noProof/>
                <w:color w:val="0070C0"/>
                <w:sz w:val="20"/>
                <w:szCs w:val="20"/>
              </w:rPr>
              <w:t>[34]</w:t>
            </w:r>
            <w:r w:rsidRPr="00D349DB">
              <w:rPr>
                <w:rFonts w:ascii="Times New Roman" w:eastAsia="Calibri" w:hAnsi="Times New Roman" w:cs="Times New Roman"/>
                <w:sz w:val="20"/>
                <w:szCs w:val="20"/>
              </w:rPr>
              <w:fldChar w:fldCharType="end"/>
            </w:r>
            <w:r w:rsidRPr="00D349DB">
              <w:rPr>
                <w:rFonts w:ascii="Times New Roman" w:eastAsia="Calibri" w:hAnsi="Times New Roman" w:cs="Times New Roman"/>
                <w:sz w:val="20"/>
                <w:szCs w:val="20"/>
              </w:rPr>
              <w:t>.</w:t>
            </w:r>
          </w:p>
          <w:p w:rsidR="00473717" w:rsidRPr="00D349DB" w:rsidRDefault="00473717" w:rsidP="00E06EB6">
            <w:pPr>
              <w:pStyle w:val="Bulleted"/>
              <w:jc w:val="left"/>
              <w:rPr>
                <w:rFonts w:ascii="Times New Roman" w:eastAsia="Calibri" w:hAnsi="Times New Roman" w:cs="Times New Roman"/>
                <w:sz w:val="20"/>
                <w:szCs w:val="20"/>
              </w:rPr>
            </w:pPr>
            <w:r w:rsidRPr="00D349DB">
              <w:rPr>
                <w:rFonts w:ascii="Times New Roman" w:eastAsia="Calibri" w:hAnsi="Times New Roman" w:cs="Times New Roman"/>
                <w:sz w:val="20"/>
                <w:szCs w:val="20"/>
              </w:rPr>
              <w:t xml:space="preserve">Chemical admixtures </w:t>
            </w:r>
            <w:r>
              <w:rPr>
                <w:rFonts w:ascii="Times New Roman" w:eastAsia="Calibri" w:hAnsi="Times New Roman" w:cs="Times New Roman"/>
                <w:sz w:val="20"/>
                <w:szCs w:val="20"/>
              </w:rPr>
              <w:fldChar w:fldCharType="begin" w:fldLock="1"/>
            </w:r>
            <w:r>
              <w:rPr>
                <w:rFonts w:ascii="Times New Roman" w:eastAsia="Calibri" w:hAnsi="Times New Roman" w:cs="Times New Roman"/>
                <w:sz w:val="20"/>
                <w:szCs w:val="20"/>
              </w:rPr>
              <w:instrText>ADDIN CSL_CITATION {"citationItems":[{"id":"ITEM-1","itemData":{"DOI":"10.1016/j.conbuildmat.2016.04.127","ISSN":"0950-0618","author":[{"dropping-particle":"","family":"Shu","given":"Xin","non-dropping-particle":"","parse-names":false,"suffix":""},{"dropping-particle":"","family":"Ran","given":"Qianping","non-dropping-particle":"","parse-names":false,"suffix":""},{"dropping-particle":"","family":"Liu","given":"Jiaping","non-dropping-particle":"","parse-names":false,"suffix":""},{"dropping-particle":"","family":"Zhao","given":"Hongxia","non-dropping-particle":"","parse-names":false,"suffix":""},{"dropping-particle":"","family":"Zhang","given":"Qian","non-dropping-particle":"","parse-names":false,"suffix":""},{"dropping-particle":"","family":"Wang","given":"Xiumei","non-dropping-particle":"","parse-names":false,"suffix":""},{"dropping-particle":"","family":"Yang","given":"Yong","non-dropping-particle":"","parse-names":false,"suffix":""}],"container-title":"Construction and Building Materials","id":"ITEM-1","issued":{"date-parts":[["2016"]]},"page":"289-298","publisher":"Elsevier Ltd","title":"Tailoring the solution conformation of polycarboxylate superplasticizer toward the improvement of dispersing performance in cement paste","type":"article-journal","volume":"116"},"uris":["http://www.mendeley.com/documents/?uuid=d3041c03-5e23-43b9-ba63-8016e143fe1a"]},{"id":"ITEM-2","itemData":{"abstract":"Cementitious materials are an excellent example of a composite material with complex hierarchical features and random features that range from nanometer (nm) to millimeter (mm) scale. Multi-scale modeling of complex material systems requires starting from fundamental building blocks to capture the scale relevant features through associated computational models. In this paper, molecular dynamics (MD) modeling is employed to predict the effect of plasticizer additive on the mechanical properties of key hydrated cement constituent calcium-silicate-hydrate (CSH) at the molecular, nanometer scale level. Due to complexity, still unknown molecular configuration of CSH, a representative configuration widely accepted in the field of mineral Jennite is employed. The effectiveness of the Molecular Dynamics modeling to understand the predictive influence of material chemistry changes based on molecular / nanoscale models is demonstrated.","author":[{"dropping-particle":"","family":"Mohan","given":"R","non-dropping-particle":"","parse-names":false,"suffix":""},{"dropping-particle":"","family":"Jadhav","given":"V","non-dropping-particle":"","parse-names":false,"suffix":""},{"dropping-particle":"","family":"Ahmed","given":"A","non-dropping-particle":"","parse-names":false,"suffix":""},{"dropping-particle":"","family":"Rivas","given":"J","non-dropping-particle":"","parse-names":false,"suffix":""},{"dropping-particle":"","family":"Kelkar","given":"A","non-dropping-particle":"","parse-names":false,"suffix":""}],"container-title":"International Journal of Materials and Metallurgical Engineering","id":"ITEM-2","issue":"1","issued":{"date-parts":[["2014"]]},"note":"Good for MD theory background\n\ndone","page":"84-88","title":"Effect of plasticizer additives on the mechanical properties of cement composite – A molecular dynamics analysis","type":"article-journal","volume":"8"},"uris":["http://www.mendeley.com/documents/?uuid=ed60c4b5-429b-4b1a-9cd6-a644f0e22adb"]},{"id":"ITEM-3","itemData":{"DOI":"10.1016/j.conbuildmat.2018.11.184","ISSN":"0950-0618","author":[{"dropping-particle":"","family":"Chen","given":"Di","non-dropping-particle":"","parse-names":false,"suffix":""},{"dropping-particle":"","family":"Guo","given":"Jintang","non-dropping-particle":"","parse-names":false,"suffix":""},{"dropping-particle":"","family":"Xu","given":"Yang","non-dropping-particle":"","parse-names":false,"suffix":""},{"dropping-particle":"","family":"Hu","given":"Miaomiao","non-dropping-particle":"","parse-names":false,"suffix":""},{"dropping-particle":"","family":"Li","given":"Pengpeng","non-dropping-particle":"","parse-names":false,"suffix":""},{"dropping-particle":"","family":"Jin","given":"Jianzhou","non-dropping-particle":"","parse-names":false,"suffix":""},{"dropping-particle":"","family":"Yu","given":"Yongjin","non-dropping-particle":"","parse-names":false,"suffix":""}],"container-title":"Construction and Building Materials","id":"ITEM-3","issued":{"date-parts":[["2019"]]},"page":"650-661","publisher":"Elsevier Ltd","title":"Adsorption behavior and mechanism of a copolymer used as fluid loss additive in oil well cement","type":"article-journal","volume":"198"},"uris":["http://www.mendeley.com/documents/?uuid=32e2dbe5-080c-41d9-bc82-ff1c7a4f6a93"]}],"mendeley":{"formattedCitation":"[20], [35], [36]","plainTextFormattedCitation":"[20], [35], [36]","previouslyFormattedCitation":"[20], [35], [36]"},"properties":{"noteIndex":0},"schema":"https://github.com/citation-style-language/schema/raw/master/csl-citation.json"}</w:instrText>
            </w:r>
            <w:r>
              <w:rPr>
                <w:rFonts w:ascii="Times New Roman" w:eastAsia="Calibri" w:hAnsi="Times New Roman" w:cs="Times New Roman"/>
                <w:sz w:val="20"/>
                <w:szCs w:val="20"/>
              </w:rPr>
              <w:fldChar w:fldCharType="separate"/>
            </w:r>
            <w:r w:rsidRPr="00205F6B">
              <w:rPr>
                <w:rFonts w:ascii="Times New Roman" w:eastAsia="Calibri" w:hAnsi="Times New Roman" w:cs="Times New Roman"/>
                <w:noProof/>
                <w:color w:val="0070C0"/>
                <w:sz w:val="20"/>
                <w:szCs w:val="20"/>
              </w:rPr>
              <w:t>[20], [35], [36]</w:t>
            </w:r>
            <w:r>
              <w:rPr>
                <w:rFonts w:ascii="Times New Roman" w:eastAsia="Calibri" w:hAnsi="Times New Roman" w:cs="Times New Roman"/>
                <w:sz w:val="20"/>
                <w:szCs w:val="20"/>
              </w:rPr>
              <w:fldChar w:fldCharType="end"/>
            </w:r>
            <w:r>
              <w:rPr>
                <w:rFonts w:ascii="Times New Roman" w:eastAsia="Calibri" w:hAnsi="Times New Roman" w:cs="Times New Roman"/>
                <w:sz w:val="20"/>
                <w:szCs w:val="20"/>
              </w:rPr>
              <w:t>.</w:t>
            </w:r>
          </w:p>
        </w:tc>
      </w:tr>
      <w:tr w:rsidR="00473717" w:rsidRPr="00994A34" w:rsidTr="00E06EB6">
        <w:trPr>
          <w:trHeight w:val="558"/>
        </w:trPr>
        <w:tc>
          <w:tcPr>
            <w:tcW w:w="1271" w:type="dxa"/>
            <w:shd w:val="clear" w:color="auto" w:fill="F2F2F2" w:themeFill="background1" w:themeFillShade="F2"/>
            <w:vAlign w:val="center"/>
          </w:tcPr>
          <w:p w:rsidR="00473717" w:rsidRPr="00E423AD" w:rsidRDefault="00473717" w:rsidP="00E06EB6">
            <w:pPr>
              <w:jc w:val="left"/>
              <w:rPr>
                <w:rFonts w:cstheme="majorBidi"/>
                <w:sz w:val="22"/>
              </w:rPr>
            </w:pPr>
            <w:proofErr w:type="spellStart"/>
            <w:r w:rsidRPr="00994A34">
              <w:rPr>
                <w:sz w:val="20"/>
              </w:rPr>
              <w:t>ClayFF</w:t>
            </w:r>
            <w:proofErr w:type="spellEnd"/>
            <w:r w:rsidRPr="00994A34">
              <w:rPr>
                <w:sz w:val="20"/>
              </w:rPr>
              <w:t xml:space="preserve"> </w:t>
            </w:r>
          </w:p>
        </w:tc>
        <w:tc>
          <w:tcPr>
            <w:tcW w:w="4111" w:type="dxa"/>
            <w:shd w:val="clear" w:color="auto" w:fill="F2F2F2" w:themeFill="background1" w:themeFillShade="F2"/>
            <w:vAlign w:val="center"/>
          </w:tcPr>
          <w:p w:rsidR="00473717" w:rsidRPr="00994A34" w:rsidRDefault="00473717" w:rsidP="00E06EB6">
            <w:pPr>
              <w:spacing w:after="0" w:line="240" w:lineRule="auto"/>
              <w:rPr>
                <w:sz w:val="20"/>
              </w:rPr>
            </w:pPr>
            <w:r w:rsidRPr="00994A34">
              <w:rPr>
                <w:sz w:val="20"/>
              </w:rPr>
              <w:t xml:space="preserve">It </w:t>
            </w:r>
            <w:r w:rsidRPr="0003329C">
              <w:rPr>
                <w:sz w:val="20"/>
                <w:highlight w:val="cyan"/>
              </w:rPr>
              <w:t>was</w:t>
            </w:r>
            <w:r w:rsidRPr="00994A34">
              <w:rPr>
                <w:sz w:val="20"/>
              </w:rPr>
              <w:t xml:space="preserve"> developed for mineral/water interfaces (mostly for clay-related phases). It treats most inter-atomic interactions as being non-bonded </w:t>
            </w:r>
            <w:r w:rsidRPr="00994A34">
              <w:rPr>
                <w:sz w:val="20"/>
              </w:rPr>
              <w:fldChar w:fldCharType="begin" w:fldLock="1"/>
            </w:r>
            <w:r>
              <w:rPr>
                <w:sz w:val="20"/>
              </w:rPr>
              <w:instrText>ADDIN CSL_CITATION {"citationItems":[{"id":"ITEM-1","itemData":{"DOI":"10.1021/jp0363287","ISSN":"15206106","abstract":"The fate of chemical and radioactive wastes in the environment is related to the ability of natural phases to attenuate and immobilize contaminants through chemical sorption and precipitation processes. Our understanding of these complex processes at the atomic level is provided by a few experimental and analytical methods such as X-ray absorption and NMR spectroscopies. However, due to complexities in the structure and composition of clay and other hydrated minerals, and the inherent uncertainties of the experimental methods, it is important to apply theoretical molecular models for a fundamental atomic-level understanding, interpretation, and prediction of these phenomena. In this effort, we have developed a general force field, CLAYFF, suitable for the simulation of hydrated and multicomponent mineral systems and their interfaces with aqueous solutions. Interatomic potentials were derived from parametrizations incorporating structural and spectroscopic data for a variety of simple hydrated compounds. A flexible SPC-based water model is used to describe the water and hydroxyl behavior. Metal-oxygen interactions are described by a Lennard-Jones function and a Coulombic term with partial charges derived by Mulliken and ESP analysis of DFT results. Bulk structures, relaxed surface structures, and intercalation processes are evaluated and compared to experimental and spectroscopic findings for validation. Our approach differs from most others in that we treat most interatomic interactions as nonbonded. This allows us to effectively use the force field for a wide variety of phases and to properly account for energy and momentum transfer between the fluid phase and the solid, while keeping the number of parameters small enough to allow modeling of relatively large and highly disordered systems. Simulations of clay, hydroxide, and oxyhydroxide phases and their interfaces with aqueous solutions combine energy minimization and molecular dynamics methods to describe the structure and behavior of water, hydroxyl, surface species, and intercalates in these systems. The results obtained to date demonstrate that CLAYFF shows good promise to evolve into a widely adaptable and broadly effective force field for molecular simulations of fluid interfaces with clays and other clay-related phases, as well as other inorganic materials characterized by complex, disordered, and often ill-determined structure and composition.","author":[{"dropping-particle":"","family":"Cygan","given":"Randall T.","non-dropping-particle":"","parse-names":false,"suffix":""},{"dropping-particle":"","family":"Liang","given":"Jian Jie","non-dropping-particle":"","parse-names":false,"suffix":""},{"dropping-particle":"","family":"Kalinichev","given":"Andrey G.","non-dropping-particle":"","parse-names":false,"suffix":""}],"container-title":"Journal of Physical Chemistry B","id":"ITEM-1","issue":"4","issued":{"date-parts":[["2004"]]},"page":"1255-1266","title":"Molecular models of hydroxide, oxyhydroxide, and clay phases and the development of a general force field","type":"article-journal","volume":"108"},"uris":["http://www.mendeley.com/documents/?uuid=e0f238ef-5829-44ec-ba6f-26f531c5ee06"]}],"mendeley":{"formattedCitation":"[37]","plainTextFormattedCitation":"[37]","previouslyFormattedCitation":"[37]"},"properties":{"noteIndex":0},"schema":"https://github.com/citation-style-language/schema/raw/master/csl-citation.json"}</w:instrText>
            </w:r>
            <w:r w:rsidRPr="00994A34">
              <w:rPr>
                <w:sz w:val="20"/>
              </w:rPr>
              <w:fldChar w:fldCharType="separate"/>
            </w:r>
            <w:r w:rsidRPr="00205F6B">
              <w:rPr>
                <w:bCs/>
                <w:noProof/>
                <w:color w:val="0070C0"/>
                <w:sz w:val="20"/>
              </w:rPr>
              <w:t>[37]</w:t>
            </w:r>
            <w:r w:rsidRPr="00994A34">
              <w:rPr>
                <w:sz w:val="20"/>
              </w:rPr>
              <w:fldChar w:fldCharType="end"/>
            </w:r>
            <w:r w:rsidRPr="00994A34">
              <w:rPr>
                <w:sz w:val="20"/>
              </w:rPr>
              <w:t>.</w:t>
            </w:r>
          </w:p>
        </w:tc>
        <w:tc>
          <w:tcPr>
            <w:tcW w:w="3969" w:type="dxa"/>
            <w:shd w:val="clear" w:color="auto" w:fill="F2F2F2" w:themeFill="background1" w:themeFillShade="F2"/>
            <w:vAlign w:val="center"/>
          </w:tcPr>
          <w:p w:rsidR="00473717" w:rsidRPr="00D349DB" w:rsidRDefault="00473717" w:rsidP="00E06EB6">
            <w:pPr>
              <w:pStyle w:val="Bulleted"/>
              <w:rPr>
                <w:rFonts w:ascii="Times New Roman" w:eastAsia="Calibri" w:hAnsi="Times New Roman" w:cs="Times New Roman"/>
                <w:sz w:val="20"/>
                <w:szCs w:val="20"/>
              </w:rPr>
            </w:pPr>
            <w:r w:rsidRPr="00D349DB">
              <w:rPr>
                <w:rFonts w:ascii="Times New Roman" w:eastAsia="Calibri" w:hAnsi="Times New Roman" w:cs="Times New Roman"/>
                <w:sz w:val="20"/>
                <w:szCs w:val="20"/>
              </w:rPr>
              <w:t xml:space="preserve">Hydrated cement phases </w:t>
            </w:r>
            <w:r w:rsidRPr="00D349DB">
              <w:rPr>
                <w:rFonts w:ascii="Times New Roman" w:eastAsia="Calibri" w:hAnsi="Times New Roman" w:cs="Times New Roman"/>
                <w:sz w:val="20"/>
                <w:szCs w:val="20"/>
              </w:rPr>
              <w:fldChar w:fldCharType="begin" w:fldLock="1"/>
            </w:r>
            <w:r>
              <w:rPr>
                <w:rFonts w:ascii="Times New Roman" w:eastAsia="Calibri" w:hAnsi="Times New Roman" w:cs="Times New Roman"/>
                <w:sz w:val="20"/>
                <w:szCs w:val="20"/>
              </w:rPr>
              <w:instrText>ADDIN CSL_CITATION {"citationItems":[{"id":"ITEM-1","itemData":{"DOI":"10.1080/08927022.2017.1373191","ISSN":"0892-7022","author":[{"dropping-particle":"","family":"Fu","given":"Jia","non-dropping-particle":"","parse-names":false,"suffix":""},{"dropping-particle":"","family":"Bernard","given":"Fabrice","non-dropping-particle":"","parse-names":false,"suffix":""},{"dropping-particle":"","family":"Kamali-bernard","given":"Siham","non-dropping-particle":"","parse-names":false,"suffix":""}],"container-title":"Molecular Simulation","id":"ITEM-1","issue":"I","issued":{"date-parts":[["2018"]]},"page":"1-15","publisher":"Taylor &amp; Francis","title":"Assessment of the elastic properties of amorphous calcium silicates hydrates (I) and (II) structures by molecular dynamics simulation","type":"article-journal","volume":"7022"},"uris":["http://www.mendeley.com/documents/?uuid=8fdd1ef8-a246-4fff-823f-5a09a042fa96"]}],"mendeley":{"formattedCitation":"[38]","plainTextFormattedCitation":"[38]","previouslyFormattedCitation":"[38]"},"properties":{"noteIndex":0},"schema":"https://github.com/citation-style-language/schema/raw/master/csl-citation.json"}</w:instrText>
            </w:r>
            <w:r w:rsidRPr="00D349DB">
              <w:rPr>
                <w:rFonts w:ascii="Times New Roman" w:eastAsia="Calibri" w:hAnsi="Times New Roman" w:cs="Times New Roman"/>
                <w:sz w:val="20"/>
                <w:szCs w:val="20"/>
              </w:rPr>
              <w:fldChar w:fldCharType="separate"/>
            </w:r>
            <w:r w:rsidRPr="00205F6B">
              <w:rPr>
                <w:rFonts w:ascii="Times New Roman" w:eastAsia="Calibri" w:hAnsi="Times New Roman" w:cs="Times New Roman"/>
                <w:noProof/>
                <w:color w:val="0070C0"/>
                <w:sz w:val="20"/>
                <w:szCs w:val="20"/>
              </w:rPr>
              <w:t>[38]</w:t>
            </w:r>
            <w:r w:rsidRPr="00D349DB">
              <w:rPr>
                <w:rFonts w:ascii="Times New Roman" w:eastAsia="Calibri" w:hAnsi="Times New Roman" w:cs="Times New Roman"/>
                <w:sz w:val="20"/>
                <w:szCs w:val="20"/>
              </w:rPr>
              <w:fldChar w:fldCharType="end"/>
            </w:r>
            <w:r w:rsidRPr="00D349DB">
              <w:rPr>
                <w:rFonts w:ascii="Times New Roman" w:eastAsia="Calibri" w:hAnsi="Times New Roman" w:cs="Times New Roman"/>
                <w:sz w:val="20"/>
                <w:szCs w:val="20"/>
              </w:rPr>
              <w:t>.</w:t>
            </w:r>
          </w:p>
          <w:p w:rsidR="00473717" w:rsidRPr="00D349DB" w:rsidRDefault="00473717" w:rsidP="00E06EB6">
            <w:pPr>
              <w:pStyle w:val="Bulleted"/>
              <w:rPr>
                <w:rFonts w:ascii="Times New Roman" w:eastAsia="Calibri" w:hAnsi="Times New Roman" w:cs="Times New Roman"/>
                <w:sz w:val="20"/>
                <w:szCs w:val="20"/>
              </w:rPr>
            </w:pPr>
            <w:r w:rsidRPr="00D349DB">
              <w:rPr>
                <w:rFonts w:ascii="Times New Roman" w:eastAsia="Calibri" w:hAnsi="Times New Roman" w:cs="Times New Roman"/>
                <w:sz w:val="20"/>
                <w:szCs w:val="20"/>
              </w:rPr>
              <w:t xml:space="preserve">Cement-polymer interaction </w:t>
            </w:r>
            <w:r w:rsidRPr="00D349DB">
              <w:rPr>
                <w:rFonts w:ascii="Times New Roman" w:eastAsia="Calibri" w:hAnsi="Times New Roman" w:cs="Times New Roman"/>
                <w:sz w:val="20"/>
                <w:szCs w:val="20"/>
              </w:rPr>
              <w:fldChar w:fldCharType="begin" w:fldLock="1"/>
            </w:r>
            <w:r>
              <w:rPr>
                <w:rFonts w:ascii="Times New Roman" w:eastAsia="Calibri" w:hAnsi="Times New Roman" w:cs="Times New Roman"/>
                <w:sz w:val="20"/>
                <w:szCs w:val="20"/>
              </w:rPr>
              <w:instrText>ADDIN CSL_CITATION {"citationItems":[{"id":"ITEM-1","itemData":{"DOI":"10.1016/j.jclepro.2020.120528","ISSN":"0959-6526","author":[{"dropping-particle":"","family":"Zhou","given":"Yang","non-dropping-particle":"","parse-names":false,"suffix":""},{"dropping-particle":"","family":"Cai","given":"Jingshun","non-dropping-particle":"","parse-names":false,"suffix":""},{"dropping-particle":"","family":"Chen","given":"Ruixing","non-dropping-particle":"","parse-names":false,"suffix":""},{"dropping-particle":"","family":"Hou","given":"Dongshuai","non-dropping-particle":"","parse-names":false,"suffix":""},{"dropping-particle":"","family":"Xu","given":"Jun","non-dropping-particle":"","parse-names":false,"suffix":""},{"dropping-particle":"","family":"Lv","given":"Kai","non-dropping-particle":"","parse-names":false,"suffix":""}],"container-title":"Journal of Cleaner Production","id":"ITEM-1","issued":{"date-parts":[["2020"]]},"page":"120528","publisher":"Elsevier Ltd","title":"The design and evaluation of a smart polymer-based fluids transport inhibitor","type":"article-journal","volume":"257"},"uris":["http://www.mendeley.com/documents/?uuid=a1511426-4854-41b7-b618-69f330e8f568"]}],"mendeley":{"formattedCitation":"[39]","plainTextFormattedCitation":"[39]","previouslyFormattedCitation":"[39]"},"properties":{"noteIndex":0},"schema":"https://github.com/citation-style-language/schema/raw/master/csl-citation.json"}</w:instrText>
            </w:r>
            <w:r w:rsidRPr="00D349DB">
              <w:rPr>
                <w:rFonts w:ascii="Times New Roman" w:eastAsia="Calibri" w:hAnsi="Times New Roman" w:cs="Times New Roman"/>
                <w:sz w:val="20"/>
                <w:szCs w:val="20"/>
              </w:rPr>
              <w:fldChar w:fldCharType="separate"/>
            </w:r>
            <w:r w:rsidRPr="00205F6B">
              <w:rPr>
                <w:rFonts w:ascii="Times New Roman" w:eastAsia="Calibri" w:hAnsi="Times New Roman" w:cs="Times New Roman"/>
                <w:noProof/>
                <w:color w:val="0070C0"/>
                <w:sz w:val="20"/>
                <w:szCs w:val="20"/>
              </w:rPr>
              <w:t>[39]</w:t>
            </w:r>
            <w:r w:rsidRPr="00D349DB">
              <w:rPr>
                <w:rFonts w:ascii="Times New Roman" w:eastAsia="Calibri" w:hAnsi="Times New Roman" w:cs="Times New Roman"/>
                <w:sz w:val="20"/>
                <w:szCs w:val="20"/>
              </w:rPr>
              <w:fldChar w:fldCharType="end"/>
            </w:r>
            <w:r w:rsidRPr="00D349DB">
              <w:rPr>
                <w:rFonts w:ascii="Times New Roman" w:eastAsia="Calibri" w:hAnsi="Times New Roman" w:cs="Times New Roman"/>
                <w:sz w:val="20"/>
                <w:szCs w:val="20"/>
              </w:rPr>
              <w:t>.</w:t>
            </w:r>
          </w:p>
          <w:p w:rsidR="00473717" w:rsidRDefault="00473717" w:rsidP="00E06EB6">
            <w:pPr>
              <w:pStyle w:val="Bulleted"/>
              <w:jc w:val="left"/>
              <w:rPr>
                <w:rFonts w:ascii="Times New Roman" w:eastAsia="Calibri" w:hAnsi="Times New Roman" w:cs="Times New Roman"/>
                <w:sz w:val="20"/>
                <w:szCs w:val="20"/>
              </w:rPr>
            </w:pPr>
            <w:r w:rsidRPr="00D349DB">
              <w:rPr>
                <w:rFonts w:ascii="Times New Roman" w:eastAsia="Calibri" w:hAnsi="Times New Roman" w:cs="Times New Roman"/>
                <w:sz w:val="20"/>
                <w:szCs w:val="20"/>
              </w:rPr>
              <w:t xml:space="preserve">Cement-water interaction </w:t>
            </w:r>
            <w:r w:rsidRPr="00D349DB">
              <w:rPr>
                <w:rFonts w:ascii="Times New Roman" w:eastAsia="Calibri" w:hAnsi="Times New Roman" w:cs="Times New Roman"/>
                <w:sz w:val="20"/>
                <w:szCs w:val="20"/>
              </w:rPr>
              <w:fldChar w:fldCharType="begin" w:fldLock="1"/>
            </w:r>
            <w:r>
              <w:rPr>
                <w:rFonts w:ascii="Times New Roman" w:eastAsia="Calibri" w:hAnsi="Times New Roman" w:cs="Times New Roman"/>
                <w:sz w:val="20"/>
                <w:szCs w:val="20"/>
              </w:rPr>
              <w:instrText>ADDIN CSL_CITATION {"citationItems":[{"id":"ITEM-1","itemData":{"DOI":"10.1016/j.conbuildmat.2017.06.053","ISSN":"09500618","abstract":"The movement of water molecules confined in the calcium silicate hydrate gel determines the chemical and physical properties of cement-based materials. In this paper, the molecular dynamics was utilized to investigate the structure and dynamic properties of interlayer water, surface adsorbed water and the capillary water molecules. The molecular structure of water molecule ultra-confined in the C-S-H gel or in the vicinity of calcium silicate surface is changed dramatically as compared with capillary water: enlargement of packing intensity, increasing magnitude of dipole moment, enhancement of the order interfacial organization, improvement of orientation preference and the extending of water-water spatial correlation. These structural features are attributed to the hydrophilic nature of the C-S-H surface that can provide non-bridging oxygen atoms in the silicate chains to accept H-bonds from the surface adsorbed water molecules and highly solvated calcium atoms in the interlayer region to associate confined water molecule to form hydration shell. Furthermore, three types of water molecules can be clearly distinguished by the diffusion coefficient derived from the mean square displacement of water molecules: Interlayer water (0.003 × 10−9m2 s−1) </w:instrText>
            </w:r>
            <w:r>
              <w:rPr>
                <w:rFonts w:ascii="Cambria Math" w:eastAsia="Calibri" w:hAnsi="Cambria Math" w:cs="Cambria Math"/>
                <w:sz w:val="20"/>
                <w:szCs w:val="20"/>
              </w:rPr>
              <w:instrText>≪</w:instrText>
            </w:r>
            <w:r>
              <w:rPr>
                <w:rFonts w:ascii="Times New Roman" w:eastAsia="Calibri" w:hAnsi="Times New Roman" w:cs="Times New Roman"/>
                <w:sz w:val="20"/>
                <w:szCs w:val="20"/>
              </w:rPr>
              <w:instrText> surface water (1.2 × 10−9 m2 s−1) &lt; capillary water (2 × 10−9 m2 s−1). The slow dynamic properties of interlayer water resemble that in the glassy state: water molecules are hard to escape from the “cage” constructed by the H-bonds and ionic bonds network.","author":[{"dropping-particle":"","family":"Li","given":"Dengke","non-dropping-particle":"","parse-names":false,"suffix":""},{"dropping-particle":"","family":"Zhao","given":"Wanyu","non-dropping-particle":"","parse-names":false,"suffix":""},{"dropping-particle":"","family":"Hou","given":"Dongshuai","non-dropping-particle":"","parse-names":false,"suffix":""},{"dropping-particle":"","family":"Zhao","given":"Tiejun","non-dropping-particle":"","parse-names":false,"suffix":""}],"container-title":"Construction and Building Materials","id":"ITEM-1","issued":{"date-parts":[["2017"]]},"page":"563-574","title":"Molecular dynamics study on the chemical bound, physical adsorbed and ultra-confined water molecules in the nano-pore of calcium silicate hydrate","type":"article-journal","volume":"151"},"uris":["http://www.mendeley.com/documents/?uuid=0cbfe9c9-b034-4d74-8a14-196b3a7f3953"]}],"mendeley":{"formattedCitation":"[40]","plainTextFormattedCitation":"[40]","previouslyFormattedCitation":"[40]"},"properties":{"noteIndex":0},"schema":"https://github.com/citation-style-language/schema/raw/master/csl-citation.json"}</w:instrText>
            </w:r>
            <w:r w:rsidRPr="00D349DB">
              <w:rPr>
                <w:rFonts w:ascii="Times New Roman" w:eastAsia="Calibri" w:hAnsi="Times New Roman" w:cs="Times New Roman"/>
                <w:sz w:val="20"/>
                <w:szCs w:val="20"/>
              </w:rPr>
              <w:fldChar w:fldCharType="separate"/>
            </w:r>
            <w:r w:rsidRPr="00205F6B">
              <w:rPr>
                <w:rFonts w:ascii="Times New Roman" w:eastAsia="Calibri" w:hAnsi="Times New Roman" w:cs="Times New Roman"/>
                <w:noProof/>
                <w:color w:val="0070C0"/>
                <w:sz w:val="20"/>
                <w:szCs w:val="20"/>
              </w:rPr>
              <w:t>[40]</w:t>
            </w:r>
            <w:r w:rsidRPr="00D349DB">
              <w:rPr>
                <w:rFonts w:ascii="Times New Roman" w:eastAsia="Calibri" w:hAnsi="Times New Roman" w:cs="Times New Roman"/>
                <w:sz w:val="20"/>
                <w:szCs w:val="20"/>
              </w:rPr>
              <w:fldChar w:fldCharType="end"/>
            </w:r>
            <w:r w:rsidRPr="00D349DB">
              <w:rPr>
                <w:rFonts w:ascii="Times New Roman" w:eastAsia="Calibri" w:hAnsi="Times New Roman" w:cs="Times New Roman"/>
                <w:sz w:val="20"/>
                <w:szCs w:val="20"/>
              </w:rPr>
              <w:t>.</w:t>
            </w:r>
          </w:p>
          <w:p w:rsidR="00473717" w:rsidRPr="00D349DB" w:rsidRDefault="00473717" w:rsidP="00E06EB6">
            <w:pPr>
              <w:pStyle w:val="Bulleted"/>
              <w:jc w:val="left"/>
              <w:rPr>
                <w:rFonts w:ascii="Times New Roman" w:eastAsia="Calibri" w:hAnsi="Times New Roman" w:cs="Times New Roman"/>
                <w:sz w:val="20"/>
                <w:szCs w:val="20"/>
              </w:rPr>
            </w:pPr>
            <w:proofErr w:type="spellStart"/>
            <w:r>
              <w:rPr>
                <w:rFonts w:ascii="Times New Roman" w:eastAsia="Calibri" w:hAnsi="Times New Roman" w:cs="Times New Roman"/>
                <w:sz w:val="20"/>
                <w:szCs w:val="20"/>
              </w:rPr>
              <w:t>Geopolymer</w:t>
            </w:r>
            <w:proofErr w:type="spellEnd"/>
            <w:r w:rsidRPr="00D349DB">
              <w:rPr>
                <w:rFonts w:ascii="Times New Roman" w:eastAsia="Calibri" w:hAnsi="Times New Roman" w:cs="Times New Roman"/>
                <w:sz w:val="20"/>
                <w:szCs w:val="20"/>
              </w:rPr>
              <w:t>-</w:t>
            </w:r>
            <w:r>
              <w:rPr>
                <w:rFonts w:ascii="Times New Roman" w:eastAsia="Calibri" w:hAnsi="Times New Roman" w:cs="Times New Roman"/>
                <w:sz w:val="20"/>
                <w:szCs w:val="20"/>
              </w:rPr>
              <w:t>ions</w:t>
            </w:r>
            <w:r w:rsidRPr="00D349DB">
              <w:rPr>
                <w:rFonts w:ascii="Times New Roman" w:eastAsia="Calibri" w:hAnsi="Times New Roman" w:cs="Times New Roman"/>
                <w:sz w:val="20"/>
                <w:szCs w:val="20"/>
              </w:rPr>
              <w:t xml:space="preserve"> interaction </w:t>
            </w:r>
            <w:r>
              <w:rPr>
                <w:rFonts w:ascii="Times New Roman" w:eastAsia="Calibri" w:hAnsi="Times New Roman" w:cs="Times New Roman"/>
                <w:sz w:val="20"/>
                <w:szCs w:val="20"/>
              </w:rPr>
              <w:fldChar w:fldCharType="begin" w:fldLock="1"/>
            </w:r>
            <w:r>
              <w:rPr>
                <w:rFonts w:ascii="Times New Roman" w:eastAsia="Calibri" w:hAnsi="Times New Roman" w:cs="Times New Roman"/>
                <w:sz w:val="20"/>
                <w:szCs w:val="20"/>
              </w:rPr>
              <w:instrText>ADDIN CSL_CITATION {"citationItems":[{"id":"ITEM-1","itemData":{"DOI":"10.1021/acssuschemeng.8b02126","ISSN":"21680485","author":[{"dropping-particle":"","family":"Hou","given":"Dongshuai","non-dropping-particle":"","parse-names":false,"suffix":""},{"dropping-particle":"","family":"Li","given":"Tao","non-dropping-particle":"","parse-names":false,"suffix":""},{"dropping-particle":"","family":"Wang","given":"Pan","non-dropping-particle":"","parse-names":false,"suffix":""}],"container-title":"ACS Sustainable Chemistry and Engineering","id":"ITEM-1","issue":"7","issued":{"date-parts":[["2018"]]},"note":"done","page":"9498-9509","title":"Molecular dynamics study on the structure and dynamics of NaCl solution transport in the nanometer channel of CASH gel","type":"article-journal","volume":"6"},"uris":["http://www.mendeley.com/documents/?uuid=3d3ee242-8965-4a9b-afa9-2822d57e10c6"]},{"id":"ITEM-2","itemData":{"DOI":"10.1039/c8cp02469c","author":[{"dropping-particle":"","family":"Zhang","given":"Yu","non-dropping-particle":"","parse-names":false,"suffix":""},{"dropping-particle":"","family":"Li","given":"Tao","non-dropping-particle":"","parse-names":false,"suffix":""},{"dropping-particle":"","family":"Hou","given":"Dongshuai","non-dropping-particle":"","parse-names":false,"suffix":""}],"container-title":"Physical Chemistry Chemical Physics","id":"ITEM-2","issue":"27","issued":{"date-parts":[["2018"]]},"page":"18297-18310","publisher":"Royal Society of Chemistry","title":"Insights on magnesium and sulfate ions’ adsorption on the surface of sodium alumino-silicate hydrate (NASH) gel: A molecular dynamics study","type":"article-journal","volume":"20"},"uris":["http://www.mendeley.com/documents/?uuid=bf09ff5b-a91e-4b24-befd-3fd04ca65ab9"]}],"mendeley":{"formattedCitation":"[41], [42]","plainTextFormattedCitation":"[41], [42]","previouslyFormattedCitation":"[41], [42]"},"properties":{"noteIndex":0},"schema":"https://github.com/citation-style-language/schema/raw/master/csl-citation.json"}</w:instrText>
            </w:r>
            <w:r>
              <w:rPr>
                <w:rFonts w:ascii="Times New Roman" w:eastAsia="Calibri" w:hAnsi="Times New Roman" w:cs="Times New Roman"/>
                <w:sz w:val="20"/>
                <w:szCs w:val="20"/>
              </w:rPr>
              <w:fldChar w:fldCharType="separate"/>
            </w:r>
            <w:r w:rsidRPr="00205F6B">
              <w:rPr>
                <w:rFonts w:ascii="Times New Roman" w:eastAsia="Calibri" w:hAnsi="Times New Roman" w:cs="Times New Roman"/>
                <w:noProof/>
                <w:color w:val="0070C0"/>
                <w:sz w:val="20"/>
                <w:szCs w:val="20"/>
              </w:rPr>
              <w:t>[41], [42]</w:t>
            </w:r>
            <w:r>
              <w:rPr>
                <w:rFonts w:ascii="Times New Roman" w:eastAsia="Calibri" w:hAnsi="Times New Roman" w:cs="Times New Roman"/>
                <w:sz w:val="20"/>
                <w:szCs w:val="20"/>
              </w:rPr>
              <w:fldChar w:fldCharType="end"/>
            </w:r>
            <w:r>
              <w:rPr>
                <w:rFonts w:ascii="Times New Roman" w:eastAsia="Calibri" w:hAnsi="Times New Roman" w:cs="Times New Roman"/>
                <w:sz w:val="20"/>
                <w:szCs w:val="20"/>
              </w:rPr>
              <w:t>.</w:t>
            </w:r>
          </w:p>
          <w:p w:rsidR="00473717" w:rsidRPr="00D349DB" w:rsidRDefault="00473717" w:rsidP="00E06EB6">
            <w:pPr>
              <w:pStyle w:val="Bulleted"/>
              <w:jc w:val="left"/>
              <w:rPr>
                <w:rFonts w:ascii="Times New Roman" w:eastAsia="Calibri" w:hAnsi="Times New Roman" w:cs="Times New Roman"/>
                <w:sz w:val="20"/>
                <w:szCs w:val="20"/>
              </w:rPr>
            </w:pPr>
            <w:r w:rsidRPr="00D349DB">
              <w:rPr>
                <w:rFonts w:ascii="Times New Roman" w:eastAsia="Calibri" w:hAnsi="Times New Roman" w:cs="Times New Roman"/>
                <w:sz w:val="20"/>
                <w:szCs w:val="20"/>
              </w:rPr>
              <w:t xml:space="preserve">Hydrated crystalline compounds </w:t>
            </w:r>
            <w:r w:rsidRPr="0003329C">
              <w:rPr>
                <w:rFonts w:ascii="Times New Roman" w:eastAsia="Calibri" w:hAnsi="Times New Roman" w:cs="Times New Roman"/>
                <w:sz w:val="20"/>
                <w:szCs w:val="20"/>
                <w:highlight w:val="cyan"/>
              </w:rPr>
              <w:t>interaction</w:t>
            </w:r>
            <w:r w:rsidRPr="00D349DB">
              <w:rPr>
                <w:rFonts w:ascii="Times New Roman" w:eastAsia="Calibri" w:hAnsi="Times New Roman" w:cs="Times New Roman"/>
                <w:sz w:val="20"/>
                <w:szCs w:val="20"/>
              </w:rPr>
              <w:t xml:space="preserve"> with liquid phases </w:t>
            </w:r>
            <w:r w:rsidRPr="00D349DB">
              <w:rPr>
                <w:rFonts w:ascii="Times New Roman" w:eastAsia="Calibri" w:hAnsi="Times New Roman" w:cs="Times New Roman"/>
                <w:sz w:val="20"/>
                <w:szCs w:val="20"/>
              </w:rPr>
              <w:fldChar w:fldCharType="begin" w:fldLock="1"/>
            </w:r>
            <w:r>
              <w:rPr>
                <w:rFonts w:ascii="Times New Roman" w:eastAsia="Calibri" w:hAnsi="Times New Roman" w:cs="Times New Roman"/>
                <w:sz w:val="20"/>
                <w:szCs w:val="20"/>
              </w:rPr>
              <w:instrText>ADDIN CSL_CITATION {"citationItems":[{"id":"ITEM-1","itemData":{"DOI":"10.1016/j.apsusc.2019.143744","ISSN":"0169-4332","author":[{"dropping-particle":"","family":"Tang","given":"Shengwen","non-dropping-particle":"","parse-names":false,"suffix":""},{"dropping-particle":"","family":"Hubao","given":"A","non-dropping-particle":"","parse-names":false,"suffix":""},{"dropping-particle":"","family":"Chen","given":"Jingtao","non-dropping-particle":"","parse-names":false,"suffix":""},{"dropping-particle":"","family":"Yu","given":"Wenzhi","non-dropping-particle":"","parse-names":false,"suffix":""},{"dropping-particle":"","family":"Yu","given":"Peng","non-dropping-particle":"","parse-names":false,"suffix":""},{"dropping-particle":"","family":"Chen","given":"E","non-dropping-particle":"","parse-names":false,"suffix":""},{"dropping-particle":"","family":"Deng","given":"Hongyang","non-dropping-particle":"","parse-names":false,"suffix":""}],"container-title":"Applied Surface Science","id":"ITEM-1","issue":"May","issued":{"date-parts":[["2019"]]},"page":"143744","publisher":"Elsevier","title":"The interactions between water molecules and C-S-H surfaces in loads-induced nanopores: A molecular dynamics study","type":"article-journal","volume":"496"},"uris":["http://www.mendeley.com/documents/?uuid=ea36254d-f1b9-4305-bf97-530e6dcf3e24"]}],"mendeley":{"formattedCitation":"[43]","plainTextFormattedCitation":"[43]","previouslyFormattedCitation":"[43]"},"properties":{"noteIndex":0},"schema":"https://github.com/citation-style-language/schema/raw/master/csl-citation.json"}</w:instrText>
            </w:r>
            <w:r w:rsidRPr="00D349DB">
              <w:rPr>
                <w:rFonts w:ascii="Times New Roman" w:eastAsia="Calibri" w:hAnsi="Times New Roman" w:cs="Times New Roman"/>
                <w:sz w:val="20"/>
                <w:szCs w:val="20"/>
              </w:rPr>
              <w:fldChar w:fldCharType="separate"/>
            </w:r>
            <w:r w:rsidRPr="00205F6B">
              <w:rPr>
                <w:rFonts w:ascii="Times New Roman" w:eastAsia="Calibri" w:hAnsi="Times New Roman" w:cs="Times New Roman"/>
                <w:noProof/>
                <w:color w:val="0070C0"/>
                <w:sz w:val="20"/>
                <w:szCs w:val="20"/>
              </w:rPr>
              <w:t>[43]</w:t>
            </w:r>
            <w:r w:rsidRPr="00D349DB">
              <w:rPr>
                <w:rFonts w:ascii="Times New Roman" w:eastAsia="Calibri" w:hAnsi="Times New Roman" w:cs="Times New Roman"/>
                <w:sz w:val="20"/>
                <w:szCs w:val="20"/>
              </w:rPr>
              <w:fldChar w:fldCharType="end"/>
            </w:r>
            <w:r w:rsidRPr="00D349DB">
              <w:rPr>
                <w:rFonts w:ascii="Times New Roman" w:eastAsia="Calibri" w:hAnsi="Times New Roman" w:cs="Times New Roman"/>
                <w:sz w:val="20"/>
                <w:szCs w:val="20"/>
              </w:rPr>
              <w:t>.</w:t>
            </w:r>
          </w:p>
        </w:tc>
      </w:tr>
      <w:tr w:rsidR="00473717" w:rsidRPr="00994A34" w:rsidTr="00E06EB6">
        <w:trPr>
          <w:trHeight w:val="715"/>
        </w:trPr>
        <w:tc>
          <w:tcPr>
            <w:tcW w:w="1271" w:type="dxa"/>
            <w:shd w:val="clear" w:color="auto" w:fill="F2F2F2" w:themeFill="background1" w:themeFillShade="F2"/>
            <w:vAlign w:val="center"/>
          </w:tcPr>
          <w:p w:rsidR="00473717" w:rsidRPr="00994A34" w:rsidRDefault="00473717" w:rsidP="00E06EB6">
            <w:pPr>
              <w:spacing w:after="0" w:line="240" w:lineRule="auto"/>
              <w:jc w:val="left"/>
              <w:rPr>
                <w:sz w:val="20"/>
              </w:rPr>
            </w:pPr>
            <w:r w:rsidRPr="00994A34">
              <w:rPr>
                <w:sz w:val="20"/>
              </w:rPr>
              <w:t xml:space="preserve">IFF </w:t>
            </w:r>
          </w:p>
        </w:tc>
        <w:tc>
          <w:tcPr>
            <w:tcW w:w="4111" w:type="dxa"/>
            <w:shd w:val="clear" w:color="auto" w:fill="F2F2F2" w:themeFill="background1" w:themeFillShade="F2"/>
            <w:vAlign w:val="center"/>
          </w:tcPr>
          <w:p w:rsidR="00473717" w:rsidRPr="00994A34" w:rsidRDefault="00473717" w:rsidP="00E06EB6">
            <w:pPr>
              <w:spacing w:after="0" w:line="240" w:lineRule="auto"/>
              <w:rPr>
                <w:sz w:val="20"/>
              </w:rPr>
            </w:pPr>
            <w:r w:rsidRPr="00994A34">
              <w:rPr>
                <w:sz w:val="20"/>
              </w:rPr>
              <w:t xml:space="preserve">It </w:t>
            </w:r>
            <w:r w:rsidRPr="0003329C">
              <w:rPr>
                <w:sz w:val="20"/>
                <w:highlight w:val="cyan"/>
              </w:rPr>
              <w:t>was</w:t>
            </w:r>
            <w:r w:rsidRPr="00994A34">
              <w:rPr>
                <w:sz w:val="20"/>
              </w:rPr>
              <w:t xml:space="preserve"> developed for inorganic</w:t>
            </w:r>
            <w:r w:rsidRPr="0071205E">
              <w:rPr>
                <w:sz w:val="20"/>
                <w:highlight w:val="cyan"/>
              </w:rPr>
              <w:t>-</w:t>
            </w:r>
            <w:r w:rsidRPr="00994A34">
              <w:rPr>
                <w:sz w:val="20"/>
              </w:rPr>
              <w:t>organic and inorganic</w:t>
            </w:r>
            <w:r>
              <w:rPr>
                <w:sz w:val="20"/>
              </w:rPr>
              <w:t>-</w:t>
            </w:r>
            <w:proofErr w:type="spellStart"/>
            <w:r w:rsidRPr="00994A34">
              <w:rPr>
                <w:sz w:val="20"/>
              </w:rPr>
              <w:t>biomolecular</w:t>
            </w:r>
            <w:proofErr w:type="spellEnd"/>
            <w:r w:rsidRPr="00994A34">
              <w:rPr>
                <w:sz w:val="20"/>
              </w:rPr>
              <w:t xml:space="preserve"> interfaces. It covers all elements of the periodic table </w:t>
            </w:r>
            <w:r w:rsidRPr="00994A34">
              <w:rPr>
                <w:sz w:val="20"/>
              </w:rPr>
              <w:fldChar w:fldCharType="begin" w:fldLock="1"/>
            </w:r>
            <w:r>
              <w:rPr>
                <w:sz w:val="20"/>
              </w:rPr>
              <w:instrText>ADDIN CSL_CITATION {"citationItems":[{"id":"ITEM-1","itemData":{"DOI":"10.1021/la3038846","author":[{"dropping-particle":"","family":"Heinz","given":"Hendrik","non-dropping-particle":"","parse-names":false,"suffix":""},{"dropping-particle":"","family":"Lin","given":"Tzu-jen","non-dropping-particle":"","parse-names":false,"suffix":""},{"dropping-particle":"","family":"Mishra","given":"Ratan Kishore","non-dropping-particle":"","parse-names":false,"suffix":""},{"dropping-particle":"","family":"Emami","given":"Fateme S","non-dropping-particle":"","parse-names":false,"suffix":""}],"container-title":"Langmuir","id":"ITEM-1","issued":{"date-parts":[["2013"]]},"page":"1754−1765","title":"Thermodynamically consistent force fields for the assembly of inorganic, organic, and biological nanostructures: The INTERFACE force field","type":"article-journal","volume":"29"},"uris":["http://www.mendeley.com/documents/?uuid=e5e91ed0-7aaf-40a6-8e40-971475ff3231"]}],"mendeley":{"formattedCitation":"[44]","plainTextFormattedCitation":"[44]","previouslyFormattedCitation":"[44]"},"properties":{"noteIndex":0},"schema":"https://github.com/citation-style-language/schema/raw/master/csl-citation.json"}</w:instrText>
            </w:r>
            <w:r w:rsidRPr="00994A34">
              <w:rPr>
                <w:sz w:val="20"/>
              </w:rPr>
              <w:fldChar w:fldCharType="separate"/>
            </w:r>
            <w:r w:rsidRPr="00205F6B">
              <w:rPr>
                <w:noProof/>
                <w:color w:val="0070C0"/>
                <w:sz w:val="20"/>
              </w:rPr>
              <w:t>[44]</w:t>
            </w:r>
            <w:r w:rsidRPr="00994A34">
              <w:rPr>
                <w:sz w:val="20"/>
              </w:rPr>
              <w:fldChar w:fldCharType="end"/>
            </w:r>
            <w:r w:rsidRPr="00994A34">
              <w:rPr>
                <w:sz w:val="20"/>
              </w:rPr>
              <w:t>.</w:t>
            </w:r>
          </w:p>
        </w:tc>
        <w:tc>
          <w:tcPr>
            <w:tcW w:w="3969" w:type="dxa"/>
            <w:shd w:val="clear" w:color="auto" w:fill="F2F2F2" w:themeFill="background1" w:themeFillShade="F2"/>
            <w:vAlign w:val="center"/>
          </w:tcPr>
          <w:p w:rsidR="00473717" w:rsidRDefault="00473717" w:rsidP="00E06EB6">
            <w:pPr>
              <w:pStyle w:val="Bulleted"/>
              <w:jc w:val="left"/>
              <w:rPr>
                <w:rFonts w:ascii="Times New Roman" w:eastAsia="Calibri" w:hAnsi="Times New Roman" w:cs="Times New Roman"/>
                <w:sz w:val="20"/>
                <w:szCs w:val="20"/>
              </w:rPr>
            </w:pPr>
            <w:r w:rsidRPr="00D349DB">
              <w:rPr>
                <w:rFonts w:ascii="Times New Roman" w:eastAsia="Calibri" w:hAnsi="Times New Roman" w:cs="Times New Roman"/>
                <w:sz w:val="20"/>
                <w:szCs w:val="20"/>
              </w:rPr>
              <w:t>The initial hydration and cohesive properties of C</w:t>
            </w:r>
            <w:r w:rsidRPr="00956C21">
              <w:rPr>
                <w:rFonts w:ascii="Times New Roman" w:eastAsia="Calibri" w:hAnsi="Times New Roman" w:cs="Times New Roman"/>
                <w:sz w:val="20"/>
                <w:szCs w:val="20"/>
                <w:vertAlign w:val="subscript"/>
              </w:rPr>
              <w:t>3</w:t>
            </w:r>
            <w:r w:rsidRPr="00D349DB">
              <w:rPr>
                <w:rFonts w:ascii="Times New Roman" w:eastAsia="Calibri" w:hAnsi="Times New Roman" w:cs="Times New Roman"/>
                <w:sz w:val="20"/>
                <w:szCs w:val="20"/>
              </w:rPr>
              <w:t>S and C</w:t>
            </w:r>
            <w:r w:rsidRPr="00956C21">
              <w:rPr>
                <w:rFonts w:ascii="Times New Roman" w:eastAsia="Calibri" w:hAnsi="Times New Roman" w:cs="Times New Roman"/>
                <w:sz w:val="20"/>
                <w:szCs w:val="20"/>
                <w:vertAlign w:val="subscript"/>
              </w:rPr>
              <w:t>3</w:t>
            </w:r>
            <w:r w:rsidRPr="00D349DB">
              <w:rPr>
                <w:rFonts w:ascii="Times New Roman" w:eastAsia="Calibri" w:hAnsi="Times New Roman" w:cs="Times New Roman"/>
                <w:sz w:val="20"/>
                <w:szCs w:val="20"/>
              </w:rPr>
              <w:t xml:space="preserve">A </w:t>
            </w:r>
            <w:r>
              <w:rPr>
                <w:rFonts w:ascii="Times New Roman" w:eastAsia="Calibri" w:hAnsi="Times New Roman" w:cs="Times New Roman"/>
                <w:sz w:val="20"/>
                <w:szCs w:val="20"/>
              </w:rPr>
              <w:fldChar w:fldCharType="begin" w:fldLock="1"/>
            </w:r>
            <w:r>
              <w:rPr>
                <w:rFonts w:ascii="Times New Roman" w:eastAsia="Calibri" w:hAnsi="Times New Roman" w:cs="Times New Roman"/>
                <w:sz w:val="20"/>
                <w:szCs w:val="20"/>
              </w:rPr>
              <w:instrText>ADDIN CSL_CITATION {"citationItems":[{"id":"ITEM-1","itemData":{"DOI":"10.1021/jp312815g","author":[{"dropping-particle":"","family":"Mishra","given":"Ratan K","non-dropping-particle":"","parse-names":false,"suffix":""},{"dropping-particle":"","family":"Flatt","given":"Robert J","non-dropping-particle":"","parse-names":false,"suffix":""}],"container-title":"The Journal of Physical Chemistry C","id":"ITEM-1","issued":{"date-parts":[["2013"]]},"page":"10417−10432","title":"Force field for tricalcium silicate and insight into nanoscale properties: Cleavage, initial hydration, and adsorption of organic molecules","type":"article-journal","volume":"117"},"uris":["http://www.mendeley.com/documents/?uuid=f34e6fcf-08f5-4e84-af5d-445957dbcead"]},{"id":"ITEM-2","itemData":{"author":[{"dropping-particle":"","family":"Mishra","given":"R. K.","non-dropping-particle":"","parse-names":false,"suffix":""},{"dropping-particle":"","family":"Fernández-Carrasco","given":"L.","non-dropping-particle":"","parse-names":false,"suffix":""},{"dropping-particle":"","family":"Flatt","given":"R. J.","non-dropping-particle":"","parse-names":false,"suffix":""},{"dropping-particle":"","family":"Heinz","given":"H.","non-dropping-particle":"","parse-names":false,"suffix":""}],"container-title":"Dalton Transactions","id":"ITEM-2","issue":"27","issued":{"date-parts":[["2014"]]},"page":"10602-10616","title":"A force field for tricalcium aluminate to characterize surface properties, initial hydration, and organically modified interfaces in atomic resolution","type":"article-journal","volume":"43"},"uris":["http://www.mendeley.com/documents/?uuid=408ebc31-30e1-4359-a14a-82236417bf01"]}],"mendeley":{"formattedCitation":"[45], [46]","plainTextFormattedCitation":"[45], [46]","previouslyFormattedCitation":"[45], [46]"},"properties":{"noteIndex":0},"schema":"https://github.com/citation-style-language/schema/raw/master/csl-citation.json"}</w:instrText>
            </w:r>
            <w:r>
              <w:rPr>
                <w:rFonts w:ascii="Times New Roman" w:eastAsia="Calibri" w:hAnsi="Times New Roman" w:cs="Times New Roman"/>
                <w:sz w:val="20"/>
                <w:szCs w:val="20"/>
              </w:rPr>
              <w:fldChar w:fldCharType="separate"/>
            </w:r>
            <w:r w:rsidRPr="00205F6B">
              <w:rPr>
                <w:rFonts w:ascii="Times New Roman" w:eastAsia="Calibri" w:hAnsi="Times New Roman" w:cs="Times New Roman"/>
                <w:noProof/>
                <w:color w:val="0070C0"/>
                <w:sz w:val="20"/>
                <w:szCs w:val="20"/>
              </w:rPr>
              <w:t>[45], [46]</w:t>
            </w:r>
            <w:r>
              <w:rPr>
                <w:rFonts w:ascii="Times New Roman" w:eastAsia="Calibri" w:hAnsi="Times New Roman" w:cs="Times New Roman"/>
                <w:sz w:val="20"/>
                <w:szCs w:val="20"/>
              </w:rPr>
              <w:fldChar w:fldCharType="end"/>
            </w:r>
            <w:r w:rsidRPr="00D349DB">
              <w:rPr>
                <w:rFonts w:ascii="Times New Roman" w:eastAsia="Calibri" w:hAnsi="Times New Roman" w:cs="Times New Roman"/>
                <w:sz w:val="20"/>
                <w:szCs w:val="20"/>
              </w:rPr>
              <w:t>.</w:t>
            </w:r>
          </w:p>
          <w:p w:rsidR="00473717" w:rsidRDefault="00473717" w:rsidP="00E06EB6">
            <w:pPr>
              <w:pStyle w:val="Bulleted"/>
              <w:jc w:val="left"/>
              <w:rPr>
                <w:rFonts w:ascii="Times New Roman" w:eastAsia="Calibri" w:hAnsi="Times New Roman" w:cs="Times New Roman"/>
                <w:sz w:val="20"/>
                <w:szCs w:val="20"/>
              </w:rPr>
            </w:pPr>
            <w:proofErr w:type="spellStart"/>
            <w:r w:rsidRPr="00E767BA">
              <w:rPr>
                <w:rFonts w:ascii="Times New Roman" w:eastAsia="Calibri" w:hAnsi="Times New Roman" w:cs="Times New Roman"/>
                <w:sz w:val="20"/>
                <w:szCs w:val="20"/>
              </w:rPr>
              <w:t>Tricalcium</w:t>
            </w:r>
            <w:proofErr w:type="spellEnd"/>
            <w:r w:rsidRPr="00E767BA">
              <w:rPr>
                <w:rFonts w:ascii="Times New Roman" w:eastAsia="Calibri" w:hAnsi="Times New Roman" w:cs="Times New Roman"/>
                <w:sz w:val="20"/>
                <w:szCs w:val="20"/>
              </w:rPr>
              <w:t xml:space="preserve"> aluminate crystal</w:t>
            </w:r>
            <w:r>
              <w:rPr>
                <w:rFonts w:ascii="Times New Roman" w:eastAsia="Calibri" w:hAnsi="Times New Roman" w:cs="Times New Roman"/>
                <w:sz w:val="20"/>
                <w:szCs w:val="20"/>
              </w:rPr>
              <w:t>s</w:t>
            </w:r>
            <w:r w:rsidRPr="00E767BA">
              <w:rPr>
                <w:rFonts w:ascii="Times New Roman" w:eastAsia="Calibri" w:hAnsi="Times New Roman" w:cs="Times New Roman"/>
                <w:sz w:val="20"/>
                <w:szCs w:val="20"/>
              </w:rPr>
              <w:t xml:space="preserve"> </w:t>
            </w:r>
            <w:r w:rsidRPr="00E767BA">
              <w:rPr>
                <w:rFonts w:ascii="Times New Roman" w:eastAsia="Calibri" w:hAnsi="Times New Roman" w:cs="Times New Roman"/>
                <w:sz w:val="20"/>
                <w:szCs w:val="20"/>
              </w:rPr>
              <w:fldChar w:fldCharType="begin" w:fldLock="1"/>
            </w:r>
            <w:r>
              <w:rPr>
                <w:rFonts w:ascii="Times New Roman" w:eastAsia="Calibri" w:hAnsi="Times New Roman" w:cs="Times New Roman"/>
                <w:sz w:val="20"/>
                <w:szCs w:val="20"/>
              </w:rPr>
              <w:instrText>ADDIN CSL_CITATION {"citationItems":[{"id":"ITEM-1","itemData":{"author":[{"dropping-particle":"","family":"Kumar","given":"Prodip","non-dropping-particle":"","parse-names":false,"suffix":""},{"dropping-particle":"","family":"Mitra","given":"Nilanjan","non-dropping-particle":"","parse-names":false,"suffix":""}],"container-title":"Construction and Building Materials","id":"ITEM-1","issued":{"date-parts":[["2019"]]},"note":"done","page":"188-197","title":"Compressive response of tricalcium aluminate crystal: Molecular dynamics investigations","type":"article-journal","volume":"224"},"uris":["http://www.mendeley.com/documents/?uuid=05296c62-6f1a-4889-89f8-d11a199072e9"]}],"mendeley":{"formattedCitation":"[47]","plainTextFormattedCitation":"[47]","previouslyFormattedCitation":"[47]"},"properties":{"noteIndex":0},"schema":"https://github.com/citation-style-language/schema/raw/master/csl-citation.json"}</w:instrText>
            </w:r>
            <w:r w:rsidRPr="00E767BA">
              <w:rPr>
                <w:rFonts w:ascii="Times New Roman" w:eastAsia="Calibri" w:hAnsi="Times New Roman" w:cs="Times New Roman"/>
                <w:sz w:val="20"/>
                <w:szCs w:val="20"/>
              </w:rPr>
              <w:fldChar w:fldCharType="separate"/>
            </w:r>
            <w:r w:rsidRPr="00205F6B">
              <w:rPr>
                <w:rFonts w:ascii="Times New Roman" w:eastAsia="Calibri" w:hAnsi="Times New Roman" w:cs="Times New Roman"/>
                <w:noProof/>
                <w:color w:val="0070C0"/>
                <w:sz w:val="20"/>
                <w:szCs w:val="20"/>
              </w:rPr>
              <w:t>[47]</w:t>
            </w:r>
            <w:r w:rsidRPr="00E767BA">
              <w:rPr>
                <w:rFonts w:ascii="Times New Roman" w:eastAsia="Calibri" w:hAnsi="Times New Roman" w:cs="Times New Roman"/>
                <w:sz w:val="20"/>
                <w:szCs w:val="20"/>
              </w:rPr>
              <w:fldChar w:fldCharType="end"/>
            </w:r>
            <w:r>
              <w:rPr>
                <w:rFonts w:ascii="Times New Roman" w:eastAsia="Calibri" w:hAnsi="Times New Roman" w:cs="Times New Roman"/>
                <w:sz w:val="20"/>
                <w:szCs w:val="20"/>
              </w:rPr>
              <w:t>.</w:t>
            </w:r>
          </w:p>
          <w:p w:rsidR="00473717" w:rsidRPr="008D4FA8" w:rsidRDefault="00473717" w:rsidP="00E06EB6">
            <w:pPr>
              <w:pStyle w:val="Bulleted"/>
              <w:rPr>
                <w:rFonts w:ascii="Times New Roman" w:eastAsia="Calibri" w:hAnsi="Times New Roman" w:cs="Times New Roman"/>
                <w:sz w:val="20"/>
                <w:szCs w:val="20"/>
              </w:rPr>
            </w:pPr>
            <w:proofErr w:type="spellStart"/>
            <w:r w:rsidRPr="008D4FA8">
              <w:rPr>
                <w:rFonts w:ascii="Times New Roman" w:eastAsia="Calibri" w:hAnsi="Times New Roman" w:cs="Times New Roman"/>
                <w:sz w:val="20"/>
                <w:szCs w:val="20"/>
              </w:rPr>
              <w:t>Ettringite</w:t>
            </w:r>
            <w:proofErr w:type="spellEnd"/>
            <w:r w:rsidRPr="008D4FA8">
              <w:rPr>
                <w:rFonts w:ascii="Times New Roman" w:eastAsia="Calibri" w:hAnsi="Times New Roman" w:cs="Times New Roman"/>
                <w:sz w:val="20"/>
                <w:szCs w:val="20"/>
              </w:rPr>
              <w:t xml:space="preserve"> </w:t>
            </w:r>
            <w:r w:rsidRPr="008D4FA8">
              <w:rPr>
                <w:rFonts w:ascii="Times New Roman" w:eastAsia="Calibri" w:hAnsi="Times New Roman" w:cs="Times New Roman"/>
                <w:sz w:val="20"/>
                <w:szCs w:val="20"/>
              </w:rPr>
              <w:fldChar w:fldCharType="begin" w:fldLock="1"/>
            </w:r>
            <w:r>
              <w:rPr>
                <w:rFonts w:ascii="Times New Roman" w:eastAsia="Calibri" w:hAnsi="Times New Roman" w:cs="Times New Roman"/>
                <w:sz w:val="20"/>
                <w:szCs w:val="20"/>
              </w:rPr>
              <w:instrText>ADDIN CSL_CITATION {"citationItems":[{"id":"ITEM-1","itemData":{"DOI":"10.1016/j.cemconres.2019.105836","ISSN":"00088846","author":[{"dropping-particle":"","family":"Sarkar","given":"Prodip Kumar","non-dropping-particle":"","parse-names":false,"suffix":""},{"dropping-particle":"","family":"Mitra","given":"Nilanjan","non-dropping-particle":"","parse-names":false,"suffix":""},{"dropping-particle":"","family":"Prasad","given":"Dipak","non-dropping-particle":"","parse-names":false,"suffix":""}],"container-title":"Cement and Concrete Research","id":"ITEM-1","issued":{"date-parts":[["2019"]]},"note":"done","page":"105836","title":"Molecular level deformation mechanism of ettringite","type":"article-journal","volume":"124"},"uris":["http://www.mendeley.com/documents/?uuid=7dca0214-fd73-45b7-aaaf-c7452b8231c6"]}],"mendeley":{"formattedCitation":"[48]","plainTextFormattedCitation":"[48]","previouslyFormattedCitation":"[48]"},"properties":{"noteIndex":0},"schema":"https://github.com/citation-style-language/schema/raw/master/csl-citation.json"}</w:instrText>
            </w:r>
            <w:r w:rsidRPr="008D4FA8">
              <w:rPr>
                <w:rFonts w:ascii="Times New Roman" w:eastAsia="Calibri" w:hAnsi="Times New Roman" w:cs="Times New Roman"/>
                <w:sz w:val="20"/>
                <w:szCs w:val="20"/>
              </w:rPr>
              <w:fldChar w:fldCharType="separate"/>
            </w:r>
            <w:r w:rsidRPr="00205F6B">
              <w:rPr>
                <w:rFonts w:ascii="Times New Roman" w:eastAsia="Calibri" w:hAnsi="Times New Roman" w:cs="Times New Roman"/>
                <w:noProof/>
                <w:color w:val="0070C0"/>
                <w:sz w:val="20"/>
                <w:szCs w:val="20"/>
              </w:rPr>
              <w:t>[48]</w:t>
            </w:r>
            <w:r w:rsidRPr="008D4FA8">
              <w:rPr>
                <w:rFonts w:ascii="Times New Roman" w:eastAsia="Calibri" w:hAnsi="Times New Roman" w:cs="Times New Roman"/>
                <w:sz w:val="20"/>
                <w:szCs w:val="20"/>
              </w:rPr>
              <w:fldChar w:fldCharType="end"/>
            </w:r>
            <w:r w:rsidRPr="008D4FA8">
              <w:rPr>
                <w:rFonts w:ascii="Times New Roman" w:eastAsia="Calibri" w:hAnsi="Times New Roman" w:cs="Times New Roman"/>
                <w:sz w:val="20"/>
                <w:szCs w:val="20"/>
              </w:rPr>
              <w:t>.</w:t>
            </w:r>
          </w:p>
          <w:p w:rsidR="00473717" w:rsidRPr="008D4FA8" w:rsidRDefault="00473717" w:rsidP="00E06EB6">
            <w:pPr>
              <w:pStyle w:val="Bulleted"/>
              <w:jc w:val="left"/>
              <w:rPr>
                <w:rFonts w:ascii="Times New Roman" w:eastAsia="Calibri" w:hAnsi="Times New Roman" w:cs="Times New Roman"/>
                <w:sz w:val="20"/>
                <w:szCs w:val="20"/>
              </w:rPr>
            </w:pPr>
            <w:r w:rsidRPr="00D349DB">
              <w:rPr>
                <w:rFonts w:ascii="Times New Roman" w:eastAsia="Calibri" w:hAnsi="Times New Roman" w:cs="Times New Roman"/>
                <w:sz w:val="20"/>
                <w:szCs w:val="20"/>
              </w:rPr>
              <w:t xml:space="preserve">Chemical admixtures </w:t>
            </w:r>
            <w:r w:rsidRPr="008D4FA8">
              <w:rPr>
                <w:rFonts w:ascii="Times New Roman" w:eastAsia="Calibri" w:hAnsi="Times New Roman" w:cs="Times New Roman"/>
                <w:sz w:val="20"/>
                <w:szCs w:val="20"/>
              </w:rPr>
              <w:fldChar w:fldCharType="begin" w:fldLock="1"/>
            </w:r>
            <w:r>
              <w:rPr>
                <w:rFonts w:ascii="Times New Roman" w:eastAsia="Calibri" w:hAnsi="Times New Roman" w:cs="Times New Roman"/>
                <w:sz w:val="20"/>
                <w:szCs w:val="20"/>
              </w:rPr>
              <w:instrText>ADDIN CSL_CITATION {"citationItems":[{"id":"ITEM-1","itemData":{"DOI":"10.1007/s10853-017-1464-0","ISBN":"1085301714640","ISSN":"15734803","abstract":"Most concrete produced includes chemical admixtures such as air entrainers, set modifiers, water reducers, etc., many of which include organic molecules. Hydroxycarboxylic acids, in particular, retard portland cement hydration. The interaction of such acids with hydrating cement phases is a complex, multi-parameter problem. To elucidate the interaction of hydroxycarboxylic and carboxylic acid retarders on hydration of cement, a combined experimental and molecular-computational approach was used. Glycolic acid, acetic acid, calcium glycolate and calcium acetate were used as model compounds. Molecular dynamics simulations were performed to simulate the interactions of select test compounds with the (001) surface of the portlandite crystal (calcium hydroxide) and the (040) surface of the tricalcium silicate crystal. Hydrogen bond density profiles and binding energies were evaluated. The adsorption isotherm for chelate complexes was determined experimentally by equilibrating aqueous solutions of the agents in the presence of various amounts of solid-phase calcium hydroxide. Finally, isothermal calorimetry experiments were used to quantify effects on hydration rate. The glycolic acid shows significant cement retardation, whereas acetic acid does not retard. Glycolic acid was found to retard hydration via calcium chelation and surface adsorption that involves the adsorption of the calcium chelate complex preferentially on tricalcium silicate. Simulation results reveal that calcium glycolate forms a strong hydrogen bonding network near to calcium hydroxide and hydrated tricalcium silicate surfaces and are responsible for its strong adsorption on these surfaces. While acetic acid forms a strong calcium chelate, it does not associate with calcium hydroxide or unhydrated or hydrated tricalcium silicate surfaces.","author":[{"dropping-particle":"","family":"Chaudhari","given":"Ojas","non-dropping-particle":"","parse-names":false,"suffix":""},{"dropping-particle":"","family":"Biernacki","given":"Joseph J.","non-dropping-particle":"","parse-names":false,"suffix":""},{"dropping-particle":"","family":"Northrup","given":"Scott","non-dropping-particle":"","parse-names":false,"suffix":""}],"container-title":"Journal of Materials Science","id":"ITEM-1","issue":"24","issued":{"date-parts":[["2017"]]},"page":"13719-13735","publisher":"Springer US","title":"Effect of carboxylic and hydroxycarboxylic acids on cement hydration: experimental and molecular modeling study","type":"article-journal","volume":"52"},"uris":["http://www.mendeley.com/documents/?uuid=b485e3f6-68dc-47ce-9f53-3afb5e5e18f8"]}],"mendeley":{"formattedCitation":"[49]","plainTextFormattedCitation":"[49]","previouslyFormattedCitation":"[49]"},"properties":{"noteIndex":0},"schema":"https://github.com/citation-style-language/schema/raw/master/csl-citation.json"}</w:instrText>
            </w:r>
            <w:r w:rsidRPr="008D4FA8">
              <w:rPr>
                <w:rFonts w:ascii="Times New Roman" w:eastAsia="Calibri" w:hAnsi="Times New Roman" w:cs="Times New Roman"/>
                <w:sz w:val="20"/>
                <w:szCs w:val="20"/>
              </w:rPr>
              <w:fldChar w:fldCharType="separate"/>
            </w:r>
            <w:r w:rsidRPr="00205F6B">
              <w:rPr>
                <w:rFonts w:ascii="Times New Roman" w:eastAsia="Calibri" w:hAnsi="Times New Roman" w:cs="Times New Roman"/>
                <w:noProof/>
                <w:color w:val="0070C0"/>
                <w:sz w:val="20"/>
                <w:szCs w:val="20"/>
              </w:rPr>
              <w:t>[49]</w:t>
            </w:r>
            <w:r w:rsidRPr="008D4FA8">
              <w:rPr>
                <w:rFonts w:ascii="Times New Roman" w:eastAsia="Calibri" w:hAnsi="Times New Roman" w:cs="Times New Roman"/>
                <w:sz w:val="20"/>
                <w:szCs w:val="20"/>
              </w:rPr>
              <w:fldChar w:fldCharType="end"/>
            </w:r>
            <w:r>
              <w:rPr>
                <w:rFonts w:ascii="Times New Roman" w:eastAsia="Calibri" w:hAnsi="Times New Roman" w:cs="Times New Roman"/>
                <w:sz w:val="20"/>
                <w:szCs w:val="20"/>
              </w:rPr>
              <w:t>.</w:t>
            </w:r>
          </w:p>
        </w:tc>
      </w:tr>
      <w:tr w:rsidR="00473717" w:rsidRPr="00994A34" w:rsidTr="00E06EB6">
        <w:trPr>
          <w:trHeight w:val="821"/>
        </w:trPr>
        <w:tc>
          <w:tcPr>
            <w:tcW w:w="1271" w:type="dxa"/>
            <w:shd w:val="clear" w:color="auto" w:fill="F2F2F2" w:themeFill="background1" w:themeFillShade="F2"/>
            <w:vAlign w:val="center"/>
          </w:tcPr>
          <w:p w:rsidR="00473717" w:rsidRPr="00994A34" w:rsidRDefault="00473717" w:rsidP="00E06EB6">
            <w:pPr>
              <w:spacing w:after="0" w:line="240" w:lineRule="auto"/>
              <w:jc w:val="left"/>
              <w:rPr>
                <w:sz w:val="20"/>
              </w:rPr>
            </w:pPr>
            <w:r w:rsidRPr="00994A34">
              <w:rPr>
                <w:sz w:val="20"/>
              </w:rPr>
              <w:t xml:space="preserve">CSH-FF </w:t>
            </w:r>
          </w:p>
        </w:tc>
        <w:tc>
          <w:tcPr>
            <w:tcW w:w="4111" w:type="dxa"/>
            <w:shd w:val="clear" w:color="auto" w:fill="F2F2F2" w:themeFill="background1" w:themeFillShade="F2"/>
            <w:vAlign w:val="center"/>
          </w:tcPr>
          <w:p w:rsidR="00473717" w:rsidRPr="00994A34" w:rsidRDefault="00473717" w:rsidP="00E06EB6">
            <w:pPr>
              <w:spacing w:after="0" w:line="240" w:lineRule="auto"/>
              <w:rPr>
                <w:sz w:val="20"/>
              </w:rPr>
            </w:pPr>
            <w:r>
              <w:rPr>
                <w:sz w:val="20"/>
              </w:rPr>
              <w:t>This is a</w:t>
            </w:r>
            <w:r w:rsidRPr="00994A34">
              <w:rPr>
                <w:sz w:val="20"/>
              </w:rPr>
              <w:t xml:space="preserve"> modified version of </w:t>
            </w:r>
            <w:proofErr w:type="spellStart"/>
            <w:r w:rsidRPr="00994A34">
              <w:rPr>
                <w:sz w:val="20"/>
              </w:rPr>
              <w:t>ClayFF</w:t>
            </w:r>
            <w:proofErr w:type="spellEnd"/>
            <w:r w:rsidRPr="00994A34">
              <w:rPr>
                <w:sz w:val="20"/>
              </w:rPr>
              <w:t xml:space="preserve">. It is specially designed to describe the interaction between atoms in </w:t>
            </w:r>
            <w:r>
              <w:rPr>
                <w:sz w:val="20"/>
              </w:rPr>
              <w:t xml:space="preserve">the </w:t>
            </w:r>
            <w:r w:rsidRPr="00994A34">
              <w:rPr>
                <w:sz w:val="20"/>
              </w:rPr>
              <w:t xml:space="preserve">cement systems </w:t>
            </w:r>
            <w:r>
              <w:rPr>
                <w:sz w:val="20"/>
              </w:rPr>
              <w:fldChar w:fldCharType="begin" w:fldLock="1"/>
            </w:r>
            <w:r>
              <w:rPr>
                <w:sz w:val="20"/>
              </w:rPr>
              <w:instrText>ADDIN CSL_CITATION {"citationItems":[{"id":"ITEM-1","itemData":{"DOI":"10.1039/c0cp00516a","author":[{"dropping-particle":"","family":"Shahsavari","given":"Rouzbeh","non-dropping-particle":"","parse-names":false,"suffix":""},{"dropping-particle":"","family":"Pellenq","given":"J","non-dropping-particle":"","parse-names":false,"suffix":""},{"dropping-particle":"","family":"Ulm","given":"Franz-josef","non-dropping-particle":"","parse-names":false,"suffix":""}],"container-title":"Physical Chemistry Chemical Physics","id":"ITEM-1","issued":{"date-parts":[["2011"]]},"page":"1002-1011","title":"Empirical force fields for complex hydrated calcio-silicate layered materials","type":"article-journal","volume":"13"},"uris":["http://www.mendeley.com/documents/?uuid=1fda6394-d510-422f-8d3f-397588e461f9"]},{"id":"ITEM-2","itemData":{"author":[{"dropping-particle":"","family":"Hou","given":"Dongshuai","non-dropping-particle":"","parse-names":false,"suffix":""},{"dropping-particle":"","family":"Zhao","given":"Tiejun","non-dropping-particle":"","parse-names":false,"suffix":""},{"dropping-particle":"","family":"Wang","given":"Penggang","non-dropping-particle":"","parse-names":false,"suffix":""},{"dropping-particle":"","family":"Li","given":"Zongjin","non-dropping-particle":"","parse-names":false,"suffix":""},{"dropping-particle":"","family":"Zhang","given":"Jinrui","non-dropping-particle":"","parse-names":false,"suffix":""}],"container-title":"Engineering Fracture Mechanics","id":"ITEM-2","issued":{"date-parts":[["2014"]]},"page":"557-569","title":"Molecular dynamics study on the mode I fracture of calcium silicate hydrate under tensile loading","type":"article-journal","volume":"131"},"uris":["http://www.mendeley.com/documents/?uuid=28704774-0024-4388-8d0f-9b281be1a366"]},{"id":"ITEM-3","itemData":{"author":[{"dropping-particle":"","family":"Shahsavari","given":"Rouzbeh","non-dropping-particle":"","parse-names":false,"suffix":""}],"id":"ITEM-3","issued":{"date-parts":[["2011"]]},"publisher":"Ph.D. Dissertation, Massachusetts Institute of Technology","title":"Hierarchical Modeling of Structure and Mechanics of Cement Hydrate","type":"thesis"},"uris":["http://www.mendeley.com/documents/?uuid=53c414e1-366d-49eb-a378-213b7604ad01"]}],"mendeley":{"formattedCitation":"[50]–[52]","plainTextFormattedCitation":"[50]–[52]","previouslyFormattedCitation":"[50]–[52]"},"properties":{"noteIndex":0},"schema":"https://github.com/citation-style-language/schema/raw/master/csl-citation.json"}</w:instrText>
            </w:r>
            <w:r>
              <w:rPr>
                <w:sz w:val="20"/>
              </w:rPr>
              <w:fldChar w:fldCharType="separate"/>
            </w:r>
            <w:r w:rsidRPr="00205F6B">
              <w:rPr>
                <w:noProof/>
                <w:color w:val="0070C0"/>
                <w:sz w:val="20"/>
              </w:rPr>
              <w:t>[50]–[52]</w:t>
            </w:r>
            <w:r>
              <w:rPr>
                <w:sz w:val="20"/>
              </w:rPr>
              <w:fldChar w:fldCharType="end"/>
            </w:r>
            <w:r w:rsidRPr="00994A34">
              <w:rPr>
                <w:sz w:val="20"/>
              </w:rPr>
              <w:t>.</w:t>
            </w:r>
          </w:p>
        </w:tc>
        <w:tc>
          <w:tcPr>
            <w:tcW w:w="3969" w:type="dxa"/>
            <w:shd w:val="clear" w:color="auto" w:fill="F2F2F2" w:themeFill="background1" w:themeFillShade="F2"/>
            <w:vAlign w:val="center"/>
          </w:tcPr>
          <w:p w:rsidR="00473717" w:rsidRPr="00D349DB" w:rsidRDefault="00473717" w:rsidP="00E06EB6">
            <w:pPr>
              <w:pStyle w:val="Bulleted"/>
              <w:rPr>
                <w:rFonts w:ascii="Times New Roman" w:eastAsia="Calibri" w:hAnsi="Times New Roman" w:cs="Times New Roman"/>
                <w:sz w:val="20"/>
                <w:szCs w:val="20"/>
              </w:rPr>
            </w:pPr>
            <w:r>
              <w:rPr>
                <w:rFonts w:ascii="Times New Roman" w:eastAsia="Calibri" w:hAnsi="Times New Roman" w:cs="Times New Roman"/>
                <w:sz w:val="20"/>
                <w:szCs w:val="20"/>
              </w:rPr>
              <w:t xml:space="preserve">Property </w:t>
            </w:r>
            <w:r w:rsidRPr="0003329C">
              <w:rPr>
                <w:rFonts w:ascii="Times New Roman" w:eastAsia="Calibri" w:hAnsi="Times New Roman" w:cs="Times New Roman"/>
                <w:sz w:val="20"/>
                <w:szCs w:val="20"/>
                <w:highlight w:val="cyan"/>
              </w:rPr>
              <w:t>prediction</w:t>
            </w:r>
            <w:r w:rsidRPr="00D349DB">
              <w:rPr>
                <w:rFonts w:ascii="Times New Roman" w:eastAsia="Calibri" w:hAnsi="Times New Roman" w:cs="Times New Roman"/>
                <w:sz w:val="20"/>
                <w:szCs w:val="20"/>
              </w:rPr>
              <w:t xml:space="preserve"> of C-S-H </w:t>
            </w:r>
            <w:r w:rsidRPr="00D349DB">
              <w:rPr>
                <w:rFonts w:ascii="Times New Roman" w:eastAsia="Calibri" w:hAnsi="Times New Roman" w:cs="Times New Roman"/>
                <w:sz w:val="20"/>
                <w:szCs w:val="20"/>
              </w:rPr>
              <w:fldChar w:fldCharType="begin" w:fldLock="1"/>
            </w:r>
            <w:r>
              <w:rPr>
                <w:rFonts w:ascii="Times New Roman" w:eastAsia="Calibri" w:hAnsi="Times New Roman" w:cs="Times New Roman"/>
                <w:sz w:val="20"/>
                <w:szCs w:val="20"/>
              </w:rPr>
              <w:instrText>ADDIN CSL_CITATION {"citationItems":[{"id":"ITEM-1","itemData":{"DOI":"10.1039/c0cp00516a","author":[{"dropping-particle":"","family":"Shahsavari","given":"Rouzbeh","non-dropping-particle":"","parse-names":false,"suffix":""},{"dropping-particle":"","family":"Pellenq","given":"J","non-dropping-particle":"","parse-names":false,"suffix":""},{"dropping-particle":"","family":"Ulm","given":"Franz-josef","non-dropping-particle":"","parse-names":false,"suffix":""}],"container-title":"Physical Chemistry Chemical Physics","id":"ITEM-1","issued":{"date-parts":[["2011"]]},"page":"1002-1011","title":"Empirical force fields for complex hydrated calcio-silicate layered materials","type":"article-journal","volume":"13"},"uris":["http://www.mendeley.com/documents/?uuid=1fda6394-d510-422f-8d3f-397588e461f9"]}],"mendeley":{"formattedCitation":"[50]","plainTextFormattedCitation":"[50]","previouslyFormattedCitation":"[50]"},"properties":{"noteIndex":0},"schema":"https://github.com/citation-style-language/schema/raw/master/csl-citation.json"}</w:instrText>
            </w:r>
            <w:r w:rsidRPr="00D349DB">
              <w:rPr>
                <w:rFonts w:ascii="Times New Roman" w:eastAsia="Calibri" w:hAnsi="Times New Roman" w:cs="Times New Roman"/>
                <w:sz w:val="20"/>
                <w:szCs w:val="20"/>
              </w:rPr>
              <w:fldChar w:fldCharType="separate"/>
            </w:r>
            <w:r w:rsidRPr="00205F6B">
              <w:rPr>
                <w:rFonts w:ascii="Times New Roman" w:eastAsia="Calibri" w:hAnsi="Times New Roman" w:cs="Times New Roman"/>
                <w:noProof/>
                <w:color w:val="0070C0"/>
                <w:sz w:val="20"/>
                <w:szCs w:val="20"/>
              </w:rPr>
              <w:t>[50]</w:t>
            </w:r>
            <w:r w:rsidRPr="00D349DB">
              <w:rPr>
                <w:rFonts w:ascii="Times New Roman" w:eastAsia="Calibri" w:hAnsi="Times New Roman" w:cs="Times New Roman"/>
                <w:sz w:val="20"/>
                <w:szCs w:val="20"/>
              </w:rPr>
              <w:fldChar w:fldCharType="end"/>
            </w:r>
            <w:r w:rsidRPr="00D349DB">
              <w:rPr>
                <w:rFonts w:ascii="Times New Roman" w:eastAsia="Calibri" w:hAnsi="Times New Roman" w:cs="Times New Roman"/>
                <w:sz w:val="20"/>
                <w:szCs w:val="20"/>
              </w:rPr>
              <w:t>.</w:t>
            </w:r>
          </w:p>
          <w:p w:rsidR="00473717" w:rsidRPr="00D349DB" w:rsidRDefault="00473717" w:rsidP="00E06EB6">
            <w:pPr>
              <w:pStyle w:val="Bulleted"/>
              <w:rPr>
                <w:rFonts w:ascii="Times New Roman" w:eastAsia="Calibri" w:hAnsi="Times New Roman" w:cs="Times New Roman"/>
                <w:sz w:val="20"/>
                <w:szCs w:val="20"/>
              </w:rPr>
            </w:pPr>
            <w:r w:rsidRPr="00D349DB">
              <w:rPr>
                <w:rFonts w:ascii="Times New Roman" w:eastAsia="Calibri" w:hAnsi="Times New Roman" w:cs="Times New Roman"/>
                <w:sz w:val="20"/>
                <w:szCs w:val="20"/>
              </w:rPr>
              <w:t xml:space="preserve">Fracture of C-S-H under loading </w:t>
            </w:r>
            <w:r w:rsidRPr="00D349DB">
              <w:rPr>
                <w:rFonts w:ascii="Times New Roman" w:eastAsia="Calibri" w:hAnsi="Times New Roman" w:cs="Times New Roman"/>
                <w:sz w:val="20"/>
                <w:szCs w:val="20"/>
              </w:rPr>
              <w:fldChar w:fldCharType="begin" w:fldLock="1"/>
            </w:r>
            <w:r>
              <w:rPr>
                <w:rFonts w:ascii="Times New Roman" w:eastAsia="Calibri" w:hAnsi="Times New Roman" w:cs="Times New Roman"/>
                <w:sz w:val="20"/>
                <w:szCs w:val="20"/>
              </w:rPr>
              <w:instrText>ADDIN CSL_CITATION {"citationItems":[{"id":"ITEM-1","itemData":{"author":[{"dropping-particle":"","family":"Hou","given":"Dongshuai","non-dropping-particle":"","parse-names":false,"suffix":""},{"dropping-particle":"","family":"Zhao","given":"Tiejun","non-dropping-particle":"","parse-names":false,"suffix":""},{"dropping-particle":"","family":"Wang","given":"Penggang","non-dropping-particle":"","parse-names":false,"suffix":""},{"dropping-particle":"","family":"Li","given":"Zongjin","non-dropping-particle":"","parse-names":false,"suffix":""},{"dropping-particle":"","family":"Zhang","given":"Jinrui","non-dropping-particle":"","parse-names":false,"suffix":""}],"container-title":"Engineering Fracture Mechanics","id":"ITEM-1","issued":{"date-parts":[["2014"]]},"page":"557-569","title":"Molecular dynamics study on the mode I fracture of calcium silicate hydrate under tensile loading","type":"article-journal","volume":"131"},"uris":["http://www.mendeley.com/documents/?uuid=28704774-0024-4388-8d0f-9b281be1a366"]}],"mendeley":{"formattedCitation":"[51]","plainTextFormattedCitation":"[51]","previouslyFormattedCitation":"[51]"},"properties":{"noteIndex":0},"schema":"https://github.com/citation-style-language/schema/raw/master/csl-citation.json"}</w:instrText>
            </w:r>
            <w:r w:rsidRPr="00D349DB">
              <w:rPr>
                <w:rFonts w:ascii="Times New Roman" w:eastAsia="Calibri" w:hAnsi="Times New Roman" w:cs="Times New Roman"/>
                <w:sz w:val="20"/>
                <w:szCs w:val="20"/>
              </w:rPr>
              <w:fldChar w:fldCharType="separate"/>
            </w:r>
            <w:r w:rsidRPr="00205F6B">
              <w:rPr>
                <w:rFonts w:ascii="Times New Roman" w:eastAsia="Calibri" w:hAnsi="Times New Roman" w:cs="Times New Roman"/>
                <w:noProof/>
                <w:color w:val="0070C0"/>
                <w:sz w:val="20"/>
                <w:szCs w:val="20"/>
              </w:rPr>
              <w:t>[51]</w:t>
            </w:r>
            <w:r w:rsidRPr="00D349DB">
              <w:rPr>
                <w:rFonts w:ascii="Times New Roman" w:eastAsia="Calibri" w:hAnsi="Times New Roman" w:cs="Times New Roman"/>
                <w:sz w:val="20"/>
                <w:szCs w:val="20"/>
              </w:rPr>
              <w:fldChar w:fldCharType="end"/>
            </w:r>
            <w:r w:rsidRPr="00D349DB">
              <w:rPr>
                <w:rFonts w:ascii="Times New Roman" w:eastAsia="Calibri" w:hAnsi="Times New Roman" w:cs="Times New Roman"/>
                <w:sz w:val="20"/>
                <w:szCs w:val="20"/>
              </w:rPr>
              <w:t>.</w:t>
            </w:r>
          </w:p>
          <w:p w:rsidR="00473717" w:rsidRPr="00D349DB" w:rsidRDefault="00473717" w:rsidP="00E06EB6">
            <w:pPr>
              <w:pStyle w:val="Bulleted"/>
              <w:rPr>
                <w:rFonts w:ascii="Times New Roman" w:eastAsia="Calibri" w:hAnsi="Times New Roman" w:cs="Times New Roman"/>
                <w:sz w:val="20"/>
                <w:szCs w:val="20"/>
              </w:rPr>
            </w:pPr>
            <w:r w:rsidRPr="00D349DB">
              <w:rPr>
                <w:rFonts w:ascii="Times New Roman" w:eastAsia="Calibri" w:hAnsi="Times New Roman" w:cs="Times New Roman"/>
                <w:sz w:val="20"/>
                <w:szCs w:val="20"/>
              </w:rPr>
              <w:t>C-S-H-polymer nanocomposite</w:t>
            </w:r>
            <w:r>
              <w:rPr>
                <w:rFonts w:ascii="Times New Roman" w:eastAsia="Calibri" w:hAnsi="Times New Roman" w:cs="Times New Roman"/>
                <w:sz w:val="20"/>
                <w:szCs w:val="20"/>
              </w:rPr>
              <w:t>s</w:t>
            </w:r>
            <w:r w:rsidRPr="00D349DB">
              <w:rPr>
                <w:rFonts w:ascii="Times New Roman" w:eastAsia="Calibri" w:hAnsi="Times New Roman" w:cs="Times New Roman"/>
                <w:sz w:val="20"/>
                <w:szCs w:val="20"/>
              </w:rPr>
              <w:t xml:space="preserve"> </w:t>
            </w:r>
            <w:r w:rsidRPr="00D349DB">
              <w:rPr>
                <w:rFonts w:ascii="Times New Roman" w:eastAsia="Calibri" w:hAnsi="Times New Roman" w:cs="Times New Roman"/>
                <w:sz w:val="20"/>
                <w:szCs w:val="20"/>
              </w:rPr>
              <w:fldChar w:fldCharType="begin" w:fldLock="1"/>
            </w:r>
            <w:r>
              <w:rPr>
                <w:rFonts w:ascii="Times New Roman" w:eastAsia="Calibri" w:hAnsi="Times New Roman" w:cs="Times New Roman"/>
                <w:sz w:val="20"/>
                <w:szCs w:val="20"/>
              </w:rPr>
              <w:instrText>ADDIN CSL_CITATION {"citationItems":[{"id":"ITEM-1","itemData":{"DOI":"10.1016/j.compositesb.2018.12.142","ISSN":"13598368","abstract":"Efforts to tune the performance of organic/inorganic composites are hindered owing to a lack of knowledge related to the interfacial interaction mechanisms. Here we investigated the interfacial structure, dynamics, energetics and mechanical properties between calcium silicate hydrates (C-S-H) and polymers by molecular dynamics (MD) simulation. In this work, polyethylene glycol (PEG), polyvinyl alcohol (PVA) and polyacrylic acid (PAA) are intercalated into nanometer channel of C-S-H sheets to construct the model of polymer/C-S-H composite. In the interfacial region, the calcium ions near the surface of C-S-H play mediating role in bridging the functional groups in the polymers and oxygen in the silicate chains by forming O s -Ca-O p bond. In addition to ionic bonding, the bridging oxygen (C-O-C) in the PEG, hydroxyl (C-OH) in the PVA and carboxyl groups (-COOH) in the PAA provide plenty oxygen sites to form H-bonds with silicate hydroxyl, interlayer water and calcium hydroxyl in C-S-H substrate. The interfacial binding energy is dependent on polarity of functional groups in the polymers, the stability of the H-bond and Ca-O bond, ranking in the following order: E(PAA)&gt; E(PVA) &gt; E(PEG). The PVA with small number of H-bonds formed between oxygen in PVA and water molecules, resulting in increasing the mobility of confined water in the interlayer region. On the other hand, PAA and PVA, with strong polarity, can provide more number of non-bridging oxygen sites that widely distributed along the polymer chains to associate with more calcium ions and H-bonds. Furthermore, uniaxial tensile test is utilized to study the mechanical behavior of the composites. The incorporation of polymers, strengthening the H-bonds in the interfacial region and healing the defective silicate chains, can inhibit the crack growth during the loading process, which both enhance the cohesive strength and ductility of the C-S-H gel. In particular, the intercalated PAA increases the Young's modulus, tensile strength and fracture strain of C-S-H gel to 22.27%, 19.2% and 66.7%, respectively. The toughening mechanism in this organic/inorganic system can provide useful guidelines for polymer selection, design, and fabrication of C-S-H/polymer nanocomposites, and help eliminate the brittleness of cement-based materials from the genetic level.","author":[{"dropping-particle":"","family":"Hou","given":"Dongshuai","non-dropping-particle":"","parse-names":false,"suffix":""},{"dropping-particle":"","family":"Yu","given":"Jiao","non-dropping-particle":"","parse-names":false,"suffix":""},{"dropping-particle":"","family":"Wang","given":"Pan","non-dropping-particle":"","parse-names":false,"suffix":""}],"container-title":"Composites Part B: Engineering","id":"ITEM-1","issued":{"date-parts":[["2019"]]},"note":"done","page":"433-444","publisher":"Elsevier","title":"Molecular dynamics modeling of the structure, dynamics, energetics and mechanical properties of cement-polymer nanocomposite","type":"article-journal","volume":"162"},"uris":["http://www.mendeley.com/documents/?uuid=ef85140d-f05b-4e89-af25-542a6a354f16"]}],"mendeley":{"formattedCitation":"[53]","plainTextFormattedCitation":"[53]","previouslyFormattedCitation":"[53]"},"properties":{"noteIndex":0},"schema":"https://github.com/citation-style-language/schema/raw/master/csl-citation.json"}</w:instrText>
            </w:r>
            <w:r w:rsidRPr="00D349DB">
              <w:rPr>
                <w:rFonts w:ascii="Times New Roman" w:eastAsia="Calibri" w:hAnsi="Times New Roman" w:cs="Times New Roman"/>
                <w:sz w:val="20"/>
                <w:szCs w:val="20"/>
              </w:rPr>
              <w:fldChar w:fldCharType="separate"/>
            </w:r>
            <w:r w:rsidRPr="00205F6B">
              <w:rPr>
                <w:rFonts w:ascii="Times New Roman" w:eastAsia="Calibri" w:hAnsi="Times New Roman" w:cs="Times New Roman"/>
                <w:noProof/>
                <w:color w:val="0070C0"/>
                <w:sz w:val="20"/>
                <w:szCs w:val="20"/>
              </w:rPr>
              <w:t>[53]</w:t>
            </w:r>
            <w:r w:rsidRPr="00D349DB">
              <w:rPr>
                <w:rFonts w:ascii="Times New Roman" w:eastAsia="Calibri" w:hAnsi="Times New Roman" w:cs="Times New Roman"/>
                <w:sz w:val="20"/>
                <w:szCs w:val="20"/>
              </w:rPr>
              <w:fldChar w:fldCharType="end"/>
            </w:r>
            <w:r w:rsidRPr="00D349DB">
              <w:rPr>
                <w:rFonts w:ascii="Times New Roman" w:eastAsia="Calibri" w:hAnsi="Times New Roman" w:cs="Times New Roman"/>
                <w:sz w:val="20"/>
                <w:szCs w:val="20"/>
              </w:rPr>
              <w:t>.</w:t>
            </w:r>
          </w:p>
        </w:tc>
      </w:tr>
      <w:tr w:rsidR="00473717" w:rsidRPr="00994A34" w:rsidTr="00E06EB6">
        <w:trPr>
          <w:trHeight w:val="1096"/>
        </w:trPr>
        <w:tc>
          <w:tcPr>
            <w:tcW w:w="1271" w:type="dxa"/>
            <w:shd w:val="clear" w:color="auto" w:fill="F2F2F2" w:themeFill="background1" w:themeFillShade="F2"/>
            <w:vAlign w:val="center"/>
          </w:tcPr>
          <w:p w:rsidR="00473717" w:rsidRPr="00994A34" w:rsidRDefault="00473717" w:rsidP="00E06EB6">
            <w:pPr>
              <w:spacing w:after="0" w:line="240" w:lineRule="auto"/>
              <w:jc w:val="left"/>
              <w:rPr>
                <w:sz w:val="20"/>
              </w:rPr>
            </w:pPr>
            <w:r w:rsidRPr="00994A34">
              <w:rPr>
                <w:sz w:val="20"/>
              </w:rPr>
              <w:t xml:space="preserve">CVFF </w:t>
            </w:r>
          </w:p>
        </w:tc>
        <w:tc>
          <w:tcPr>
            <w:tcW w:w="4111" w:type="dxa"/>
            <w:shd w:val="clear" w:color="auto" w:fill="F2F2F2" w:themeFill="background1" w:themeFillShade="F2"/>
            <w:vAlign w:val="center"/>
          </w:tcPr>
          <w:p w:rsidR="00473717" w:rsidRPr="00994A34" w:rsidRDefault="00473717" w:rsidP="00E06EB6">
            <w:pPr>
              <w:spacing w:after="0" w:line="240" w:lineRule="auto"/>
              <w:rPr>
                <w:sz w:val="20"/>
              </w:rPr>
            </w:pPr>
            <w:r w:rsidRPr="00994A34">
              <w:rPr>
                <w:sz w:val="20"/>
              </w:rPr>
              <w:t xml:space="preserve">It is a generalized valence force field that has been parameterized for water, amino acids, free ions and </w:t>
            </w:r>
            <w:r>
              <w:rPr>
                <w:sz w:val="20"/>
              </w:rPr>
              <w:t xml:space="preserve">a </w:t>
            </w:r>
            <w:r w:rsidRPr="00994A34">
              <w:rPr>
                <w:sz w:val="20"/>
              </w:rPr>
              <w:t>variety of other functional groups, as well as some inorganic materials</w:t>
            </w:r>
            <w:r>
              <w:rPr>
                <w:sz w:val="20"/>
              </w:rPr>
              <w:t>,</w:t>
            </w:r>
            <w:r w:rsidRPr="00994A34">
              <w:rPr>
                <w:sz w:val="20"/>
              </w:rPr>
              <w:t xml:space="preserve"> including silica </w:t>
            </w:r>
            <w:r>
              <w:rPr>
                <w:sz w:val="20"/>
              </w:rPr>
              <w:fldChar w:fldCharType="begin" w:fldLock="1"/>
            </w:r>
            <w:r>
              <w:rPr>
                <w:sz w:val="20"/>
              </w:rPr>
              <w:instrText>ADDIN CSL_CITATION {"citationItems":[{"id":"ITEM-1","itemData":{"DOI":"10.1016/j.polymer.2014.12.026","ISSN":"00323861","abstract":"This paper uses molecular dynamics simulations and experimental methods to investigate the moisture effect on the mechanical and interfacial properties of epoxy-bonded material systems consisting of SU-8 photoresist and silica substrate. In the simulation, the density (ρ) and Young's modulus (E) of cross-linked SU-8 epoxy network are determined. The ρ shows a monotonic increase with increasing moisture contents, whereas the E displays an initial increase followed by a decrease, with the largest deterioration of 5.5% compared with the dry case. Furthermore, a SU-8/silica interface is modeled for the investigation of interfacial integrity. A 77.1% reduction of surface energy at the interface is observed in the presence of moisture. In the experiment, the SU-8 photoresist coated on the silica substrate was conditioned in a water bath under different durations. The SU-8 photoresist after 2-week moisture conditioning became milky and black particle-liked material texture was observed under optical microscope, which may imply a change of material structure. The E of SU-8 photoresist was measured as a function of moisture conditioning duration by using nanoindentation, and it was not deteriorated with pronounced moisture ingress, which agrees well with the simulation observations. Moreover, the fracture energy (Γ i ) of the SU- 8/silica interface is quantified and the reduction of Γ i under presence of moisture corresponds to the simulation observations. Based on both the computational and experimental approaches, it is found that moisture has insignificant effect on the epoxy mechanical properties, but deteriorates the interfacial adhesion dramatically. The dramatic interfacial deterioration should be carefully considered in epoxy-bonded material systems when subjected to a moisture condition.","author":[{"dropping-particle":"","family":"Tam","given":"Lik Ho","non-dropping-particle":"","parse-names":false,"suffix":""},{"dropping-particle":"","family":"Lau","given":"Denvid","non-dropping-particle":"","parse-names":false,"suffix":""}],"container-title":"Polymer","id":"ITEM-1","issued":{"date-parts":[["2015"]]},"note":"moisture content","page":"132-142","publisher":"Elsevier Ltd","title":"Moisture effect on the mechanical and interfacial properties of epoxybonded material system: An atomistic and experimental investigation","type":"article-journal","volume":"57"},"uris":["http://www.mendeley.com/documents/?uuid=141ff3db-dede-412a-a379-88bafa548d30"]},{"id":"ITEM-2","itemData":{"author":[{"dropping-particle":"","family":"Xiang","given":"Yuan","non-dropping-particle":"","parse-names":false,"suffix":""},{"dropping-particle":"","family":"Liu","given":"Yaolin","non-dropping-particle":"","parse-names":false,"suffix":""},{"dropping-particle":"","family":"Mi","given":"Baoxia","non-dropping-particle":"","parse-names":false,"suffix":""},{"dropping-particle":"","family":"Leng","given":"Yongsheng","non-dropping-particle":"","parse-names":false,"suffix":""}],"container-title":"Langmuir","id":"ITEM-2","issue":"3","issued":{"date-parts":[["2014"]]},"page":"9098-9106","title":"Molecular dynamics simulations of polyamide membrane, calcium alginate gel, and their interactions in aqueous solution","type":"article-journal","volume":"30"},"uris":["http://www.mendeley.com/documents/?uuid=15ecd9e2-0847-4502-ac39-0a0b6a5fa814"]}],"mendeley":{"formattedCitation":"[54], [55]","plainTextFormattedCitation":"[54], [55]","previouslyFormattedCitation":"[54], [55]"},"properties":{"noteIndex":0},"schema":"https://github.com/citation-style-language/schema/raw/master/csl-citation.json"}</w:instrText>
            </w:r>
            <w:r>
              <w:rPr>
                <w:sz w:val="20"/>
              </w:rPr>
              <w:fldChar w:fldCharType="separate"/>
            </w:r>
            <w:r w:rsidRPr="00205F6B">
              <w:rPr>
                <w:noProof/>
                <w:color w:val="0070C0"/>
                <w:sz w:val="20"/>
              </w:rPr>
              <w:t>[54], [55]</w:t>
            </w:r>
            <w:r>
              <w:rPr>
                <w:sz w:val="20"/>
              </w:rPr>
              <w:fldChar w:fldCharType="end"/>
            </w:r>
            <w:r w:rsidRPr="00994A34">
              <w:rPr>
                <w:sz w:val="20"/>
              </w:rPr>
              <w:t>.</w:t>
            </w:r>
          </w:p>
        </w:tc>
        <w:tc>
          <w:tcPr>
            <w:tcW w:w="3969" w:type="dxa"/>
            <w:shd w:val="clear" w:color="auto" w:fill="F2F2F2" w:themeFill="background1" w:themeFillShade="F2"/>
            <w:vAlign w:val="center"/>
          </w:tcPr>
          <w:p w:rsidR="00473717" w:rsidRPr="00994A34" w:rsidRDefault="00473717" w:rsidP="00E06EB6">
            <w:pPr>
              <w:pStyle w:val="Bulleted"/>
              <w:rPr>
                <w:sz w:val="20"/>
                <w:szCs w:val="20"/>
              </w:rPr>
            </w:pPr>
            <w:r w:rsidRPr="00994A34">
              <w:rPr>
                <w:sz w:val="20"/>
                <w:szCs w:val="20"/>
              </w:rPr>
              <w:t xml:space="preserve">Cement-coating interface </w:t>
            </w:r>
            <w:r w:rsidRPr="00994A34">
              <w:rPr>
                <w:sz w:val="20"/>
                <w:szCs w:val="20"/>
              </w:rPr>
              <w:fldChar w:fldCharType="begin" w:fldLock="1"/>
            </w:r>
            <w:r>
              <w:rPr>
                <w:sz w:val="20"/>
                <w:szCs w:val="20"/>
              </w:rPr>
              <w:instrText>ADDIN CSL_CITATION {"citationItems":[{"id":"ITEM-1","itemData":{"DOI":"10.1039/C9CP03266E","author":[{"dropping-particle":"","family":"Yu","given":"Jiao","non-dropping-particle":"","parse-names":false,"suffix":""},{"dropping-particle":"","family":"Li","given":"Shaochun","non-dropping-particle":"","parse-names":false,"suffix":""},{"dropping-particle":"","family":"Hou","given":"Dongshuai","non-dropping-particle":"","parse-names":false,"suffix":""},{"dropping-particle":"","family":"Jin","given":"Zuquan","non-dropping-particle":"","parse-names":false,"suffix":""},{"dropping-particle":"","family":"Liu","given":"Qingfeng","non-dropping-particle":"","parse-names":false,"suffix":""}],"container-title":"Physical Chemistry Chemical Physics","id":"ITEM-1","issue":"35","issued":{"date-parts":[["2019"]]},"page":"19026-19038","title":"Hydrophobic silane coating film for inhibition of water ingress in the nanometer pore of calcium silicate hydrate gel","type":"article-journal","volume":"21"},"uris":["http://www.mendeley.com/documents/?uuid=40c1fcd5-5dcb-4e27-944e-b03cb2afd25d"]}],"mendeley":{"formattedCitation":"[56]","plainTextFormattedCitation":"[56]","previouslyFormattedCitation":"[56]"},"properties":{"noteIndex":0},"schema":"https://github.com/citation-style-language/schema/raw/master/csl-citation.json"}</w:instrText>
            </w:r>
            <w:r w:rsidRPr="00994A34">
              <w:rPr>
                <w:sz w:val="20"/>
                <w:szCs w:val="20"/>
              </w:rPr>
              <w:fldChar w:fldCharType="separate"/>
            </w:r>
            <w:r w:rsidRPr="00205F6B">
              <w:rPr>
                <w:noProof/>
                <w:color w:val="0070C0"/>
                <w:sz w:val="20"/>
                <w:szCs w:val="20"/>
              </w:rPr>
              <w:t>[56]</w:t>
            </w:r>
            <w:r w:rsidRPr="00994A34">
              <w:rPr>
                <w:sz w:val="20"/>
                <w:szCs w:val="20"/>
              </w:rPr>
              <w:fldChar w:fldCharType="end"/>
            </w:r>
            <w:r>
              <w:rPr>
                <w:sz w:val="20"/>
                <w:szCs w:val="20"/>
              </w:rPr>
              <w:t>.</w:t>
            </w:r>
          </w:p>
          <w:p w:rsidR="00473717" w:rsidRPr="00994A34" w:rsidRDefault="00473717" w:rsidP="00E06EB6">
            <w:pPr>
              <w:pStyle w:val="Bulleted"/>
              <w:rPr>
                <w:sz w:val="20"/>
                <w:szCs w:val="20"/>
              </w:rPr>
            </w:pPr>
            <w:r w:rsidRPr="00994A34">
              <w:rPr>
                <w:sz w:val="20"/>
                <w:szCs w:val="20"/>
              </w:rPr>
              <w:t xml:space="preserve">Silica-polymer interface </w:t>
            </w:r>
            <w:r>
              <w:rPr>
                <w:sz w:val="20"/>
                <w:szCs w:val="20"/>
              </w:rPr>
              <w:fldChar w:fldCharType="begin" w:fldLock="1"/>
            </w:r>
            <w:r>
              <w:rPr>
                <w:sz w:val="20"/>
                <w:szCs w:val="20"/>
              </w:rPr>
              <w:instrText>ADDIN CSL_CITATION {"citationItems":[{"id":"ITEM-1","itemData":{"DOI":"10.1557/opl.2012.1427","author":[{"dropping-particle":"","family":"Lau","given":"Denvid","non-dropping-particle":"","parse-names":false,"suffix":""},{"dropping-particle":"","family":"Büyüköztürk","given":"Oral","non-dropping-particle":"","parse-names":false,"suffix":""},{"dropping-particle":"","family":"Buehler","given":"Markus J.","non-dropping-particle":"","parse-names":false,"suffix":""}],"container-title":"MRS Online Proceedings Library Archive","id":"ITEM-1","issued":{"date-parts":[["2012"]]},"publisher":"Cambridge University Press","title":"Multiscale modeling of organic-inorganic interface: From molecular dynamics simulation to finite element modeling","type":"paper-conference","volume":"1466"},"uris":["http://www.mendeley.com/documents/?uuid=33782572-c1d7-405d-a964-0fa74a555ded"]},{"id":"ITEM-2","itemData":{"DOI":"10.1039/C7CP02928D","ISSN":"1463-9076","author":[{"dropping-particle":"","family":"Zhou","given":"Yang","non-dropping-particle":"","parse-names":false,"suffix":""},{"dropping-particle":"","family":"Hou","given":"Dongshuai","non-dropping-particle":"","parse-names":false,"suffix":""},{"dropping-particle":"","family":"Jiang","given":"Jinyang","non-dropping-particle":"","parse-names":false,"suffix":""},{"dropping-particle":"","family":"She","given":"Wei","non-dropping-particle":"","parse-names":false,"suffix":""},{"dropping-particle":"","family":"Li","given":"Jiaqi","non-dropping-particle":"","parse-names":false,"suffix":""}],"container-title":"Physical Chemistry Chemical Physics","id":"ITEM-2","issue":"May","issued":{"date-parts":[["2017"]]},"page":"15145-15159","publisher":"Royal Society of Chemistry","title":"Molecular dynamics study of solvated aniline and ethylene glycol monomers confined in calcium silicate nanochannels: A case study of tobermorite","type":"article-journal","volume":"19"},"uris":["http://www.mendeley.com/documents/?uuid=541a43f5-1de9-4f2c-a198-c9ab3273f3de"]}],"mendeley":{"formattedCitation":"[57], [58]","plainTextFormattedCitation":"[57], [58]","previouslyFormattedCitation":"[57], [58]"},"properties":{"noteIndex":0},"schema":"https://github.com/citation-style-language/schema/raw/master/csl-citation.json"}</w:instrText>
            </w:r>
            <w:r>
              <w:rPr>
                <w:sz w:val="20"/>
                <w:szCs w:val="20"/>
              </w:rPr>
              <w:fldChar w:fldCharType="separate"/>
            </w:r>
            <w:r w:rsidRPr="00205F6B">
              <w:rPr>
                <w:noProof/>
                <w:color w:val="0070C0"/>
                <w:sz w:val="20"/>
                <w:szCs w:val="20"/>
              </w:rPr>
              <w:t>[57], [58]</w:t>
            </w:r>
            <w:r>
              <w:rPr>
                <w:sz w:val="20"/>
                <w:szCs w:val="20"/>
              </w:rPr>
              <w:fldChar w:fldCharType="end"/>
            </w:r>
            <w:r>
              <w:rPr>
                <w:sz w:val="20"/>
                <w:szCs w:val="20"/>
              </w:rPr>
              <w:t>.</w:t>
            </w:r>
          </w:p>
          <w:p w:rsidR="00473717" w:rsidRPr="00994A34" w:rsidRDefault="00473717" w:rsidP="00E06EB6">
            <w:pPr>
              <w:pStyle w:val="Bulleted"/>
              <w:rPr>
                <w:sz w:val="20"/>
                <w:szCs w:val="20"/>
              </w:rPr>
            </w:pPr>
            <w:r w:rsidRPr="00994A34">
              <w:rPr>
                <w:sz w:val="20"/>
                <w:szCs w:val="20"/>
              </w:rPr>
              <w:t xml:space="preserve">Cement-PVA interaction </w:t>
            </w:r>
            <w:r w:rsidRPr="00994A34">
              <w:rPr>
                <w:sz w:val="20"/>
                <w:szCs w:val="20"/>
              </w:rPr>
              <w:fldChar w:fldCharType="begin" w:fldLock="1"/>
            </w:r>
            <w:r>
              <w:rPr>
                <w:sz w:val="20"/>
                <w:szCs w:val="20"/>
              </w:rPr>
              <w:instrText>ADDIN CSL_CITATION {"citationItems":[{"id":"ITEM-1","itemData":{"DOI":"10.1016/j.cemconres.2019.105891","ISSN":"0008-8846","author":[{"dropping-particle":"","family":"Zhou","given":"Yang","non-dropping-particle":"","parse-names":false,"suffix":""},{"dropping-particle":"","family":"Tang","given":"Luping","non-dropping-particle":"","parse-names":false,"suffix":""},{"dropping-particle":"","family":"Liu","given":"Jiaping","non-dropping-particle":"","parse-names":false,"suffix":""},{"dropping-particle":"","family":"Miao","given":"Changwen","non-dropping-particle":"","parse-names":false,"suffix":""}],"container-title":"Cement and Concrete Research","id":"ITEM-1","issue":"March","issued":{"date-parts":[["2019"]]},"page":"105891","publisher":"Elsevier","title":"Interaction mechanisms between organic and inorganic phases in calcium silicate hydrates/poly(vinyl alcohol) composites","type":"article-journal","volume":"125"},"uris":["http://www.mendeley.com/documents/?uuid=6beba3ed-5020-4480-81ed-9c2818caa8bb"]}],"mendeley":{"formattedCitation":"[59]","plainTextFormattedCitation":"[59]","previouslyFormattedCitation":"[59]"},"properties":{"noteIndex":0},"schema":"https://github.com/citation-style-language/schema/raw/master/csl-citation.json"}</w:instrText>
            </w:r>
            <w:r w:rsidRPr="00994A34">
              <w:rPr>
                <w:sz w:val="20"/>
                <w:szCs w:val="20"/>
              </w:rPr>
              <w:fldChar w:fldCharType="separate"/>
            </w:r>
            <w:r w:rsidRPr="00205F6B">
              <w:rPr>
                <w:noProof/>
                <w:color w:val="0070C0"/>
                <w:sz w:val="20"/>
                <w:szCs w:val="20"/>
              </w:rPr>
              <w:t>[59]</w:t>
            </w:r>
            <w:r w:rsidRPr="00994A34">
              <w:rPr>
                <w:sz w:val="20"/>
                <w:szCs w:val="20"/>
              </w:rPr>
              <w:fldChar w:fldCharType="end"/>
            </w:r>
            <w:r>
              <w:rPr>
                <w:sz w:val="20"/>
                <w:szCs w:val="20"/>
              </w:rPr>
              <w:t>.</w:t>
            </w:r>
          </w:p>
          <w:p w:rsidR="00473717" w:rsidRPr="00994A34" w:rsidRDefault="00473717" w:rsidP="00E06EB6">
            <w:pPr>
              <w:pStyle w:val="Bulleted"/>
              <w:rPr>
                <w:sz w:val="20"/>
                <w:szCs w:val="20"/>
              </w:rPr>
            </w:pPr>
            <w:r w:rsidRPr="00994A34">
              <w:rPr>
                <w:sz w:val="20"/>
                <w:szCs w:val="20"/>
              </w:rPr>
              <w:t xml:space="preserve">Graphene oxide sheet </w:t>
            </w:r>
            <w:r>
              <w:rPr>
                <w:noProof/>
                <w:color w:val="0070C0"/>
                <w:sz w:val="20"/>
                <w:szCs w:val="20"/>
              </w:rPr>
              <w:fldChar w:fldCharType="begin" w:fldLock="1"/>
            </w:r>
            <w:r>
              <w:rPr>
                <w:noProof/>
                <w:color w:val="0070C0"/>
                <w:sz w:val="20"/>
                <w:szCs w:val="20"/>
              </w:rPr>
              <w:instrText>ADDIN CSL_CITATION {"citationItems":[{"id":"ITEM-1","itemData":{"DOI":"10.1016/j.commatsci.2019.05.038","ISSN":"0927-0256","author":[{"dropping-particle":"","family":"Hou","given":"Dongshuai","non-dropping-particle":"","parse-names":false,"suffix":""},{"dropping-particle":"","family":"Zhang","given":"Qingen","non-dropping-particle":"","parse-names":false,"suffix":""},{"dropping-particle":"","family":"Wang","given":"Muhan","non-dropping-particle":"","parse-names":false,"suffix":""},{"dropping-particle":"","family":"Zhang","given":"Jianhua","non-dropping-particle":"","parse-names":false,"suffix":""},{"dropping-particle":"","family":"Wang","given":"Pan","non-dropping-particle":"","parse-names":false,"suffix":""},{"dropping-particle":"","family":"Ge","given":"Yiming","non-dropping-particle":"","parse-names":false,"suffix":""}],"container-title":"Computational Materials Science","id":"ITEM-1","issue":"June","issued":{"date-parts":[["2019"]]},"page":"237-247","publisher":"Elsevier","title":"Molecular dynamics study onwater and ions on the surface of graphene oxide sheet: Effects of functional groups","type":"article-journal","volume":"167"},"uris":["http://www.mendeley.com/documents/?uuid=1b24e412-0075-4c1a-bebd-0df269fb1d66"]},{"id":"ITEM-2","itemData":{"DOI":"10.1016/j.conbuildmat.2020.119566","ISSN":"09500618","abstract":"Due to the well impervious of graphene-based materials, it has been considered as a potential additive to enhance the durability of a sustainable cement-based material. In this paper, graphene oxide (GO), as a unique 2D nano-reinforcement, has been introduced in the cement materials. The systematical investigation of the transport properties of GO-cement composites was performed by using the chloride diffusion tests, microstructure characterization and molecular dynamics study. A very low fraction of GO (0.011 wt%) can significantly reduce the diffusion of chloride and the average chloride depth was dropped by 28.6% compared to the plain samples. The improved barrier properties can be attributed to the refined microstructure induced by GO, such as the reduced porosity of macropores and the prohibited cracks. Furthermore, the molecular dynamics modeling help understand the “immobilizing” and “caging” mechanism of GO incorporation. The oxygen-containing functional groups of GO give enough oxygen sites to accept proton and bind to adjacent sodium ions, which fix H2O and ions on surface. In particular, the surficial Ca2+ on surface plays a bridge role between the oxygen on surface and the functional groups, which enhances the interfacial chemical bonds. The results indicate that the incorporation of GO in cement composites can be practically used to enhance the durability of cement-based structures.","author":[{"dropping-particle":"","family":"Zhao","given":"Li","non-dropping-particle":"","parse-names":false,"suffix":""},{"dropping-particle":"","family":"Hou","given":"Dongshuai","non-dropping-particle":"","parse-names":false,"suffix":""},{"dropping-particle":"","family":"Wang","given":"Pan","non-dropping-particle":"","parse-names":false,"suffix":""},{"dropping-particle":"","family":"Guo","given":"Xinli","non-dropping-particle":"","parse-names":false,"suffix":""},{"dropping-particle":"","family":"Zhang","given":"Yunsheng","non-dropping-particle":"","parse-names":false,"suffix":""},{"dropping-particle":"","family":"Liu","given":"Jiaping","non-dropping-particle":"","parse-names":false,"suffix":""},{"dropping-particle":"","family":"Zhang","given":"Jinrui","non-dropping-particle":"","parse-names":false,"suffix":""}],"container-title":"Construction and Building Materials","id":"ITEM-2","issued":{"date-parts":[["2020"]]},"page":"119566","publisher":"Elsevier Ltd","title":"Experimental and molecular dynamics studies on the durability of sustainable cement-based composites: Reinforced by graphene","type":"article-journal","volume":"257"},"uris":["http://www.mendeley.com/documents/?uuid=69e2e684-8464-42af-ae28-1299509025f5"]}],"mendeley":{"formattedCitation":"[60], [61]","plainTextFormattedCitation":"[60], [61]","previouslyFormattedCitation":"[60], [61]"},"properties":{"noteIndex":0},"schema":"https://github.com/citation-style-language/schema/raw/master/csl-citation.json"}</w:instrText>
            </w:r>
            <w:r>
              <w:rPr>
                <w:noProof/>
                <w:color w:val="0070C0"/>
                <w:sz w:val="20"/>
                <w:szCs w:val="20"/>
              </w:rPr>
              <w:fldChar w:fldCharType="separate"/>
            </w:r>
            <w:r w:rsidRPr="0075538A">
              <w:rPr>
                <w:noProof/>
                <w:color w:val="0070C0"/>
                <w:sz w:val="20"/>
                <w:szCs w:val="20"/>
              </w:rPr>
              <w:t>[60], [61]</w:t>
            </w:r>
            <w:r>
              <w:rPr>
                <w:noProof/>
                <w:color w:val="0070C0"/>
                <w:sz w:val="20"/>
                <w:szCs w:val="20"/>
              </w:rPr>
              <w:fldChar w:fldCharType="end"/>
            </w:r>
            <w:r>
              <w:rPr>
                <w:sz w:val="20"/>
                <w:szCs w:val="20"/>
              </w:rPr>
              <w:t>.</w:t>
            </w:r>
          </w:p>
        </w:tc>
      </w:tr>
      <w:tr w:rsidR="00473717" w:rsidRPr="00994A34" w:rsidTr="00E06EB6">
        <w:trPr>
          <w:trHeight w:val="64"/>
        </w:trPr>
        <w:tc>
          <w:tcPr>
            <w:tcW w:w="1271" w:type="dxa"/>
            <w:shd w:val="clear" w:color="auto" w:fill="F2F2F2" w:themeFill="background1" w:themeFillShade="F2"/>
            <w:vAlign w:val="center"/>
          </w:tcPr>
          <w:p w:rsidR="00473717" w:rsidRPr="00994A34" w:rsidRDefault="00473717" w:rsidP="00E06EB6">
            <w:pPr>
              <w:spacing w:after="0" w:line="240" w:lineRule="auto"/>
              <w:jc w:val="left"/>
              <w:rPr>
                <w:sz w:val="20"/>
              </w:rPr>
            </w:pPr>
            <w:r w:rsidRPr="00994A34">
              <w:rPr>
                <w:sz w:val="20"/>
              </w:rPr>
              <w:lastRenderedPageBreak/>
              <w:t>Universal</w:t>
            </w:r>
          </w:p>
        </w:tc>
        <w:tc>
          <w:tcPr>
            <w:tcW w:w="4111" w:type="dxa"/>
            <w:shd w:val="clear" w:color="auto" w:fill="F2F2F2" w:themeFill="background1" w:themeFillShade="F2"/>
            <w:vAlign w:val="center"/>
          </w:tcPr>
          <w:p w:rsidR="00473717" w:rsidRPr="00994A34" w:rsidRDefault="00473717" w:rsidP="00E06EB6">
            <w:pPr>
              <w:spacing w:after="0" w:line="240" w:lineRule="auto"/>
              <w:rPr>
                <w:sz w:val="20"/>
              </w:rPr>
            </w:pPr>
            <w:r w:rsidRPr="00994A34">
              <w:rPr>
                <w:sz w:val="20"/>
              </w:rPr>
              <w:t xml:space="preserve">It is mainly </w:t>
            </w:r>
            <w:r>
              <w:rPr>
                <w:sz w:val="20"/>
              </w:rPr>
              <w:t xml:space="preserve">a </w:t>
            </w:r>
            <w:r w:rsidRPr="00994A34">
              <w:rPr>
                <w:sz w:val="20"/>
              </w:rPr>
              <w:t xml:space="preserve">diagonal, harmonic force field where electrostatic and van der Waals interactions are described by atomic monopoles </w:t>
            </w:r>
            <w:r w:rsidRPr="0003329C">
              <w:rPr>
                <w:sz w:val="20"/>
                <w:highlight w:val="cyan"/>
              </w:rPr>
              <w:t>and</w:t>
            </w:r>
            <w:r w:rsidRPr="00994A34">
              <w:rPr>
                <w:sz w:val="20"/>
              </w:rPr>
              <w:t xml:space="preserve"> Lennard-Jones potential, respectively. It is applicable to all elements of the periodic table.</w:t>
            </w:r>
          </w:p>
          <w:p w:rsidR="00473717" w:rsidRPr="00994A34" w:rsidRDefault="00473717" w:rsidP="00E06EB6">
            <w:pPr>
              <w:spacing w:after="0" w:line="240" w:lineRule="auto"/>
              <w:rPr>
                <w:sz w:val="20"/>
              </w:rPr>
            </w:pPr>
            <w:r>
              <w:rPr>
                <w:sz w:val="20"/>
              </w:rPr>
              <w:fldChar w:fldCharType="begin" w:fldLock="1"/>
            </w:r>
            <w:r>
              <w:rPr>
                <w:sz w:val="20"/>
              </w:rPr>
              <w:instrText>ADDIN CSL_CITATION {"citationItems":[{"id":"ITEM-1","itemData":{"DOI":"10.1061/(ASCE)NM.2153-5477.0000026.","author":[{"dropping-particle":"","family":"Wu","given":"Weidong","non-dropping-particle":"","parse-names":false,"suffix":""},{"dropping-particle":"","family":"Al-ostaz","given":"Ahmed","non-dropping-particle":"","parse-names":false,"suffix":""},{"dropping-particle":"","family":"Asce","given":"M","non-dropping-particle":"","parse-names":false,"suffix":""},{"dropping-particle":"","family":"Cheng","given":"Alexander H","non-dropping-particle":"","parse-names":false,"suffix":""},{"dropping-particle":"","family":"Asce","given":"M","non-dropping-particle":"","parse-names":false,"suffix":""},{"dropping-particle":"","family":"Song","given":"Chung R","non-dropping-particle":"","parse-names":false,"suffix":""},{"dropping-particle":"","family":"Asce","given":"M","non-dropping-particle":"","parse-names":false,"suffix":""}],"container-title":"Journal of Nanomechanics and Micromechanics","id":"ITEM-1","issued":{"date-parts":[["2011"]]},"note":"done","page":"84-90","title":"Computation of elastic properties of Portland cement using molecular dynamics","type":"article-journal","volume":"1"},"uris":["http://www.mendeley.com/documents/?uuid=92def3ac-bac3-4a87-be81-d230bd64095d"]},{"id":"ITEM-2","itemData":{"author":[{"dropping-particle":"","family":"Rappé","given":"Anthony K.","non-dropping-particle":"","parse-names":false,"suffix":""},{"dropping-particle":"","family":"Casewit","given":"Carla J.","non-dropping-particle":"","parse-names":false,"suffix":""},{"dropping-particle":"","family":"Colwell","given":"K. S.","non-dropping-particle":"","parse-names":false,"suffix":""},{"dropping-particle":"","family":"III","given":"William A. Goddard","non-dropping-particle":"","parse-names":false,"suffix":""},{"dropping-particle":"","family":"Skiff.","given":"W. Mason","non-dropping-particle":"","parse-names":false,"suffix":""}],"container-title":"Journal of the American Chemical Society","id":"ITEM-2","issue":"25","issued":{"date-parts":[["1992"]]},"page":"10024-10035","title":"UFF, a full periodic table force field for molecular mechanics and molecular dynamics simulations","type":"article-journal","volume":"114"},"uris":["http://www.mendeley.com/documents/?uuid=1391895f-5b8e-452b-90a8-37f7cb990515"]}],"mendeley":{"formattedCitation":"[31], [62]","plainTextFormattedCitation":"[31], [62]","previouslyFormattedCitation":"[31], [62]"},"properties":{"noteIndex":0},"schema":"https://github.com/citation-style-language/schema/raw/master/csl-citation.json"}</w:instrText>
            </w:r>
            <w:r>
              <w:rPr>
                <w:sz w:val="20"/>
              </w:rPr>
              <w:fldChar w:fldCharType="separate"/>
            </w:r>
            <w:r w:rsidRPr="00412259">
              <w:rPr>
                <w:noProof/>
                <w:color w:val="0070C0"/>
                <w:sz w:val="20"/>
              </w:rPr>
              <w:t>[31], [62]</w:t>
            </w:r>
            <w:r>
              <w:rPr>
                <w:sz w:val="20"/>
              </w:rPr>
              <w:fldChar w:fldCharType="end"/>
            </w:r>
            <w:r w:rsidRPr="00994A34">
              <w:rPr>
                <w:sz w:val="20"/>
              </w:rPr>
              <w:t>.</w:t>
            </w:r>
          </w:p>
        </w:tc>
        <w:tc>
          <w:tcPr>
            <w:tcW w:w="3969" w:type="dxa"/>
            <w:shd w:val="clear" w:color="auto" w:fill="F2F2F2" w:themeFill="background1" w:themeFillShade="F2"/>
            <w:vAlign w:val="center"/>
          </w:tcPr>
          <w:p w:rsidR="00473717" w:rsidRDefault="00473717" w:rsidP="00E06EB6">
            <w:pPr>
              <w:pStyle w:val="Bulleted"/>
              <w:jc w:val="left"/>
              <w:rPr>
                <w:sz w:val="20"/>
                <w:szCs w:val="20"/>
              </w:rPr>
            </w:pPr>
            <w:r w:rsidRPr="00AC3825">
              <w:rPr>
                <w:sz w:val="20"/>
                <w:szCs w:val="20"/>
              </w:rPr>
              <w:t xml:space="preserve">Cement clinker phases </w:t>
            </w:r>
            <w:r w:rsidRPr="00AC3825">
              <w:rPr>
                <w:sz w:val="20"/>
                <w:szCs w:val="20"/>
              </w:rPr>
              <w:fldChar w:fldCharType="begin" w:fldLock="1"/>
            </w:r>
            <w:r>
              <w:rPr>
                <w:sz w:val="20"/>
                <w:szCs w:val="20"/>
              </w:rPr>
              <w:instrText>ADDIN CSL_CITATION {"citationItems":[{"id":"ITEM-1","itemData":{"DOI":"10.1016/j.commatsci.2016.03.043","ISSN":"09270256","abstract":"Recent advances in concrete industry have highlighted the need for accurate knowledge about its nano-structure and mechanical properties. Cement, as the main material of concrete, is of great importance. Additionally, using nano-scale calculation methods have led to better understanding of materials functionalities. In this paper, it is tried to estimate the mechanical properties of cement clinker phases by atomistic simulation and via molecular dynamics method. To achieve this goal, C2S, C3S, C3A, and C4AF were studied as major phases and periclase, calcium oxide, arcanite, aphthitalite, and thenardite were also selected as minor phases. Furthermore, the eight COMPASS, COMPASSII, CLAYFF, Dreiding, Universal, CVFF, PCFF and INTERFACE force fields were used for atomistic simulations. Finally, the bulk modulus, shear modulus, Young's modulus, Poisson ratio and compressibility properties were calculated by formulas of elasticity theory. Obtained results were compared with those in the pertinent literature. The results revealed that using molecular dynamics method was suitable in estimating mechanical properties of cement phases. These findings might be applied in larger scales and also multi-scale simulations.","author":[{"dropping-particle":"","family":"Tavakoli","given":"Davoud","non-dropping-particle":"","parse-names":false,"suffix":""},{"dropping-particle":"","family":"Tarighat","given":"Amir","non-dropping-particle":"","parse-names":false,"suffix":""}],"container-title":"Computational Materials Science","id":"ITEM-1","issued":{"date-parts":[["2016"]]},"note":"done","page":"65-73","publisher":"Elsevier B.V.","title":"Molecular dynamics study on the mechanical properties of Portland cement clinker phases","type":"article-journal","volume":"119"},"uris":["http://www.mendeley.com/documents/?uuid=35cc4068-dd73-4f07-b46e-d591259652bf"]}],"mendeley":{"formattedCitation":"[30]","plainTextFormattedCitation":"[30]","previouslyFormattedCitation":"[30]"},"properties":{"noteIndex":0},"schema":"https://github.com/citation-style-language/schema/raw/master/csl-citation.json"}</w:instrText>
            </w:r>
            <w:r w:rsidRPr="00AC3825">
              <w:rPr>
                <w:sz w:val="20"/>
                <w:szCs w:val="20"/>
              </w:rPr>
              <w:fldChar w:fldCharType="separate"/>
            </w:r>
            <w:r w:rsidRPr="00205F6B">
              <w:rPr>
                <w:noProof/>
                <w:color w:val="0070C0"/>
                <w:sz w:val="20"/>
                <w:szCs w:val="20"/>
              </w:rPr>
              <w:t>[30]</w:t>
            </w:r>
            <w:r w:rsidRPr="00AC3825">
              <w:rPr>
                <w:sz w:val="20"/>
                <w:szCs w:val="20"/>
              </w:rPr>
              <w:fldChar w:fldCharType="end"/>
            </w:r>
            <w:r>
              <w:rPr>
                <w:sz w:val="20"/>
                <w:szCs w:val="20"/>
              </w:rPr>
              <w:t>.</w:t>
            </w:r>
          </w:p>
          <w:p w:rsidR="00473717" w:rsidRPr="00994A34" w:rsidRDefault="00473717" w:rsidP="00E06EB6">
            <w:pPr>
              <w:pStyle w:val="Bulleted"/>
              <w:rPr>
                <w:sz w:val="20"/>
                <w:szCs w:val="20"/>
              </w:rPr>
            </w:pPr>
            <w:r>
              <w:rPr>
                <w:sz w:val="20"/>
                <w:szCs w:val="20"/>
              </w:rPr>
              <w:t>Hydrated cement phases</w:t>
            </w:r>
            <w:r w:rsidRPr="00994A34">
              <w:rPr>
                <w:sz w:val="20"/>
                <w:szCs w:val="20"/>
              </w:rPr>
              <w:t xml:space="preserve"> </w:t>
            </w:r>
            <w:r w:rsidRPr="00994A34">
              <w:rPr>
                <w:sz w:val="20"/>
                <w:szCs w:val="20"/>
              </w:rPr>
              <w:fldChar w:fldCharType="begin" w:fldLock="1"/>
            </w:r>
            <w:r>
              <w:rPr>
                <w:sz w:val="20"/>
                <w:szCs w:val="20"/>
              </w:rPr>
              <w:instrText>ADDIN CSL_CITATION {"citationItems":[{"id":"ITEM-1","itemData":{"DOI":"10.1061/(ASCE)NM.2153-5477.0000026.","author":[{"dropping-particle":"","family":"Wu","given":"Weidong","non-dropping-particle":"","parse-names":false,"suffix":""},{"dropping-particle":"","family":"Al-ostaz","given":"Ahmed","non-dropping-particle":"","parse-names":false,"suffix":""},{"dropping-particle":"","family":"Asce","given":"M","non-dropping-particle":"","parse-names":false,"suffix":""},{"dropping-particle":"","family":"Cheng","given":"Alexander H","non-dropping-particle":"","parse-names":false,"suffix":""},{"dropping-particle":"","family":"Asce","given":"M","non-dropping-particle":"","parse-names":false,"suffix":""},{"dropping-particle":"","family":"Song","given":"Chung R","non-dropping-particle":"","parse-names":false,"suffix":""},{"dropping-particle":"","family":"Asce","given":"M","non-dropping-particle":"","parse-names":false,"suffix":""}],"container-title":"Journal of Nanomechanics and Micromechanics","id":"ITEM-1","issued":{"date-parts":[["2011"]]},"note":"done","page":"84-90","title":"Computation of elastic properties of Portland cement using molecular dynamics","type":"article-journal","volume":"1"},"uris":["http://www.mendeley.com/documents/?uuid=92def3ac-bac3-4a87-be81-d230bd64095d"]}],"mendeley":{"formattedCitation":"[31]","plainTextFormattedCitation":"[31]","previouslyFormattedCitation":"[31]"},"properties":{"noteIndex":0},"schema":"https://github.com/citation-style-language/schema/raw/master/csl-citation.json"}</w:instrText>
            </w:r>
            <w:r w:rsidRPr="00994A34">
              <w:rPr>
                <w:sz w:val="20"/>
                <w:szCs w:val="20"/>
              </w:rPr>
              <w:fldChar w:fldCharType="separate"/>
            </w:r>
            <w:r w:rsidRPr="00205F6B">
              <w:rPr>
                <w:noProof/>
                <w:color w:val="0070C0"/>
                <w:sz w:val="20"/>
                <w:szCs w:val="20"/>
              </w:rPr>
              <w:t>[31]</w:t>
            </w:r>
            <w:r w:rsidRPr="00994A34">
              <w:rPr>
                <w:sz w:val="20"/>
                <w:szCs w:val="20"/>
              </w:rPr>
              <w:fldChar w:fldCharType="end"/>
            </w:r>
            <w:r w:rsidRPr="00994A34">
              <w:rPr>
                <w:sz w:val="20"/>
                <w:szCs w:val="20"/>
              </w:rPr>
              <w:t>.</w:t>
            </w:r>
          </w:p>
        </w:tc>
      </w:tr>
      <w:tr w:rsidR="00473717" w:rsidRPr="00994A34" w:rsidTr="00E06EB6">
        <w:trPr>
          <w:trHeight w:val="64"/>
        </w:trPr>
        <w:tc>
          <w:tcPr>
            <w:tcW w:w="1271" w:type="dxa"/>
            <w:shd w:val="clear" w:color="auto" w:fill="F2F2F2" w:themeFill="background1" w:themeFillShade="F2"/>
            <w:vAlign w:val="center"/>
          </w:tcPr>
          <w:p w:rsidR="00473717" w:rsidRPr="00994A34" w:rsidRDefault="00473717" w:rsidP="00E06EB6">
            <w:pPr>
              <w:spacing w:after="0" w:line="240" w:lineRule="auto"/>
              <w:jc w:val="left"/>
              <w:rPr>
                <w:sz w:val="20"/>
              </w:rPr>
            </w:pPr>
            <w:proofErr w:type="spellStart"/>
            <w:r w:rsidRPr="00994A34">
              <w:rPr>
                <w:sz w:val="20"/>
              </w:rPr>
              <w:t>Dreiding</w:t>
            </w:r>
            <w:proofErr w:type="spellEnd"/>
          </w:p>
        </w:tc>
        <w:tc>
          <w:tcPr>
            <w:tcW w:w="4111" w:type="dxa"/>
            <w:shd w:val="clear" w:color="auto" w:fill="F2F2F2" w:themeFill="background1" w:themeFillShade="F2"/>
            <w:vAlign w:val="center"/>
          </w:tcPr>
          <w:p w:rsidR="00473717" w:rsidRPr="00994A34" w:rsidRDefault="00473717" w:rsidP="00E06EB6">
            <w:pPr>
              <w:spacing w:after="0" w:line="240" w:lineRule="auto"/>
              <w:rPr>
                <w:sz w:val="20"/>
              </w:rPr>
            </w:pPr>
            <w:r w:rsidRPr="00994A34">
              <w:rPr>
                <w:sz w:val="20"/>
              </w:rPr>
              <w:t>It is a good robust all-purpose force field.</w:t>
            </w:r>
            <w:r>
              <w:rPr>
                <w:sz w:val="20"/>
              </w:rPr>
              <w:t xml:space="preserve"> </w:t>
            </w:r>
            <w:r w:rsidRPr="00994A34">
              <w:rPr>
                <w:sz w:val="20"/>
              </w:rPr>
              <w:t xml:space="preserve">It permits for fair prediction </w:t>
            </w:r>
            <w:r w:rsidRPr="0003329C">
              <w:rPr>
                <w:sz w:val="20"/>
                <w:highlight w:val="cyan"/>
              </w:rPr>
              <w:t>of</w:t>
            </w:r>
            <w:r w:rsidRPr="00994A34">
              <w:rPr>
                <w:sz w:val="20"/>
              </w:rPr>
              <w:t xml:space="preserve"> </w:t>
            </w:r>
            <w:r>
              <w:rPr>
                <w:sz w:val="20"/>
              </w:rPr>
              <w:t>many</w:t>
            </w:r>
            <w:r w:rsidRPr="00994A34">
              <w:rPr>
                <w:sz w:val="20"/>
              </w:rPr>
              <w:t xml:space="preserve"> number</w:t>
            </w:r>
            <w:r w:rsidRPr="00813F0D">
              <w:rPr>
                <w:sz w:val="20"/>
                <w:highlight w:val="cyan"/>
              </w:rPr>
              <w:t>s</w:t>
            </w:r>
            <w:r w:rsidRPr="00994A34">
              <w:rPr>
                <w:sz w:val="20"/>
              </w:rPr>
              <w:t xml:space="preserve"> of structures </w:t>
            </w:r>
            <w:r w:rsidRPr="00994A34">
              <w:rPr>
                <w:sz w:val="20"/>
              </w:rPr>
              <w:fldChar w:fldCharType="begin" w:fldLock="1"/>
            </w:r>
            <w:r>
              <w:rPr>
                <w:sz w:val="20"/>
              </w:rPr>
              <w:instrText>ADDIN CSL_CITATION {"citationItems":[{"id":"ITEM-1","itemData":{"DOI":"10.1061/(ASCE)NM.2153-5477.0000026.","author":[{"dropping-particle":"","family":"Wu","given":"Weidong","non-dropping-particle":"","parse-names":false,"suffix":""},{"dropping-particle":"","family":"Al-ostaz","given":"Ahmed","non-dropping-particle":"","parse-names":false,"suffix":""},{"dropping-particle":"","family":"Asce","given":"M","non-dropping-particle":"","parse-names":false,"suffix":""},{"dropping-particle":"","family":"Cheng","given":"Alexander H","non-dropping-particle":"","parse-names":false,"suffix":""},{"dropping-particle":"","family":"Asce","given":"M","non-dropping-particle":"","parse-names":false,"suffix":""},{"dropping-particle":"","family":"Song","given":"Chung R","non-dropping-particle":"","parse-names":false,"suffix":""},{"dropping-particle":"","family":"Asce","given":"M","non-dropping-particle":"","parse-names":false,"suffix":""}],"container-title":"Journal of Nanomechanics and Micromechanics","id":"ITEM-1","issued":{"date-parts":[["2011"]]},"note":"done","page":"84-90","title":"Computation of elastic properties of Portland cement using molecular dynamics","type":"article-journal","volume":"1"},"uris":["http://www.mendeley.com/documents/?uuid=92def3ac-bac3-4a87-be81-d230bd64095d"]}],"mendeley":{"formattedCitation":"[31]","plainTextFormattedCitation":"[31]","previouslyFormattedCitation":"[31]"},"properties":{"noteIndex":0},"schema":"https://github.com/citation-style-language/schema/raw/master/csl-citation.json"}</w:instrText>
            </w:r>
            <w:r w:rsidRPr="00994A34">
              <w:rPr>
                <w:sz w:val="20"/>
              </w:rPr>
              <w:fldChar w:fldCharType="separate"/>
            </w:r>
            <w:r w:rsidRPr="00205F6B">
              <w:rPr>
                <w:noProof/>
                <w:color w:val="0070C0"/>
                <w:sz w:val="20"/>
              </w:rPr>
              <w:t>[31]</w:t>
            </w:r>
            <w:r w:rsidRPr="00994A34">
              <w:rPr>
                <w:sz w:val="20"/>
              </w:rPr>
              <w:fldChar w:fldCharType="end"/>
            </w:r>
            <w:r w:rsidRPr="00994A34">
              <w:rPr>
                <w:sz w:val="20"/>
              </w:rPr>
              <w:t>.</w:t>
            </w:r>
          </w:p>
        </w:tc>
        <w:tc>
          <w:tcPr>
            <w:tcW w:w="3969" w:type="dxa"/>
            <w:shd w:val="clear" w:color="auto" w:fill="F2F2F2" w:themeFill="background1" w:themeFillShade="F2"/>
            <w:vAlign w:val="center"/>
          </w:tcPr>
          <w:p w:rsidR="00473717" w:rsidRPr="00994A34" w:rsidRDefault="00473717" w:rsidP="00E06EB6">
            <w:pPr>
              <w:pStyle w:val="Bulleted"/>
              <w:rPr>
                <w:sz w:val="20"/>
                <w:szCs w:val="20"/>
              </w:rPr>
            </w:pPr>
            <w:r>
              <w:rPr>
                <w:sz w:val="20"/>
                <w:szCs w:val="20"/>
              </w:rPr>
              <w:t>Hydrated cement phases</w:t>
            </w:r>
            <w:r w:rsidRPr="00994A34">
              <w:rPr>
                <w:sz w:val="20"/>
                <w:szCs w:val="20"/>
              </w:rPr>
              <w:t xml:space="preserve"> </w:t>
            </w:r>
            <w:r w:rsidRPr="00994A34">
              <w:rPr>
                <w:sz w:val="20"/>
                <w:szCs w:val="20"/>
              </w:rPr>
              <w:fldChar w:fldCharType="begin" w:fldLock="1"/>
            </w:r>
            <w:r>
              <w:rPr>
                <w:sz w:val="20"/>
                <w:szCs w:val="20"/>
              </w:rPr>
              <w:instrText>ADDIN CSL_CITATION {"citationItems":[{"id":"ITEM-1","itemData":{"DOI":"10.1061/(ASCE)NM.2153-5477.0000026.","author":[{"dropping-particle":"","family":"Wu","given":"Weidong","non-dropping-particle":"","parse-names":false,"suffix":""},{"dropping-particle":"","family":"Al-ostaz","given":"Ahmed","non-dropping-particle":"","parse-names":false,"suffix":""},{"dropping-particle":"","family":"Asce","given":"M","non-dropping-particle":"","parse-names":false,"suffix":""},{"dropping-particle":"","family":"Cheng","given":"Alexander H","non-dropping-particle":"","parse-names":false,"suffix":""},{"dropping-particle":"","family":"Asce","given":"M","non-dropping-particle":"","parse-names":false,"suffix":""},{"dropping-particle":"","family":"Song","given":"Chung R","non-dropping-particle":"","parse-names":false,"suffix":""},{"dropping-particle":"","family":"Asce","given":"M","non-dropping-particle":"","parse-names":false,"suffix":""}],"container-title":"Journal of Nanomechanics and Micromechanics","id":"ITEM-1","issued":{"date-parts":[["2011"]]},"note":"done","page":"84-90","title":"Computation of elastic properties of Portland cement using molecular dynamics","type":"article-journal","volume":"1"},"uris":["http://www.mendeley.com/documents/?uuid=92def3ac-bac3-4a87-be81-d230bd64095d"]}],"mendeley":{"formattedCitation":"[31]","plainTextFormattedCitation":"[31]","previouslyFormattedCitation":"[31]"},"properties":{"noteIndex":0},"schema":"https://github.com/citation-style-language/schema/raw/master/csl-citation.json"}</w:instrText>
            </w:r>
            <w:r w:rsidRPr="00994A34">
              <w:rPr>
                <w:sz w:val="20"/>
                <w:szCs w:val="20"/>
              </w:rPr>
              <w:fldChar w:fldCharType="separate"/>
            </w:r>
            <w:r w:rsidRPr="00205F6B">
              <w:rPr>
                <w:noProof/>
                <w:color w:val="0070C0"/>
                <w:sz w:val="20"/>
                <w:szCs w:val="20"/>
              </w:rPr>
              <w:t>[31]</w:t>
            </w:r>
            <w:r w:rsidRPr="00994A34">
              <w:rPr>
                <w:sz w:val="20"/>
                <w:szCs w:val="20"/>
              </w:rPr>
              <w:fldChar w:fldCharType="end"/>
            </w:r>
            <w:r w:rsidRPr="00994A34">
              <w:rPr>
                <w:sz w:val="20"/>
                <w:szCs w:val="20"/>
              </w:rPr>
              <w:t>.</w:t>
            </w:r>
          </w:p>
        </w:tc>
      </w:tr>
      <w:tr w:rsidR="00473717" w:rsidRPr="00994A34" w:rsidTr="00E06EB6">
        <w:trPr>
          <w:trHeight w:val="64"/>
        </w:trPr>
        <w:tc>
          <w:tcPr>
            <w:tcW w:w="1271" w:type="dxa"/>
            <w:shd w:val="clear" w:color="auto" w:fill="F2F2F2" w:themeFill="background1" w:themeFillShade="F2"/>
            <w:vAlign w:val="center"/>
          </w:tcPr>
          <w:p w:rsidR="00473717" w:rsidRPr="00994A34" w:rsidRDefault="00473717" w:rsidP="00E06EB6">
            <w:pPr>
              <w:spacing w:after="0" w:line="240" w:lineRule="auto"/>
              <w:jc w:val="left"/>
              <w:rPr>
                <w:sz w:val="20"/>
              </w:rPr>
            </w:pPr>
            <w:r w:rsidRPr="00994A34">
              <w:rPr>
                <w:sz w:val="20"/>
              </w:rPr>
              <w:t>PCFF</w:t>
            </w:r>
          </w:p>
        </w:tc>
        <w:tc>
          <w:tcPr>
            <w:tcW w:w="4111" w:type="dxa"/>
            <w:shd w:val="clear" w:color="auto" w:fill="F2F2F2" w:themeFill="background1" w:themeFillShade="F2"/>
            <w:vAlign w:val="center"/>
          </w:tcPr>
          <w:p w:rsidR="00473717" w:rsidRPr="00994A34" w:rsidRDefault="00473717" w:rsidP="00E06EB6">
            <w:pPr>
              <w:spacing w:after="0" w:line="240" w:lineRule="auto"/>
              <w:rPr>
                <w:sz w:val="20"/>
              </w:rPr>
            </w:pPr>
            <w:r w:rsidRPr="00994A34">
              <w:rPr>
                <w:sz w:val="20"/>
              </w:rPr>
              <w:t xml:space="preserve">It is primarily developed for application to polymers and organic materials. It is similar to </w:t>
            </w:r>
            <w:r>
              <w:rPr>
                <w:sz w:val="20"/>
              </w:rPr>
              <w:t xml:space="preserve">the </w:t>
            </w:r>
            <w:r w:rsidRPr="00994A34">
              <w:rPr>
                <w:sz w:val="20"/>
              </w:rPr>
              <w:t xml:space="preserve">COMPASS force field; however, it is parametrized for a range of functional groups </w:t>
            </w:r>
            <w:r w:rsidRPr="00994A34">
              <w:rPr>
                <w:rFonts w:cstheme="majorBidi"/>
                <w:sz w:val="20"/>
              </w:rPr>
              <w:fldChar w:fldCharType="begin" w:fldLock="1"/>
            </w:r>
            <w:r>
              <w:rPr>
                <w:rFonts w:cstheme="majorBidi"/>
                <w:sz w:val="20"/>
              </w:rPr>
              <w:instrText>ADDIN CSL_CITATION {"citationItems":[{"id":"ITEM-1","itemData":{"author":[{"dropping-particle":"","family":"Sun","given":"Huai","non-dropping-particle":"","parse-names":false,"suffix":""}],"container-title":"Macromolecules","id":"ITEM-1","issue":"3","issued":{"date-parts":[["1995"]]},"page":"701-712","title":"Ab initio calculations and force field development for computer simulation of polysilanes","type":"article-journal","volume":"28"},"uris":["http://www.mendeley.com/documents/?uuid=42d62c33-629e-470f-85de-68a702717777"]}],"mendeley":{"formattedCitation":"[63]","plainTextFormattedCitation":"[63]","previouslyFormattedCitation":"[63]"},"properties":{"noteIndex":0},"schema":"https://github.com/citation-style-language/schema/raw/master/csl-citation.json"}</w:instrText>
            </w:r>
            <w:r w:rsidRPr="00994A34">
              <w:rPr>
                <w:rFonts w:cstheme="majorBidi"/>
                <w:sz w:val="20"/>
              </w:rPr>
              <w:fldChar w:fldCharType="separate"/>
            </w:r>
            <w:r w:rsidRPr="00412259">
              <w:rPr>
                <w:rFonts w:cstheme="majorBidi"/>
                <w:noProof/>
                <w:color w:val="0070C0"/>
                <w:sz w:val="20"/>
              </w:rPr>
              <w:t>[63]</w:t>
            </w:r>
            <w:r w:rsidRPr="00994A34">
              <w:rPr>
                <w:rFonts w:cstheme="majorBidi"/>
                <w:sz w:val="20"/>
              </w:rPr>
              <w:fldChar w:fldCharType="end"/>
            </w:r>
            <w:r w:rsidRPr="00994A34">
              <w:rPr>
                <w:sz w:val="20"/>
              </w:rPr>
              <w:t>.</w:t>
            </w:r>
          </w:p>
        </w:tc>
        <w:tc>
          <w:tcPr>
            <w:tcW w:w="3969" w:type="dxa"/>
            <w:shd w:val="clear" w:color="auto" w:fill="F2F2F2" w:themeFill="background1" w:themeFillShade="F2"/>
            <w:vAlign w:val="center"/>
          </w:tcPr>
          <w:p w:rsidR="00473717" w:rsidRPr="00994A34" w:rsidRDefault="00473717" w:rsidP="00E06EB6">
            <w:pPr>
              <w:pStyle w:val="Bulleted"/>
              <w:jc w:val="left"/>
              <w:rPr>
                <w:sz w:val="20"/>
                <w:szCs w:val="20"/>
              </w:rPr>
            </w:pPr>
            <w:r w:rsidRPr="002F74FF">
              <w:rPr>
                <w:sz w:val="20"/>
                <w:szCs w:val="20"/>
              </w:rPr>
              <w:t xml:space="preserve">Chemical admixtures in cement </w:t>
            </w:r>
            <w:r w:rsidRPr="002F74FF">
              <w:rPr>
                <w:sz w:val="20"/>
                <w:szCs w:val="20"/>
              </w:rPr>
              <w:fldChar w:fldCharType="begin" w:fldLock="1"/>
            </w:r>
            <w:r>
              <w:rPr>
                <w:sz w:val="20"/>
                <w:szCs w:val="20"/>
              </w:rPr>
              <w:instrText>ADDIN CSL_CITATION {"citationItems":[{"id":"ITEM-1","itemData":{"DOI":"10.1007/s10853-017-1464-0","ISBN":"1085301714640","ISSN":"15734803","abstract":"Most concrete produced includes chemical admixtures such as air entrainers, set modifiers, water reducers, etc., many of which include organic molecules. Hydroxycarboxylic acids, in particular, retard portland cement hydration. The interaction of such acids with hydrating cement phases is a complex, multi-parameter problem. To elucidate the interaction of hydroxycarboxylic and carboxylic acid retarders on hydration of cement, a combined experimental and molecular-computational approach was used. Glycolic acid, acetic acid, calcium glycolate and calcium acetate were used as model compounds. Molecular dynamics simulations were performed to simulate the interactions of select test compounds with the (001) surface of the portlandite crystal (calcium hydroxide) and the (040) surface of the tricalcium silicate crystal. Hydrogen bond density profiles and binding energies were evaluated. The adsorption isotherm for chelate complexes was determined experimentally by equilibrating aqueous solutions of the agents in the presence of various amounts of solid-phase calcium hydroxide. Finally, isothermal calorimetry experiments were used to quantify effects on hydration rate. The glycolic acid shows significant cement retardation, whereas acetic acid does not retard. Glycolic acid was found to retard hydration via calcium chelation and surface adsorption that involves the adsorption of the calcium chelate complex preferentially on tricalcium silicate. Simulation results reveal that calcium glycolate forms a strong hydrogen bonding network near to calcium hydroxide and hydrated tricalcium silicate surfaces and are responsible for its strong adsorption on these surfaces. While acetic acid forms a strong calcium chelate, it does not associate with calcium hydroxide or unhydrated or hydrated tricalcium silicate surfaces.","author":[{"dropping-particle":"","family":"Chaudhari","given":"Ojas","non-dropping-particle":"","parse-names":false,"suffix":""},{"dropping-particle":"","family":"Biernacki","given":"Joseph J.","non-dropping-particle":"","parse-names":false,"suffix":""},{"dropping-particle":"","family":"Northrup","given":"Scott","non-dropping-particle":"","parse-names":false,"suffix":""}],"container-title":"Journal of Materials Science","id":"ITEM-1","issue":"24","issued":{"date-parts":[["2017"]]},"page":"13719-13735","publisher":"Springer US","title":"Effect of carboxylic and hydroxycarboxylic acids on cement hydration: experimental and molecular modeling study","type":"article-journal","volume":"52"},"uris":["http://www.mendeley.com/documents/?uuid=b485e3f6-68dc-47ce-9f53-3afb5e5e18f8"]}],"mendeley":{"formattedCitation":"[49]","plainTextFormattedCitation":"[49]","previouslyFormattedCitation":"[49]"},"properties":{"noteIndex":0},"schema":"https://github.com/citation-style-language/schema/raw/master/csl-citation.json"}</w:instrText>
            </w:r>
            <w:r w:rsidRPr="002F74FF">
              <w:rPr>
                <w:sz w:val="20"/>
                <w:szCs w:val="20"/>
              </w:rPr>
              <w:fldChar w:fldCharType="separate"/>
            </w:r>
            <w:r w:rsidRPr="00205F6B">
              <w:rPr>
                <w:noProof/>
                <w:color w:val="0070C0"/>
                <w:sz w:val="20"/>
                <w:szCs w:val="20"/>
              </w:rPr>
              <w:t>[49]</w:t>
            </w:r>
            <w:r w:rsidRPr="002F74FF">
              <w:rPr>
                <w:sz w:val="20"/>
                <w:szCs w:val="20"/>
              </w:rPr>
              <w:fldChar w:fldCharType="end"/>
            </w:r>
            <w:r>
              <w:rPr>
                <w:sz w:val="20"/>
                <w:szCs w:val="20"/>
              </w:rPr>
              <w:t>.</w:t>
            </w:r>
          </w:p>
        </w:tc>
      </w:tr>
      <w:tr w:rsidR="00473717" w:rsidRPr="00994A34" w:rsidTr="00E06EB6">
        <w:trPr>
          <w:trHeight w:val="64"/>
        </w:trPr>
        <w:tc>
          <w:tcPr>
            <w:tcW w:w="1271" w:type="dxa"/>
            <w:shd w:val="clear" w:color="auto" w:fill="F2F2F2" w:themeFill="background1" w:themeFillShade="F2"/>
            <w:vAlign w:val="center"/>
          </w:tcPr>
          <w:p w:rsidR="00473717" w:rsidRPr="00994A34" w:rsidRDefault="00473717" w:rsidP="00E06EB6">
            <w:pPr>
              <w:spacing w:after="0" w:line="240" w:lineRule="auto"/>
              <w:jc w:val="left"/>
              <w:rPr>
                <w:sz w:val="20"/>
              </w:rPr>
            </w:pPr>
            <w:proofErr w:type="spellStart"/>
            <w:r w:rsidRPr="00994A34">
              <w:rPr>
                <w:sz w:val="20"/>
              </w:rPr>
              <w:t>ReaxFF</w:t>
            </w:r>
            <w:proofErr w:type="spellEnd"/>
          </w:p>
        </w:tc>
        <w:tc>
          <w:tcPr>
            <w:tcW w:w="4111" w:type="dxa"/>
            <w:shd w:val="clear" w:color="auto" w:fill="F2F2F2" w:themeFill="background1" w:themeFillShade="F2"/>
            <w:vAlign w:val="center"/>
          </w:tcPr>
          <w:p w:rsidR="00473717" w:rsidRPr="00994A34" w:rsidRDefault="00473717" w:rsidP="00E06EB6">
            <w:pPr>
              <w:spacing w:after="0" w:line="240" w:lineRule="auto"/>
              <w:rPr>
                <w:sz w:val="20"/>
              </w:rPr>
            </w:pPr>
            <w:r w:rsidRPr="00842174">
              <w:rPr>
                <w:sz w:val="20"/>
              </w:rPr>
              <w:t xml:space="preserve">It was developed by </w:t>
            </w:r>
            <w:proofErr w:type="spellStart"/>
            <w:r w:rsidRPr="00842174">
              <w:rPr>
                <w:sz w:val="20"/>
              </w:rPr>
              <w:t>Duin</w:t>
            </w:r>
            <w:proofErr w:type="spellEnd"/>
            <w:r w:rsidRPr="00842174">
              <w:rPr>
                <w:sz w:val="20"/>
              </w:rPr>
              <w:t xml:space="preserve"> et al. </w:t>
            </w:r>
            <w:r w:rsidRPr="002F74FF">
              <w:rPr>
                <w:sz w:val="20"/>
              </w:rPr>
              <w:fldChar w:fldCharType="begin" w:fldLock="1"/>
            </w:r>
            <w:r>
              <w:rPr>
                <w:sz w:val="20"/>
              </w:rPr>
              <w:instrText>ADDIN CSL_CITATION {"citationItems":[{"id":"ITEM-1","itemData":{"author":[{"dropping-particle":"Van","family":"Duin","given":"Adri C T","non-dropping-particle":"","parse-names":false,"suffix":""},{"dropping-particle":"","family":"Strachan","given":"Alejandro","non-dropping-particle":"","parse-names":false,"suffix":""},{"dropping-particle":"","family":"Stewman","given":"Shannon","non-dropping-particle":"","parse-names":false,"suffix":""},{"dropping-particle":"","family":"Zhang","given":"Qingsong","non-dropping-particle":"","parse-names":false,"suffix":""},{"dropping-particle":"","family":"Xu","given":"Xin","non-dropping-particle":"","parse-names":false,"suffix":""},{"dropping-particle":"","family":"Goddard","given":"William A","non-dropping-particle":"","parse-names":false,"suffix":""}],"container-title":"The Journal of Physical Chemistry A","id":"ITEM-1","issue":"1","issued":{"date-parts":[["2003"]]},"page":"3803-3811","title":"ReaxFFSiO reactive force field for silicon and silicon oxide systems","type":"article-journal"},"uris":["http://www.mendeley.com/documents/?uuid=02bdb935-6609-4216-8518-5119d2181c47"]}],"mendeley":{"formattedCitation":"[64]","plainTextFormattedCitation":"[64]","previouslyFormattedCitation":"[64]"},"properties":{"noteIndex":0},"schema":"https://github.com/citation-style-language/schema/raw/master/csl-citation.json"}</w:instrText>
            </w:r>
            <w:r w:rsidRPr="002F74FF">
              <w:rPr>
                <w:sz w:val="20"/>
              </w:rPr>
              <w:fldChar w:fldCharType="separate"/>
            </w:r>
            <w:r w:rsidRPr="00412259">
              <w:rPr>
                <w:noProof/>
                <w:color w:val="0070C0"/>
                <w:sz w:val="20"/>
              </w:rPr>
              <w:t>[64]</w:t>
            </w:r>
            <w:r w:rsidRPr="002F74FF">
              <w:rPr>
                <w:sz w:val="20"/>
              </w:rPr>
              <w:fldChar w:fldCharType="end"/>
            </w:r>
            <w:r>
              <w:rPr>
                <w:sz w:val="20"/>
              </w:rPr>
              <w:t xml:space="preserve"> </w:t>
            </w:r>
            <w:r w:rsidRPr="00842174">
              <w:rPr>
                <w:sz w:val="20"/>
              </w:rPr>
              <w:t>for applications to catalysis, gas-phase reaction, and material failure.</w:t>
            </w:r>
            <w:r w:rsidRPr="00792E3D">
              <w:rPr>
                <w:sz w:val="20"/>
              </w:rPr>
              <w:t xml:space="preserve"> </w:t>
            </w:r>
            <w:r>
              <w:rPr>
                <w:sz w:val="20"/>
              </w:rPr>
              <w:t xml:space="preserve">It is the force field that links the quantum mechanics and classical MD simulations. </w:t>
            </w:r>
            <w:r w:rsidRPr="00792E3D">
              <w:rPr>
                <w:sz w:val="20"/>
              </w:rPr>
              <w:t xml:space="preserve">Currently, it is used for chemical simulations </w:t>
            </w:r>
            <w:r>
              <w:rPr>
                <w:sz w:val="20"/>
              </w:rPr>
              <w:t xml:space="preserve">of </w:t>
            </w:r>
            <w:r w:rsidRPr="00792E3D">
              <w:rPr>
                <w:sz w:val="20"/>
              </w:rPr>
              <w:t>a variety of materials</w:t>
            </w:r>
            <w:r>
              <w:rPr>
                <w:sz w:val="20"/>
              </w:rPr>
              <w:t>,</w:t>
            </w:r>
            <w:r w:rsidRPr="00792E3D">
              <w:rPr>
                <w:sz w:val="20"/>
              </w:rPr>
              <w:t xml:space="preserve"> including metals, ceramics, silicon, and polymers</w:t>
            </w:r>
            <w:r>
              <w:rPr>
                <w:sz w:val="20"/>
              </w:rPr>
              <w:t xml:space="preserve"> </w:t>
            </w:r>
            <w:r>
              <w:rPr>
                <w:sz w:val="20"/>
              </w:rPr>
              <w:fldChar w:fldCharType="begin" w:fldLock="1"/>
            </w:r>
            <w:r>
              <w:rPr>
                <w:sz w:val="20"/>
              </w:rPr>
              <w:instrText>ADDIN CSL_CITATION {"citationItems":[{"id":"ITEM-1","itemData":{"author":[{"dropping-particle":"","family":"Pan","given":"Tongyan","non-dropping-particle":"","parse-names":false,"suffix":""},{"dropping-particle":"","family":"Lu","given":"Yang","non-dropping-particle":"","parse-names":false,"suffix":""}],"container-title":"International Journal of Electrochemical Science","id":"ITEM-1","issued":{"date-parts":[["2011"]]},"page":"4967-4983","title":"Quantum-chemistry based study of rebar passivation in alkaline concrete environment","type":"article-journal","volume":"6"},"uris":["http://www.mendeley.com/documents/?uuid=acd66a41-9456-4055-a943-fcc743cb3ecc"]},{"id":"ITEM-2","itemData":{"DOI":"10.1016/j.jnoncrysol.2016.03.026","ISSN":"00223093","abstract":"Reactive potentials, like ReaxFF, are becoming increasingly popular and are expected to bridge the gap between ab initio and classical molecular dynamics simulations. Yet, their applicability to glassy materials remains poorly understood. Here, by simulating a silica glass with both ReaxFF and a conventional classical potential, we critically assess the ability of reactive potentials to offer an accuracy equivalent or superior to that of classical potentials in describing the structure and properties of glassy silicates. We show that ReaxFF produces a realistic disordered structure, both at the short- and medium-range order. Interestingly, ReaxFF offers significant improvements with respect to classical potentials in describing the elastic properties of the glass and the dynamics of the supercooled liquid. Overall, while retaining a reasonable computational cost, ReaxFF appears as a promising potential to model the structure and properties silicate glasses and, in contrast to classical potential, could be used to assess their surface reactivity.","author":[{"dropping-particle":"","family":"Yu","given":"Yingtian","non-dropping-particle":"","parse-names":false,"suffix":""},{"dropping-particle":"","family":"Wang","given":"Bu","non-dropping-particle":"","parse-names":false,"suffix":""},{"dropping-particle":"","family":"Wang","given":"Mengyi","non-dropping-particle":"","parse-names":false,"suffix":""},{"dropping-particle":"","family":"Sant","given":"Gaurav","non-dropping-particle":"","parse-names":false,"suffix":""},{"dropping-particle":"","family":"Bauchy","given":"Mathieu","non-dropping-particle":"","parse-names":false,"suffix":""}],"container-title":"Journal of Non-Crystalline Solids","id":"ITEM-2","issued":{"date-parts":[["2016"]]},"page":"148-154","publisher":"Elsevier B.V.","title":"Revisiting silica with ReaxFF: Towards improved predictions of glass structure and properties via reactive molecular dynamics","type":"article-journal","volume":"443"},"uris":["http://www.mendeley.com/documents/?uuid=5925b000-7368-4ab5-9a97-e5b9ea695f8b"]}],"mendeley":{"formattedCitation":"[23], [65]","plainTextFormattedCitation":"[23], [65]","previouslyFormattedCitation":"[23], [65]"},"properties":{"noteIndex":0},"schema":"https://github.com/citation-style-language/schema/raw/master/csl-citation.json"}</w:instrText>
            </w:r>
            <w:r>
              <w:rPr>
                <w:sz w:val="20"/>
              </w:rPr>
              <w:fldChar w:fldCharType="separate"/>
            </w:r>
            <w:r w:rsidRPr="00412259">
              <w:rPr>
                <w:noProof/>
                <w:color w:val="0070C0"/>
                <w:sz w:val="20"/>
              </w:rPr>
              <w:t>[23], [65]</w:t>
            </w:r>
            <w:r>
              <w:rPr>
                <w:sz w:val="20"/>
              </w:rPr>
              <w:fldChar w:fldCharType="end"/>
            </w:r>
            <w:r>
              <w:rPr>
                <w:sz w:val="20"/>
              </w:rPr>
              <w:t>.</w:t>
            </w:r>
          </w:p>
        </w:tc>
        <w:tc>
          <w:tcPr>
            <w:tcW w:w="3969" w:type="dxa"/>
            <w:shd w:val="clear" w:color="auto" w:fill="F2F2F2" w:themeFill="background1" w:themeFillShade="F2"/>
            <w:vAlign w:val="center"/>
          </w:tcPr>
          <w:p w:rsidR="00473717" w:rsidRDefault="00473717" w:rsidP="00E06EB6">
            <w:pPr>
              <w:pStyle w:val="Bulleted"/>
              <w:jc w:val="left"/>
              <w:rPr>
                <w:sz w:val="20"/>
                <w:szCs w:val="20"/>
              </w:rPr>
            </w:pPr>
            <w:r>
              <w:rPr>
                <w:sz w:val="20"/>
                <w:szCs w:val="20"/>
              </w:rPr>
              <w:t>C</w:t>
            </w:r>
            <w:r w:rsidRPr="00E05457">
              <w:rPr>
                <w:sz w:val="20"/>
                <w:szCs w:val="20"/>
              </w:rPr>
              <w:t>hemical</w:t>
            </w:r>
            <w:r>
              <w:rPr>
                <w:sz w:val="20"/>
                <w:szCs w:val="20"/>
              </w:rPr>
              <w:t xml:space="preserve"> </w:t>
            </w:r>
            <w:r w:rsidRPr="00E05457">
              <w:rPr>
                <w:sz w:val="20"/>
                <w:szCs w:val="20"/>
              </w:rPr>
              <w:t>reaction</w:t>
            </w:r>
            <w:r>
              <w:rPr>
                <w:sz w:val="20"/>
                <w:szCs w:val="20"/>
              </w:rPr>
              <w:t xml:space="preserve"> of C-S-H </w:t>
            </w:r>
            <w:r>
              <w:rPr>
                <w:sz w:val="20"/>
                <w:szCs w:val="20"/>
              </w:rPr>
              <w:fldChar w:fldCharType="begin" w:fldLock="1"/>
            </w:r>
            <w:r>
              <w:rPr>
                <w:sz w:val="20"/>
                <w:szCs w:val="20"/>
              </w:rPr>
              <w:instrText>ADDIN CSL_CITATION {"citationItems":[{"id":"ITEM-1","itemData":{"DOI":"10.1016/j.ceramint.2015.11.112","ISSN":"02728842","abstract":"Modifying the properties of modern concrete highlights the decoding the molecular structure of C-S-H gel, which is the main binding phase in the cementitious materials. In this paper, the structural, dynamical and mechanical properties were investigated by using C-S-H glassy model and its crystal analog tobermorite 11 Å to represent the disordered and ordered molecular structure. By using reactive force field molecular simulation, the structural discrepancy for ordered and disordered phase was illustrated in respect of silicate chain skeletons, local structure of the calcium oxygen octahedrons and hydroxyl distribution. In the glassy model, the local structure of C-S-H gel, with defective silicate chains and distorted calcium sheet, is similar to the silicate glass phase of metallic ions. Furthermore, to predict the mechanical properties of the C-S-H gel and tobermorite, uniaxial tension testing by the reactive force field coupled with both the mechanical response and chemical response during the large tensile deformation process. During the tensile process, water molecules, attacking the Si-O and Ca-O bond, are detrimental to the cohesive force development in the C-S-H gel.","author":[{"dropping-particle":"","family":"Hou","given":"Dongshuai","non-dropping-particle":"","parse-names":false,"suffix":""},{"dropping-particle":"","family":"Lu","given":"Zeyu","non-dropping-particle":"","parse-names":false,"suffix":""},{"dropping-particle":"","family":"Zhao","given":"Tiejun","non-dropping-particle":"","parse-names":false,"suffix":""},{"dropping-particle":"","family":"Ding","given":"Qingjun","non-dropping-particle":"","parse-names":false,"suffix":""}],"container-title":"Ceramics International","id":"ITEM-1","issue":"3","issued":{"date-parts":[["2016"]]},"page":"4333-4346","publisher":"Elsevier Ltd and Techna Group S.r.l.","title":"Reactive molecular simulation on the ordered crystal and disordered glass of the calcium silicate hydrate gel","type":"article-journal","volume":"42"},"uris":["http://www.mendeley.com/documents/?uuid=01976183-0b2e-4d8a-a991-43735c02cdfa"]},{"id":"ITEM-2","itemData":{"author":[{"dropping-particle":"","family":"Manzano","given":"Hegoi","non-dropping-particle":"","parse-names":false,"suffix":""},{"dropping-particle":"","family":"Pellenq","given":"Roland J M","non-dropping-particle":"","parse-names":false,"suffix":""},{"dropping-particle":"","family":"Ulm","given":"Franz-josef","non-dropping-particle":"","parse-names":false,"suffix":""},{"dropping-particle":"","family":"Buehler","given":"Markus J","non-dropping-particle":"","parse-names":false,"suffix":""},{"dropping-particle":"Van","family":"Duin","given":"Adri C T","non-dropping-particle":"","parse-names":false,"suffix":""}],"container-title":"Langmuir","id":"ITEM-2","issue":"9","issued":{"date-parts":[["2012"]]},"page":"4187-4197","title":"Hydration of calcium oxide surface predicted by reactive force field molecular dynamics","type":"article-journal","volume":"28"},"uris":["http://www.mendeley.com/documents/?uuid=8a6550da-7590-4929-961f-e4e5f4a1cf42"]}],"mendeley":{"formattedCitation":"[66], [67]","plainTextFormattedCitation":"[66], [67]","previouslyFormattedCitation":"[66], [67]"},"properties":{"noteIndex":0},"schema":"https://github.com/citation-style-language/schema/raw/master/csl-citation.json"}</w:instrText>
            </w:r>
            <w:r>
              <w:rPr>
                <w:sz w:val="20"/>
                <w:szCs w:val="20"/>
              </w:rPr>
              <w:fldChar w:fldCharType="separate"/>
            </w:r>
            <w:r w:rsidRPr="00412259">
              <w:rPr>
                <w:noProof/>
                <w:color w:val="0070C0"/>
                <w:sz w:val="20"/>
                <w:szCs w:val="20"/>
              </w:rPr>
              <w:t>[66], [67]</w:t>
            </w:r>
            <w:r>
              <w:rPr>
                <w:sz w:val="20"/>
                <w:szCs w:val="20"/>
              </w:rPr>
              <w:fldChar w:fldCharType="end"/>
            </w:r>
            <w:r>
              <w:rPr>
                <w:sz w:val="20"/>
                <w:szCs w:val="20"/>
              </w:rPr>
              <w:t>.</w:t>
            </w:r>
          </w:p>
          <w:p w:rsidR="00473717" w:rsidRDefault="00473717" w:rsidP="00E06EB6">
            <w:pPr>
              <w:pStyle w:val="Bulleted"/>
              <w:jc w:val="left"/>
              <w:rPr>
                <w:sz w:val="20"/>
                <w:szCs w:val="20"/>
              </w:rPr>
            </w:pPr>
            <w:r>
              <w:rPr>
                <w:sz w:val="20"/>
                <w:szCs w:val="20"/>
              </w:rPr>
              <w:t>P</w:t>
            </w:r>
            <w:r w:rsidRPr="00842174">
              <w:rPr>
                <w:sz w:val="20"/>
                <w:szCs w:val="20"/>
              </w:rPr>
              <w:t xml:space="preserve">olymerization and hydrolytic reactions </w:t>
            </w:r>
            <w:r>
              <w:rPr>
                <w:sz w:val="20"/>
                <w:szCs w:val="20"/>
              </w:rPr>
              <w:t xml:space="preserve">of </w:t>
            </w:r>
            <w:r w:rsidRPr="00842174">
              <w:rPr>
                <w:sz w:val="20"/>
                <w:szCs w:val="20"/>
              </w:rPr>
              <w:t>C</w:t>
            </w:r>
            <w:r>
              <w:rPr>
                <w:sz w:val="20"/>
                <w:szCs w:val="20"/>
              </w:rPr>
              <w:t>-</w:t>
            </w:r>
            <w:r w:rsidRPr="00842174">
              <w:rPr>
                <w:sz w:val="20"/>
                <w:szCs w:val="20"/>
              </w:rPr>
              <w:t>A</w:t>
            </w:r>
            <w:r>
              <w:rPr>
                <w:sz w:val="20"/>
                <w:szCs w:val="20"/>
              </w:rPr>
              <w:t>-</w:t>
            </w:r>
            <w:r w:rsidRPr="00842174">
              <w:rPr>
                <w:sz w:val="20"/>
                <w:szCs w:val="20"/>
              </w:rPr>
              <w:t>S</w:t>
            </w:r>
            <w:r>
              <w:rPr>
                <w:sz w:val="20"/>
                <w:szCs w:val="20"/>
              </w:rPr>
              <w:t>-</w:t>
            </w:r>
            <w:r w:rsidRPr="00842174">
              <w:rPr>
                <w:sz w:val="20"/>
                <w:szCs w:val="20"/>
              </w:rPr>
              <w:t>H</w:t>
            </w:r>
            <w:r>
              <w:rPr>
                <w:sz w:val="20"/>
                <w:szCs w:val="20"/>
              </w:rPr>
              <w:t xml:space="preserve"> </w:t>
            </w:r>
            <w:r w:rsidRPr="00994A34">
              <w:rPr>
                <w:sz w:val="20"/>
                <w:szCs w:val="20"/>
              </w:rPr>
              <w:fldChar w:fldCharType="begin" w:fldLock="1"/>
            </w:r>
            <w:r>
              <w:rPr>
                <w:sz w:val="20"/>
                <w:szCs w:val="20"/>
              </w:rPr>
              <w:instrText>ADDIN CSL_CITATION {"citationItems":[{"id":"ITEM-1","itemData":{"DOI":"10.1039/c4ra10645h","author":[{"dropping-particle":"","family":"Hou","given":"Dongshuai","non-dropping-particle":"","parse-names":false,"suffix":""},{"dropping-particle":"","family":"Li","given":"Zongjin","non-dropping-particle":"","parse-names":false,"suffix":""},{"dropping-particle":"","family":"Zhao","given":"Tiejun","non-dropping-particle":"","parse-names":false,"suffix":""}],"container-title":"RSC Advances","id":"ITEM-1","issued":{"date-parts":[["2015"]]},"page":"448-461","publisher":"Royal Society of Chemistry","title":"Reactive force field simulation on polymerization and hydrolytic reactions in calcium aluminate silicate hydrate (C–A–S–H) gel: Structure, dynamics and mechanical properties","type":"article-journal","volume":"5"},"uris":["http://www.mendeley.com/documents/?uuid=018aac52-9b90-4748-ab37-d4291d268c16"]}],"mendeley":{"formattedCitation":"[68]","plainTextFormattedCitation":"[68]","previouslyFormattedCitation":"[68]"},"properties":{"noteIndex":0},"schema":"https://github.com/citation-style-language/schema/raw/master/csl-citation.json"}</w:instrText>
            </w:r>
            <w:r w:rsidRPr="00994A34">
              <w:rPr>
                <w:sz w:val="20"/>
                <w:szCs w:val="20"/>
              </w:rPr>
              <w:fldChar w:fldCharType="separate"/>
            </w:r>
            <w:r w:rsidRPr="00412259">
              <w:rPr>
                <w:noProof/>
                <w:color w:val="0070C0"/>
                <w:sz w:val="20"/>
                <w:szCs w:val="20"/>
              </w:rPr>
              <w:t>[68]</w:t>
            </w:r>
            <w:r w:rsidRPr="00994A34">
              <w:rPr>
                <w:sz w:val="20"/>
                <w:szCs w:val="20"/>
              </w:rPr>
              <w:fldChar w:fldCharType="end"/>
            </w:r>
            <w:r w:rsidRPr="00E05457">
              <w:rPr>
                <w:sz w:val="20"/>
                <w:szCs w:val="20"/>
              </w:rPr>
              <w:t>.</w:t>
            </w:r>
          </w:p>
          <w:p w:rsidR="00473717" w:rsidRDefault="00473717" w:rsidP="00E06EB6">
            <w:pPr>
              <w:pStyle w:val="Bulleted"/>
              <w:jc w:val="left"/>
              <w:rPr>
                <w:sz w:val="20"/>
                <w:szCs w:val="20"/>
              </w:rPr>
            </w:pPr>
            <w:r>
              <w:rPr>
                <w:sz w:val="20"/>
                <w:szCs w:val="20"/>
              </w:rPr>
              <w:t>R</w:t>
            </w:r>
            <w:r w:rsidRPr="008762AF">
              <w:rPr>
                <w:sz w:val="20"/>
                <w:szCs w:val="20"/>
              </w:rPr>
              <w:t xml:space="preserve">ebar passivation in concrete </w:t>
            </w:r>
            <w:r w:rsidRPr="008762AF">
              <w:rPr>
                <w:sz w:val="20"/>
                <w:szCs w:val="20"/>
              </w:rPr>
              <w:fldChar w:fldCharType="begin" w:fldLock="1"/>
            </w:r>
            <w:r>
              <w:rPr>
                <w:sz w:val="20"/>
                <w:szCs w:val="20"/>
              </w:rPr>
              <w:instrText>ADDIN CSL_CITATION {"citationItems":[{"id":"ITEM-1","itemData":{"author":[{"dropping-particle":"","family":"Pan","given":"Tongyan","non-dropping-particle":"","parse-names":false,"suffix":""},{"dropping-particle":"","family":"Lu","given":"Yang","non-dropping-particle":"","parse-names":false,"suffix":""}],"container-title":"International Journal of Electrochemical Science","id":"ITEM-1","issued":{"date-parts":[["2011"]]},"page":"4967-4983","title":"Quantum-chemistry based study of rebar passivation in alkaline concrete environment","type":"article-journal","volume":"6"},"uris":["http://www.mendeley.com/documents/?uuid=acd66a41-9456-4055-a943-fcc743cb3ecc"]}],"mendeley":{"formattedCitation":"[23]","plainTextFormattedCitation":"[23]","previouslyFormattedCitation":"[23]"},"properties":{"noteIndex":0},"schema":"https://github.com/citation-style-language/schema/raw/master/csl-citation.json"}</w:instrText>
            </w:r>
            <w:r w:rsidRPr="008762AF">
              <w:rPr>
                <w:sz w:val="20"/>
                <w:szCs w:val="20"/>
              </w:rPr>
              <w:fldChar w:fldCharType="separate"/>
            </w:r>
            <w:r w:rsidRPr="001622E3">
              <w:rPr>
                <w:noProof/>
                <w:color w:val="0070C0"/>
                <w:sz w:val="20"/>
                <w:szCs w:val="20"/>
              </w:rPr>
              <w:t>[23]</w:t>
            </w:r>
            <w:r w:rsidRPr="008762AF">
              <w:rPr>
                <w:sz w:val="20"/>
                <w:szCs w:val="20"/>
              </w:rPr>
              <w:fldChar w:fldCharType="end"/>
            </w:r>
            <w:r>
              <w:rPr>
                <w:sz w:val="20"/>
                <w:szCs w:val="20"/>
              </w:rPr>
              <w:t>.</w:t>
            </w:r>
          </w:p>
          <w:p w:rsidR="00473717" w:rsidRPr="00994A34" w:rsidRDefault="00473717" w:rsidP="00E06EB6">
            <w:pPr>
              <w:pStyle w:val="Bulleted"/>
              <w:jc w:val="left"/>
              <w:rPr>
                <w:sz w:val="20"/>
                <w:szCs w:val="20"/>
              </w:rPr>
            </w:pPr>
            <w:r>
              <w:rPr>
                <w:sz w:val="20"/>
                <w:szCs w:val="20"/>
              </w:rPr>
              <w:t>Polymers</w:t>
            </w:r>
            <w:r w:rsidRPr="00940B34">
              <w:rPr>
                <w:sz w:val="20"/>
                <w:szCs w:val="20"/>
              </w:rPr>
              <w:t xml:space="preserve"> </w:t>
            </w:r>
            <w:bookmarkStart w:id="9" w:name="_Hlk33535719"/>
            <w:r w:rsidRPr="00940B34">
              <w:rPr>
                <w:sz w:val="20"/>
                <w:szCs w:val="20"/>
              </w:rPr>
              <w:fldChar w:fldCharType="begin" w:fldLock="1"/>
            </w:r>
            <w:r>
              <w:rPr>
                <w:sz w:val="20"/>
                <w:szCs w:val="20"/>
              </w:rPr>
              <w:instrText>ADDIN CSL_CITATION {"citationItems":[{"id":"ITEM-1","itemData":{"DOI":"10.1016/j.cemconres.2018.10.001","ISSN":"0008-8846","author":[{"dropping-particle":"","family":"Zhou","given":"Yang","non-dropping-particle":"","parse-names":false,"suffix":""},{"dropping-particle":"","family":"Orozco","given":"Carlos A","non-dropping-particle":"","parse-names":false,"suffix":""},{"dropping-particle":"","family":"Duque-redondo","given":"Eduardo","non-dropping-particle":"","parse-names":false,"suffix":""},{"dropping-particle":"","family":"Manzano","given":"Hegoi","non-dropping-particle":"","parse-names":false,"suffix":""},{"dropping-particle":"","family":"Geng","given":"Guoqing","non-dropping-particle":"","parse-names":false,"suffix":""}],"container-title":"Cement and Concrete Research","id":"ITEM-1","issue":"March 2018","issued":{"date-parts":[["2019"]]},"page":"20-30","publisher":"Elsevier","title":"Modification of poly (ethylene glycol) on the microstructure and mechanical properties of calcium silicate hydrates","type":"article-journal","volume":"115"},"uris":["http://www.mendeley.com/documents/?uuid=f8446e56-fc49-498a-86f3-54aa0334e263"]}],"mendeley":{"formattedCitation":"[69]","plainTextFormattedCitation":"[69]","previouslyFormattedCitation":"[69]"},"properties":{"noteIndex":0},"schema":"https://github.com/citation-style-language/schema/raw/master/csl-citation.json"}</w:instrText>
            </w:r>
            <w:r w:rsidRPr="00940B34">
              <w:rPr>
                <w:sz w:val="20"/>
                <w:szCs w:val="20"/>
              </w:rPr>
              <w:fldChar w:fldCharType="separate"/>
            </w:r>
            <w:r w:rsidRPr="00412259">
              <w:rPr>
                <w:noProof/>
                <w:color w:val="0070C0"/>
                <w:sz w:val="20"/>
                <w:szCs w:val="20"/>
              </w:rPr>
              <w:t>[69]</w:t>
            </w:r>
            <w:r w:rsidRPr="00940B34">
              <w:rPr>
                <w:sz w:val="20"/>
                <w:szCs w:val="20"/>
              </w:rPr>
              <w:fldChar w:fldCharType="end"/>
            </w:r>
            <w:bookmarkEnd w:id="9"/>
            <w:r>
              <w:rPr>
                <w:sz w:val="20"/>
                <w:szCs w:val="20"/>
              </w:rPr>
              <w:t>.</w:t>
            </w:r>
          </w:p>
        </w:tc>
      </w:tr>
      <w:tr w:rsidR="00473717" w:rsidRPr="00994A34" w:rsidTr="00E06EB6">
        <w:trPr>
          <w:trHeight w:val="1122"/>
        </w:trPr>
        <w:tc>
          <w:tcPr>
            <w:tcW w:w="9351" w:type="dxa"/>
            <w:gridSpan w:val="3"/>
            <w:shd w:val="clear" w:color="auto" w:fill="F2F2F2" w:themeFill="background1" w:themeFillShade="F2"/>
            <w:vAlign w:val="center"/>
          </w:tcPr>
          <w:p w:rsidR="00473717" w:rsidRPr="00F945CB" w:rsidRDefault="00473717" w:rsidP="00E06EB6">
            <w:pPr>
              <w:pStyle w:val="bullted"/>
              <w:numPr>
                <w:ilvl w:val="0"/>
                <w:numId w:val="0"/>
              </w:numPr>
              <w:ind w:left="113"/>
              <w:rPr>
                <w:rFonts w:asciiTheme="majorBidi" w:hAnsiTheme="majorBidi" w:cstheme="majorBidi"/>
                <w:sz w:val="20"/>
              </w:rPr>
            </w:pPr>
            <w:r w:rsidRPr="00E37A1D">
              <w:rPr>
                <w:sz w:val="20"/>
                <w:vertAlign w:val="superscript"/>
              </w:rPr>
              <w:t>*</w:t>
            </w:r>
            <w:r w:rsidRPr="00F945CB">
              <w:rPr>
                <w:rFonts w:asciiTheme="majorBidi" w:hAnsiTheme="majorBidi" w:cstheme="majorBidi"/>
                <w:sz w:val="20"/>
              </w:rPr>
              <w:t>COMPASS</w:t>
            </w:r>
            <w:r>
              <w:rPr>
                <w:rFonts w:asciiTheme="majorBidi" w:hAnsiTheme="majorBidi" w:cstheme="majorBidi"/>
                <w:sz w:val="20"/>
              </w:rPr>
              <w:t xml:space="preserve"> =</w:t>
            </w:r>
            <w:r w:rsidRPr="00F945CB">
              <w:rPr>
                <w:rFonts w:asciiTheme="majorBidi" w:hAnsiTheme="majorBidi" w:cstheme="majorBidi"/>
                <w:sz w:val="20"/>
              </w:rPr>
              <w:t xml:space="preserve"> Condensed-phase Optimized Molecular Potentials for Atomistic Simulation Studies</w:t>
            </w:r>
          </w:p>
          <w:p w:rsidR="00473717" w:rsidRPr="00F945CB" w:rsidRDefault="00473717" w:rsidP="00E06EB6">
            <w:pPr>
              <w:pStyle w:val="bullted"/>
              <w:numPr>
                <w:ilvl w:val="0"/>
                <w:numId w:val="0"/>
              </w:numPr>
              <w:ind w:left="113"/>
              <w:rPr>
                <w:rFonts w:asciiTheme="majorBidi" w:hAnsiTheme="majorBidi" w:cstheme="majorBidi"/>
                <w:sz w:val="20"/>
              </w:rPr>
            </w:pPr>
            <w:r>
              <w:rPr>
                <w:rFonts w:asciiTheme="majorBidi" w:hAnsiTheme="majorBidi" w:cstheme="majorBidi"/>
                <w:sz w:val="20"/>
              </w:rPr>
              <w:t xml:space="preserve"> </w:t>
            </w:r>
            <w:r w:rsidRPr="00F945CB">
              <w:rPr>
                <w:rFonts w:asciiTheme="majorBidi" w:hAnsiTheme="majorBidi" w:cstheme="majorBidi"/>
                <w:sz w:val="20"/>
              </w:rPr>
              <w:t>CVFF = Consistent valence force field</w:t>
            </w:r>
          </w:p>
          <w:p w:rsidR="00473717" w:rsidRPr="00F945CB" w:rsidRDefault="00473717" w:rsidP="00E06EB6">
            <w:pPr>
              <w:pStyle w:val="bullted"/>
              <w:numPr>
                <w:ilvl w:val="0"/>
                <w:numId w:val="0"/>
              </w:numPr>
              <w:ind w:left="113"/>
              <w:rPr>
                <w:rFonts w:asciiTheme="majorBidi" w:hAnsiTheme="majorBidi" w:cstheme="majorBidi"/>
                <w:sz w:val="20"/>
              </w:rPr>
            </w:pPr>
            <w:r>
              <w:rPr>
                <w:rFonts w:asciiTheme="majorBidi" w:hAnsiTheme="majorBidi" w:cstheme="majorBidi"/>
                <w:sz w:val="20"/>
              </w:rPr>
              <w:t xml:space="preserve"> </w:t>
            </w:r>
            <w:r w:rsidRPr="00F945CB">
              <w:rPr>
                <w:rFonts w:asciiTheme="majorBidi" w:hAnsiTheme="majorBidi" w:cstheme="majorBidi"/>
                <w:sz w:val="20"/>
              </w:rPr>
              <w:t>IFF</w:t>
            </w:r>
            <w:r>
              <w:rPr>
                <w:rFonts w:asciiTheme="majorBidi" w:hAnsiTheme="majorBidi" w:cstheme="majorBidi"/>
                <w:sz w:val="20"/>
              </w:rPr>
              <w:t xml:space="preserve"> </w:t>
            </w:r>
            <w:r w:rsidRPr="00F945CB">
              <w:rPr>
                <w:rFonts w:asciiTheme="majorBidi" w:hAnsiTheme="majorBidi" w:cstheme="majorBidi"/>
                <w:sz w:val="20"/>
              </w:rPr>
              <w:t>= INTERFACE force field</w:t>
            </w:r>
          </w:p>
          <w:p w:rsidR="00473717" w:rsidRPr="00E37A1D" w:rsidRDefault="00473717" w:rsidP="00E06EB6">
            <w:pPr>
              <w:pStyle w:val="bullted"/>
              <w:numPr>
                <w:ilvl w:val="0"/>
                <w:numId w:val="0"/>
              </w:numPr>
              <w:ind w:left="113"/>
              <w:rPr>
                <w:rFonts w:asciiTheme="majorBidi" w:hAnsiTheme="majorBidi" w:cstheme="majorBidi"/>
                <w:sz w:val="20"/>
              </w:rPr>
            </w:pPr>
            <w:r>
              <w:rPr>
                <w:rFonts w:asciiTheme="majorBidi" w:hAnsiTheme="majorBidi" w:cstheme="majorBidi"/>
                <w:sz w:val="20"/>
              </w:rPr>
              <w:t xml:space="preserve"> </w:t>
            </w:r>
            <w:r w:rsidRPr="00F945CB">
              <w:rPr>
                <w:rFonts w:asciiTheme="majorBidi" w:hAnsiTheme="majorBidi" w:cstheme="majorBidi"/>
                <w:sz w:val="20"/>
              </w:rPr>
              <w:t>PCFF</w:t>
            </w:r>
            <w:r>
              <w:rPr>
                <w:rFonts w:asciiTheme="majorBidi" w:hAnsiTheme="majorBidi" w:cstheme="majorBidi"/>
                <w:sz w:val="20"/>
              </w:rPr>
              <w:t xml:space="preserve"> </w:t>
            </w:r>
            <w:r w:rsidRPr="00F945CB">
              <w:rPr>
                <w:rFonts w:asciiTheme="majorBidi" w:hAnsiTheme="majorBidi" w:cstheme="majorBidi"/>
                <w:sz w:val="20"/>
              </w:rPr>
              <w:t>= Polymer Consistent Force Field</w:t>
            </w:r>
          </w:p>
          <w:p w:rsidR="00473717" w:rsidRPr="00994A34" w:rsidRDefault="00473717" w:rsidP="00E06EB6">
            <w:pPr>
              <w:pStyle w:val="bullted"/>
              <w:numPr>
                <w:ilvl w:val="0"/>
                <w:numId w:val="0"/>
              </w:numPr>
              <w:ind w:left="113"/>
              <w:rPr>
                <w:sz w:val="20"/>
              </w:rPr>
            </w:pPr>
            <w:r>
              <w:rPr>
                <w:rFonts w:asciiTheme="majorBidi" w:hAnsiTheme="majorBidi" w:cstheme="majorBidi"/>
                <w:sz w:val="20"/>
              </w:rPr>
              <w:t xml:space="preserve"> </w:t>
            </w:r>
            <w:proofErr w:type="spellStart"/>
            <w:r w:rsidRPr="00E37A1D">
              <w:rPr>
                <w:rFonts w:asciiTheme="majorBidi" w:hAnsiTheme="majorBidi" w:cstheme="majorBidi"/>
                <w:sz w:val="20"/>
              </w:rPr>
              <w:t>ReaxFF</w:t>
            </w:r>
            <w:proofErr w:type="spellEnd"/>
            <w:r>
              <w:rPr>
                <w:rFonts w:asciiTheme="majorBidi" w:hAnsiTheme="majorBidi" w:cstheme="majorBidi"/>
                <w:sz w:val="20"/>
              </w:rPr>
              <w:t xml:space="preserve"> = R</w:t>
            </w:r>
            <w:r w:rsidRPr="00E37A1D">
              <w:rPr>
                <w:rFonts w:asciiTheme="majorBidi" w:hAnsiTheme="majorBidi" w:cstheme="majorBidi"/>
                <w:sz w:val="20"/>
              </w:rPr>
              <w:t>eactive force field</w:t>
            </w:r>
          </w:p>
        </w:tc>
      </w:tr>
    </w:tbl>
    <w:p w:rsidR="00473717" w:rsidRDefault="00473717" w:rsidP="00473717"/>
    <w:sectPr w:rsidR="004737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D6A5F"/>
    <w:multiLevelType w:val="hybridMultilevel"/>
    <w:tmpl w:val="27EA82EC"/>
    <w:lvl w:ilvl="0" w:tplc="1E82C7FE">
      <w:start w:val="1"/>
      <w:numFmt w:val="bullet"/>
      <w:pStyle w:val="Bulleted"/>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730B8"/>
    <w:multiLevelType w:val="hybridMultilevel"/>
    <w:tmpl w:val="5F06C5FE"/>
    <w:lvl w:ilvl="0" w:tplc="657A4EF4">
      <w:start w:val="1"/>
      <w:numFmt w:val="bullet"/>
      <w:lvlText w:val="-"/>
      <w:lvlJc w:val="left"/>
      <w:pPr>
        <w:ind w:left="720" w:hanging="360"/>
      </w:pPr>
      <w:rPr>
        <w:rFonts w:ascii="Calibri" w:eastAsiaTheme="minorHAnsi" w:hAnsi="Calibri"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331159"/>
    <w:multiLevelType w:val="hybridMultilevel"/>
    <w:tmpl w:val="7F5448BC"/>
    <w:lvl w:ilvl="0" w:tplc="A1C0ABBE">
      <w:start w:val="1"/>
      <w:numFmt w:val="bullet"/>
      <w:pStyle w:val="bullted"/>
      <w:lvlText w:val=""/>
      <w:lvlJc w:val="left"/>
      <w:pPr>
        <w:ind w:left="1353"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D801A7C"/>
    <w:multiLevelType w:val="hybridMultilevel"/>
    <w:tmpl w:val="362CC4D4"/>
    <w:lvl w:ilvl="0" w:tplc="C5B8DFA4">
      <w:numFmt w:val="bullet"/>
      <w:lvlText w:val="-"/>
      <w:lvlJc w:val="left"/>
      <w:pPr>
        <w:ind w:left="587"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EB6BF1"/>
    <w:multiLevelType w:val="hybridMultilevel"/>
    <w:tmpl w:val="19204836"/>
    <w:lvl w:ilvl="0" w:tplc="933860F2">
      <w:start w:val="1"/>
      <w:numFmt w:val="bullet"/>
      <w:pStyle w:val="thesi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E5443B6"/>
    <w:multiLevelType w:val="hybridMultilevel"/>
    <w:tmpl w:val="29528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FB0CA2"/>
    <w:multiLevelType w:val="hybridMultilevel"/>
    <w:tmpl w:val="35F43BB6"/>
    <w:lvl w:ilvl="0" w:tplc="4498D96A">
      <w:start w:val="20"/>
      <w:numFmt w:val="bullet"/>
      <w:lvlText w:val="-"/>
      <w:lvlJc w:val="left"/>
      <w:pPr>
        <w:ind w:left="1378" w:hanging="360"/>
      </w:pPr>
      <w:rPr>
        <w:rFonts w:ascii="Times New Roman" w:eastAsia="Calibri" w:hAnsi="Times New Roman" w:cs="Times New Roman" w:hint="default"/>
      </w:rPr>
    </w:lvl>
    <w:lvl w:ilvl="1" w:tplc="04090003" w:tentative="1">
      <w:start w:val="1"/>
      <w:numFmt w:val="bullet"/>
      <w:lvlText w:val="o"/>
      <w:lvlJc w:val="left"/>
      <w:pPr>
        <w:ind w:left="2098" w:hanging="360"/>
      </w:pPr>
      <w:rPr>
        <w:rFonts w:ascii="Courier New" w:hAnsi="Courier New" w:cs="Courier New" w:hint="default"/>
      </w:rPr>
    </w:lvl>
    <w:lvl w:ilvl="2" w:tplc="04090005" w:tentative="1">
      <w:start w:val="1"/>
      <w:numFmt w:val="bullet"/>
      <w:lvlText w:val=""/>
      <w:lvlJc w:val="left"/>
      <w:pPr>
        <w:ind w:left="2818" w:hanging="360"/>
      </w:pPr>
      <w:rPr>
        <w:rFonts w:ascii="Wingdings" w:hAnsi="Wingdings" w:hint="default"/>
      </w:rPr>
    </w:lvl>
    <w:lvl w:ilvl="3" w:tplc="04090001" w:tentative="1">
      <w:start w:val="1"/>
      <w:numFmt w:val="bullet"/>
      <w:lvlText w:val=""/>
      <w:lvlJc w:val="left"/>
      <w:pPr>
        <w:ind w:left="3538" w:hanging="360"/>
      </w:pPr>
      <w:rPr>
        <w:rFonts w:ascii="Symbol" w:hAnsi="Symbol" w:hint="default"/>
      </w:rPr>
    </w:lvl>
    <w:lvl w:ilvl="4" w:tplc="04090003" w:tentative="1">
      <w:start w:val="1"/>
      <w:numFmt w:val="bullet"/>
      <w:lvlText w:val="o"/>
      <w:lvlJc w:val="left"/>
      <w:pPr>
        <w:ind w:left="4258" w:hanging="360"/>
      </w:pPr>
      <w:rPr>
        <w:rFonts w:ascii="Courier New" w:hAnsi="Courier New" w:cs="Courier New" w:hint="default"/>
      </w:rPr>
    </w:lvl>
    <w:lvl w:ilvl="5" w:tplc="04090005" w:tentative="1">
      <w:start w:val="1"/>
      <w:numFmt w:val="bullet"/>
      <w:lvlText w:val=""/>
      <w:lvlJc w:val="left"/>
      <w:pPr>
        <w:ind w:left="4978" w:hanging="360"/>
      </w:pPr>
      <w:rPr>
        <w:rFonts w:ascii="Wingdings" w:hAnsi="Wingdings" w:hint="default"/>
      </w:rPr>
    </w:lvl>
    <w:lvl w:ilvl="6" w:tplc="04090001" w:tentative="1">
      <w:start w:val="1"/>
      <w:numFmt w:val="bullet"/>
      <w:lvlText w:val=""/>
      <w:lvlJc w:val="left"/>
      <w:pPr>
        <w:ind w:left="5698" w:hanging="360"/>
      </w:pPr>
      <w:rPr>
        <w:rFonts w:ascii="Symbol" w:hAnsi="Symbol" w:hint="default"/>
      </w:rPr>
    </w:lvl>
    <w:lvl w:ilvl="7" w:tplc="04090003" w:tentative="1">
      <w:start w:val="1"/>
      <w:numFmt w:val="bullet"/>
      <w:lvlText w:val="o"/>
      <w:lvlJc w:val="left"/>
      <w:pPr>
        <w:ind w:left="6418" w:hanging="360"/>
      </w:pPr>
      <w:rPr>
        <w:rFonts w:ascii="Courier New" w:hAnsi="Courier New" w:cs="Courier New" w:hint="default"/>
      </w:rPr>
    </w:lvl>
    <w:lvl w:ilvl="8" w:tplc="04090005" w:tentative="1">
      <w:start w:val="1"/>
      <w:numFmt w:val="bullet"/>
      <w:lvlText w:val=""/>
      <w:lvlJc w:val="left"/>
      <w:pPr>
        <w:ind w:left="7138" w:hanging="360"/>
      </w:pPr>
      <w:rPr>
        <w:rFonts w:ascii="Wingdings" w:hAnsi="Wingdings" w:hint="default"/>
      </w:rPr>
    </w:lvl>
  </w:abstractNum>
  <w:abstractNum w:abstractNumId="7" w15:restartNumberingAfterBreak="0">
    <w:nsid w:val="5F27179C"/>
    <w:multiLevelType w:val="hybridMultilevel"/>
    <w:tmpl w:val="2584A8DE"/>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8" w15:restartNumberingAfterBreak="0">
    <w:nsid w:val="687225D0"/>
    <w:multiLevelType w:val="hybridMultilevel"/>
    <w:tmpl w:val="C5C0E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BB54981"/>
    <w:multiLevelType w:val="multilevel"/>
    <w:tmpl w:val="66CAAD60"/>
    <w:lvl w:ilvl="0">
      <w:start w:val="1"/>
      <w:numFmt w:val="decimal"/>
      <w:pStyle w:val="Heading1"/>
      <w:lvlText w:val="%1"/>
      <w:lvlJc w:val="left"/>
      <w:pPr>
        <w:ind w:left="1424"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9"/>
  </w:num>
  <w:num w:numId="2">
    <w:abstractNumId w:val="0"/>
  </w:num>
  <w:num w:numId="3">
    <w:abstractNumId w:val="2"/>
  </w:num>
  <w:num w:numId="4">
    <w:abstractNumId w:val="4"/>
  </w:num>
  <w:num w:numId="5">
    <w:abstractNumId w:val="7"/>
  </w:num>
  <w:num w:numId="6">
    <w:abstractNumId w:val="6"/>
  </w:num>
  <w:num w:numId="7">
    <w:abstractNumId w:val="5"/>
  </w:num>
  <w:num w:numId="8">
    <w:abstractNumId w:val="3"/>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7c0NzA2NzUDEgYGZko6SsGpxcWZ+XkgBUa1AJxVTr4sAAAA"/>
  </w:docVars>
  <w:rsids>
    <w:rsidRoot w:val="00D36B23"/>
    <w:rsid w:val="000A238B"/>
    <w:rsid w:val="00264A05"/>
    <w:rsid w:val="00473717"/>
    <w:rsid w:val="00B72E34"/>
    <w:rsid w:val="00D02E4B"/>
    <w:rsid w:val="00D36B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471FEF-9761-4000-A598-A997FF678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3717"/>
    <w:pPr>
      <w:spacing w:after="200" w:line="36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73717"/>
    <w:pPr>
      <w:keepNext/>
      <w:keepLines/>
      <w:numPr>
        <w:numId w:val="1"/>
      </w:numPr>
      <w:spacing w:before="480" w:after="0"/>
      <w:ind w:left="432"/>
      <w:outlineLvl w:val="0"/>
    </w:pPr>
    <w:rPr>
      <w:rFonts w:eastAsia="Times New Roman"/>
      <w:b/>
      <w:bCs/>
      <w:color w:val="0070C0"/>
      <w:sz w:val="32"/>
      <w:szCs w:val="28"/>
    </w:rPr>
  </w:style>
  <w:style w:type="paragraph" w:styleId="Heading2">
    <w:name w:val="heading 2"/>
    <w:basedOn w:val="Normal"/>
    <w:next w:val="Normal"/>
    <w:link w:val="Heading2Char"/>
    <w:uiPriority w:val="9"/>
    <w:unhideWhenUsed/>
    <w:qFormat/>
    <w:rsid w:val="00473717"/>
    <w:pPr>
      <w:keepNext/>
      <w:keepLines/>
      <w:numPr>
        <w:ilvl w:val="1"/>
        <w:numId w:val="1"/>
      </w:numPr>
      <w:spacing w:before="200" w:after="0"/>
      <w:outlineLvl w:val="1"/>
    </w:pPr>
    <w:rPr>
      <w:rFonts w:eastAsia="Times New Roman"/>
      <w:b/>
      <w:bCs/>
      <w:color w:val="0070C0"/>
      <w:sz w:val="28"/>
      <w:szCs w:val="26"/>
    </w:rPr>
  </w:style>
  <w:style w:type="paragraph" w:styleId="Heading3">
    <w:name w:val="heading 3"/>
    <w:basedOn w:val="Normal"/>
    <w:next w:val="Normal"/>
    <w:link w:val="Heading3Char"/>
    <w:uiPriority w:val="9"/>
    <w:unhideWhenUsed/>
    <w:qFormat/>
    <w:rsid w:val="00473717"/>
    <w:pPr>
      <w:keepNext/>
      <w:keepLines/>
      <w:numPr>
        <w:ilvl w:val="2"/>
        <w:numId w:val="1"/>
      </w:numPr>
      <w:spacing w:before="200" w:after="0"/>
      <w:outlineLvl w:val="2"/>
    </w:pPr>
    <w:rPr>
      <w:rFonts w:eastAsia="Times New Roman"/>
      <w:b/>
      <w:bCs/>
      <w:i/>
      <w:color w:val="0070C0"/>
    </w:rPr>
  </w:style>
  <w:style w:type="paragraph" w:styleId="Heading4">
    <w:name w:val="heading 4"/>
    <w:basedOn w:val="Normal"/>
    <w:next w:val="Normal"/>
    <w:link w:val="Heading4Char"/>
    <w:uiPriority w:val="9"/>
    <w:unhideWhenUsed/>
    <w:qFormat/>
    <w:rsid w:val="00473717"/>
    <w:pPr>
      <w:keepNext/>
      <w:numPr>
        <w:ilvl w:val="3"/>
        <w:numId w:val="1"/>
      </w:numPr>
      <w:spacing w:before="240" w:after="60"/>
      <w:outlineLvl w:val="3"/>
    </w:pPr>
    <w:rPr>
      <w:rFonts w:eastAsia="Times New Roman"/>
      <w:b/>
      <w:bCs/>
      <w:szCs w:val="28"/>
    </w:rPr>
  </w:style>
  <w:style w:type="paragraph" w:styleId="Heading5">
    <w:name w:val="heading 5"/>
    <w:basedOn w:val="Normal"/>
    <w:next w:val="Normal"/>
    <w:link w:val="Heading5Char"/>
    <w:uiPriority w:val="9"/>
    <w:unhideWhenUsed/>
    <w:qFormat/>
    <w:rsid w:val="00473717"/>
    <w:pPr>
      <w:numPr>
        <w:ilvl w:val="4"/>
        <w:numId w:val="1"/>
      </w:numPr>
      <w:spacing w:before="240" w:after="60"/>
      <w:outlineLvl w:val="4"/>
    </w:pPr>
    <w:rPr>
      <w:rFonts w:ascii="Calibri" w:eastAsia="Times New Roman" w:hAnsi="Calibri"/>
      <w:b/>
      <w:bCs/>
      <w:i/>
      <w:iCs/>
      <w:sz w:val="26"/>
      <w:szCs w:val="26"/>
    </w:rPr>
  </w:style>
  <w:style w:type="paragraph" w:styleId="Heading6">
    <w:name w:val="heading 6"/>
    <w:basedOn w:val="Normal"/>
    <w:next w:val="Normal"/>
    <w:link w:val="Heading6Char"/>
    <w:uiPriority w:val="9"/>
    <w:unhideWhenUsed/>
    <w:qFormat/>
    <w:rsid w:val="00473717"/>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473717"/>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47371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7371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473717"/>
    <w:pPr>
      <w:tabs>
        <w:tab w:val="left" w:pos="567"/>
      </w:tabs>
      <w:spacing w:before="240" w:after="240"/>
      <w:jc w:val="center"/>
    </w:pPr>
    <w:rPr>
      <w:rFonts w:eastAsia="Times New Roman"/>
      <w:b/>
      <w:bCs/>
      <w:kern w:val="28"/>
      <w:sz w:val="32"/>
      <w:szCs w:val="32"/>
    </w:rPr>
  </w:style>
  <w:style w:type="character" w:customStyle="1" w:styleId="TitleChar">
    <w:name w:val="Title Char"/>
    <w:basedOn w:val="DefaultParagraphFont"/>
    <w:link w:val="Title"/>
    <w:rsid w:val="00473717"/>
    <w:rPr>
      <w:rFonts w:ascii="Times New Roman" w:eastAsia="Times New Roman" w:hAnsi="Times New Roman" w:cs="Times New Roman"/>
      <w:b/>
      <w:bCs/>
      <w:kern w:val="28"/>
      <w:sz w:val="32"/>
      <w:szCs w:val="32"/>
    </w:rPr>
  </w:style>
  <w:style w:type="character" w:customStyle="1" w:styleId="Heading1Char">
    <w:name w:val="Heading 1 Char"/>
    <w:basedOn w:val="DefaultParagraphFont"/>
    <w:link w:val="Heading1"/>
    <w:uiPriority w:val="9"/>
    <w:rsid w:val="00473717"/>
    <w:rPr>
      <w:rFonts w:ascii="Times New Roman" w:eastAsia="Times New Roman" w:hAnsi="Times New Roman" w:cs="Times New Roman"/>
      <w:b/>
      <w:bCs/>
      <w:color w:val="0070C0"/>
      <w:sz w:val="32"/>
      <w:szCs w:val="28"/>
    </w:rPr>
  </w:style>
  <w:style w:type="character" w:customStyle="1" w:styleId="Heading2Char">
    <w:name w:val="Heading 2 Char"/>
    <w:basedOn w:val="DefaultParagraphFont"/>
    <w:link w:val="Heading2"/>
    <w:uiPriority w:val="9"/>
    <w:rsid w:val="00473717"/>
    <w:rPr>
      <w:rFonts w:ascii="Times New Roman" w:eastAsia="Times New Roman" w:hAnsi="Times New Roman" w:cs="Times New Roman"/>
      <w:b/>
      <w:bCs/>
      <w:color w:val="0070C0"/>
      <w:sz w:val="28"/>
      <w:szCs w:val="26"/>
    </w:rPr>
  </w:style>
  <w:style w:type="character" w:customStyle="1" w:styleId="Heading3Char">
    <w:name w:val="Heading 3 Char"/>
    <w:basedOn w:val="DefaultParagraphFont"/>
    <w:link w:val="Heading3"/>
    <w:uiPriority w:val="9"/>
    <w:rsid w:val="00473717"/>
    <w:rPr>
      <w:rFonts w:ascii="Times New Roman" w:eastAsia="Times New Roman" w:hAnsi="Times New Roman" w:cs="Times New Roman"/>
      <w:b/>
      <w:bCs/>
      <w:i/>
      <w:color w:val="0070C0"/>
      <w:sz w:val="24"/>
    </w:rPr>
  </w:style>
  <w:style w:type="character" w:customStyle="1" w:styleId="Heading4Char">
    <w:name w:val="Heading 4 Char"/>
    <w:basedOn w:val="DefaultParagraphFont"/>
    <w:link w:val="Heading4"/>
    <w:uiPriority w:val="9"/>
    <w:rsid w:val="00473717"/>
    <w:rPr>
      <w:rFonts w:ascii="Times New Roman" w:eastAsia="Times New Roman" w:hAnsi="Times New Roman" w:cs="Times New Roman"/>
      <w:b/>
      <w:bCs/>
      <w:sz w:val="24"/>
      <w:szCs w:val="28"/>
    </w:rPr>
  </w:style>
  <w:style w:type="character" w:customStyle="1" w:styleId="Heading5Char">
    <w:name w:val="Heading 5 Char"/>
    <w:basedOn w:val="DefaultParagraphFont"/>
    <w:link w:val="Heading5"/>
    <w:uiPriority w:val="9"/>
    <w:rsid w:val="00473717"/>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rsid w:val="00473717"/>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rsid w:val="00473717"/>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47371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73717"/>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473717"/>
    <w:pPr>
      <w:spacing w:line="240" w:lineRule="auto"/>
      <w:jc w:val="center"/>
    </w:pPr>
    <w:rPr>
      <w:b/>
      <w:bCs/>
      <w:szCs w:val="18"/>
    </w:rPr>
  </w:style>
  <w:style w:type="table" w:styleId="TableGrid">
    <w:name w:val="Table Grid"/>
    <w:basedOn w:val="TableNormal"/>
    <w:uiPriority w:val="39"/>
    <w:rsid w:val="00473717"/>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Bulleted">
    <w:name w:val="Bulleted"/>
    <w:basedOn w:val="Normal"/>
    <w:link w:val="BulletedChar"/>
    <w:qFormat/>
    <w:rsid w:val="00473717"/>
    <w:pPr>
      <w:numPr>
        <w:numId w:val="2"/>
      </w:numPr>
      <w:spacing w:after="0" w:line="240" w:lineRule="auto"/>
      <w:ind w:left="584" w:hanging="357"/>
    </w:pPr>
    <w:rPr>
      <w:rFonts w:asciiTheme="majorBidi" w:eastAsiaTheme="minorHAnsi" w:hAnsiTheme="majorBidi" w:cstheme="minorBidi"/>
      <w:sz w:val="22"/>
      <w:szCs w:val="16"/>
    </w:rPr>
  </w:style>
  <w:style w:type="character" w:customStyle="1" w:styleId="BulletedChar">
    <w:name w:val="Bulleted Char"/>
    <w:basedOn w:val="DefaultParagraphFont"/>
    <w:link w:val="Bulleted"/>
    <w:rsid w:val="00473717"/>
    <w:rPr>
      <w:rFonts w:asciiTheme="majorBidi" w:hAnsiTheme="majorBidi"/>
      <w:szCs w:val="16"/>
    </w:rPr>
  </w:style>
  <w:style w:type="paragraph" w:customStyle="1" w:styleId="bullted">
    <w:name w:val="bullted"/>
    <w:basedOn w:val="Normal"/>
    <w:link w:val="bulltedChar"/>
    <w:rsid w:val="00473717"/>
    <w:pPr>
      <w:numPr>
        <w:numId w:val="3"/>
      </w:numPr>
      <w:spacing w:after="0" w:line="240" w:lineRule="auto"/>
      <w:ind w:left="283" w:hanging="170"/>
    </w:pPr>
    <w:rPr>
      <w:rFonts w:asciiTheme="minorHAnsi" w:hAnsiTheme="minorHAnsi"/>
      <w:sz w:val="22"/>
    </w:rPr>
  </w:style>
  <w:style w:type="character" w:customStyle="1" w:styleId="bulltedChar">
    <w:name w:val="bullted Char"/>
    <w:basedOn w:val="DefaultParagraphFont"/>
    <w:link w:val="bullted"/>
    <w:rsid w:val="00473717"/>
    <w:rPr>
      <w:rFonts w:eastAsia="Calibri" w:cs="Times New Roman"/>
    </w:rPr>
  </w:style>
  <w:style w:type="paragraph" w:styleId="BalloonText">
    <w:name w:val="Balloon Text"/>
    <w:basedOn w:val="Normal"/>
    <w:link w:val="BalloonTextChar"/>
    <w:uiPriority w:val="99"/>
    <w:semiHidden/>
    <w:unhideWhenUsed/>
    <w:rsid w:val="004737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3717"/>
    <w:rPr>
      <w:rFonts w:ascii="Tahoma" w:eastAsia="Calibri" w:hAnsi="Tahoma" w:cs="Tahoma"/>
      <w:sz w:val="16"/>
      <w:szCs w:val="16"/>
    </w:rPr>
  </w:style>
  <w:style w:type="paragraph" w:styleId="ListParagraph">
    <w:name w:val="List Paragraph"/>
    <w:basedOn w:val="Normal"/>
    <w:uiPriority w:val="34"/>
    <w:qFormat/>
    <w:rsid w:val="00473717"/>
    <w:pPr>
      <w:ind w:left="720"/>
      <w:contextualSpacing/>
    </w:pPr>
  </w:style>
  <w:style w:type="paragraph" w:styleId="TOCHeading">
    <w:name w:val="TOC Heading"/>
    <w:basedOn w:val="Heading1"/>
    <w:next w:val="Normal"/>
    <w:uiPriority w:val="39"/>
    <w:unhideWhenUsed/>
    <w:qFormat/>
    <w:rsid w:val="00473717"/>
    <w:pPr>
      <w:numPr>
        <w:numId w:val="0"/>
      </w:numPr>
      <w:spacing w:line="276" w:lineRule="auto"/>
      <w:jc w:val="left"/>
      <w:outlineLvl w:val="9"/>
    </w:pPr>
    <w:rPr>
      <w:rFonts w:ascii="Cambria" w:hAnsi="Cambria"/>
      <w:color w:val="365F91"/>
      <w:sz w:val="28"/>
    </w:rPr>
  </w:style>
  <w:style w:type="paragraph" w:styleId="TOC1">
    <w:name w:val="toc 1"/>
    <w:basedOn w:val="Normal"/>
    <w:next w:val="Normal"/>
    <w:autoRedefine/>
    <w:uiPriority w:val="39"/>
    <w:unhideWhenUsed/>
    <w:qFormat/>
    <w:rsid w:val="00473717"/>
    <w:pPr>
      <w:spacing w:after="0" w:line="240" w:lineRule="auto"/>
    </w:pPr>
    <w:rPr>
      <w:rFonts w:asciiTheme="majorHAnsi" w:hAnsiTheme="majorHAnsi"/>
      <w:b/>
      <w:bCs/>
      <w:szCs w:val="24"/>
    </w:rPr>
  </w:style>
  <w:style w:type="paragraph" w:styleId="TOC2">
    <w:name w:val="toc 2"/>
    <w:basedOn w:val="Normal"/>
    <w:next w:val="Normal"/>
    <w:autoRedefine/>
    <w:uiPriority w:val="39"/>
    <w:unhideWhenUsed/>
    <w:qFormat/>
    <w:rsid w:val="00473717"/>
    <w:pPr>
      <w:spacing w:after="0" w:line="240" w:lineRule="auto"/>
      <w:ind w:firstLine="454"/>
    </w:pPr>
    <w:rPr>
      <w:rFonts w:asciiTheme="minorHAnsi" w:hAnsiTheme="minorHAnsi" w:cstheme="minorHAnsi"/>
      <w:b/>
      <w:sz w:val="20"/>
      <w:szCs w:val="20"/>
    </w:rPr>
  </w:style>
  <w:style w:type="paragraph" w:styleId="TOC3">
    <w:name w:val="toc 3"/>
    <w:basedOn w:val="Normal"/>
    <w:next w:val="Normal"/>
    <w:autoRedefine/>
    <w:uiPriority w:val="39"/>
    <w:unhideWhenUsed/>
    <w:qFormat/>
    <w:rsid w:val="00473717"/>
    <w:pPr>
      <w:tabs>
        <w:tab w:val="left" w:pos="960"/>
        <w:tab w:val="right" w:leader="dot" w:pos="9350"/>
      </w:tabs>
      <w:spacing w:after="0" w:line="240" w:lineRule="auto"/>
      <w:ind w:firstLine="454"/>
    </w:pPr>
    <w:rPr>
      <w:rFonts w:asciiTheme="minorHAnsi" w:hAnsiTheme="minorHAnsi" w:cstheme="minorHAnsi"/>
      <w:i/>
      <w:sz w:val="20"/>
      <w:szCs w:val="20"/>
    </w:rPr>
  </w:style>
  <w:style w:type="character" w:styleId="Hyperlink">
    <w:name w:val="Hyperlink"/>
    <w:basedOn w:val="DefaultParagraphFont"/>
    <w:uiPriority w:val="99"/>
    <w:unhideWhenUsed/>
    <w:rsid w:val="00473717"/>
    <w:rPr>
      <w:color w:val="0000FF"/>
      <w:u w:val="single"/>
    </w:rPr>
  </w:style>
  <w:style w:type="character" w:customStyle="1" w:styleId="apple-style-span">
    <w:name w:val="apple-style-span"/>
    <w:basedOn w:val="DefaultParagraphFont"/>
    <w:rsid w:val="00473717"/>
  </w:style>
  <w:style w:type="character" w:customStyle="1" w:styleId="apple-converted-space">
    <w:name w:val="apple-converted-space"/>
    <w:basedOn w:val="DefaultParagraphFont"/>
    <w:rsid w:val="00473717"/>
  </w:style>
  <w:style w:type="paragraph" w:styleId="Header">
    <w:name w:val="header"/>
    <w:basedOn w:val="Normal"/>
    <w:link w:val="HeaderChar"/>
    <w:uiPriority w:val="99"/>
    <w:unhideWhenUsed/>
    <w:rsid w:val="004737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3717"/>
    <w:rPr>
      <w:rFonts w:ascii="Times New Roman" w:eastAsia="Calibri" w:hAnsi="Times New Roman" w:cs="Times New Roman"/>
      <w:sz w:val="24"/>
    </w:rPr>
  </w:style>
  <w:style w:type="paragraph" w:styleId="Footer">
    <w:name w:val="footer"/>
    <w:basedOn w:val="Normal"/>
    <w:link w:val="FooterChar"/>
    <w:uiPriority w:val="99"/>
    <w:unhideWhenUsed/>
    <w:rsid w:val="004737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3717"/>
    <w:rPr>
      <w:rFonts w:ascii="Times New Roman" w:eastAsia="Calibri" w:hAnsi="Times New Roman" w:cs="Times New Roman"/>
      <w:sz w:val="24"/>
    </w:rPr>
  </w:style>
  <w:style w:type="character" w:styleId="PlaceholderText">
    <w:name w:val="Placeholder Text"/>
    <w:basedOn w:val="DefaultParagraphFont"/>
    <w:uiPriority w:val="99"/>
    <w:semiHidden/>
    <w:rsid w:val="00473717"/>
    <w:rPr>
      <w:color w:val="808080"/>
    </w:rPr>
  </w:style>
  <w:style w:type="paragraph" w:styleId="DocumentMap">
    <w:name w:val="Document Map"/>
    <w:basedOn w:val="Normal"/>
    <w:link w:val="DocumentMapChar"/>
    <w:uiPriority w:val="99"/>
    <w:semiHidden/>
    <w:unhideWhenUsed/>
    <w:rsid w:val="00473717"/>
    <w:rPr>
      <w:rFonts w:ascii="Tahoma" w:hAnsi="Tahoma" w:cs="Tahoma"/>
      <w:sz w:val="16"/>
      <w:szCs w:val="16"/>
    </w:rPr>
  </w:style>
  <w:style w:type="character" w:customStyle="1" w:styleId="DocumentMapChar">
    <w:name w:val="Document Map Char"/>
    <w:basedOn w:val="DefaultParagraphFont"/>
    <w:link w:val="DocumentMap"/>
    <w:uiPriority w:val="99"/>
    <w:semiHidden/>
    <w:rsid w:val="00473717"/>
    <w:rPr>
      <w:rFonts w:ascii="Tahoma" w:eastAsia="Calibri" w:hAnsi="Tahoma" w:cs="Tahoma"/>
      <w:sz w:val="16"/>
      <w:szCs w:val="16"/>
    </w:rPr>
  </w:style>
  <w:style w:type="paragraph" w:customStyle="1" w:styleId="HTMLPreformattedTimesNewRoman">
    <w:name w:val="HTML Preformatted + Times New Roman"/>
    <w:aliases w:val="12 pt,Justified,Line spacing:  1.5 lin..."/>
    <w:basedOn w:val="Normal"/>
    <w:uiPriority w:val="99"/>
    <w:rsid w:val="00473717"/>
    <w:pPr>
      <w:autoSpaceDE w:val="0"/>
      <w:autoSpaceDN w:val="0"/>
      <w:adjustRightInd w:val="0"/>
    </w:pPr>
    <w:rPr>
      <w:rFonts w:cs="Arial"/>
    </w:rPr>
  </w:style>
  <w:style w:type="paragraph" w:styleId="TOC4">
    <w:name w:val="toc 4"/>
    <w:basedOn w:val="Normal"/>
    <w:next w:val="Normal"/>
    <w:autoRedefine/>
    <w:uiPriority w:val="39"/>
    <w:unhideWhenUsed/>
    <w:rsid w:val="00473717"/>
    <w:pPr>
      <w:spacing w:after="0"/>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473717"/>
    <w:pPr>
      <w:spacing w:after="0"/>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473717"/>
    <w:pPr>
      <w:spacing w:after="0"/>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473717"/>
    <w:pPr>
      <w:spacing w:after="0"/>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473717"/>
    <w:pPr>
      <w:spacing w:after="0"/>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473717"/>
    <w:pPr>
      <w:spacing w:after="0"/>
      <w:ind w:left="1680"/>
    </w:pPr>
    <w:rPr>
      <w:rFonts w:asciiTheme="minorHAnsi" w:hAnsiTheme="minorHAnsi" w:cstheme="minorHAnsi"/>
      <w:sz w:val="20"/>
      <w:szCs w:val="20"/>
    </w:rPr>
  </w:style>
  <w:style w:type="paragraph" w:styleId="NormalWeb">
    <w:name w:val="Normal (Web)"/>
    <w:basedOn w:val="Normal"/>
    <w:uiPriority w:val="99"/>
    <w:unhideWhenUsed/>
    <w:rsid w:val="00473717"/>
    <w:pPr>
      <w:spacing w:before="100" w:beforeAutospacing="1" w:after="100" w:afterAutospacing="1" w:line="240" w:lineRule="auto"/>
    </w:pPr>
    <w:rPr>
      <w:rFonts w:eastAsia="Times New Roman"/>
      <w:szCs w:val="24"/>
    </w:rPr>
  </w:style>
  <w:style w:type="paragraph" w:styleId="HTMLPreformatted">
    <w:name w:val="HTML Preformatted"/>
    <w:basedOn w:val="Normal"/>
    <w:link w:val="HTMLPreformattedChar"/>
    <w:uiPriority w:val="99"/>
    <w:semiHidden/>
    <w:unhideWhenUsed/>
    <w:rsid w:val="004737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73717"/>
    <w:rPr>
      <w:rFonts w:ascii="Courier New" w:eastAsia="Times New Roman" w:hAnsi="Courier New" w:cs="Courier New"/>
      <w:sz w:val="20"/>
      <w:szCs w:val="20"/>
    </w:rPr>
  </w:style>
  <w:style w:type="character" w:styleId="CommentReference">
    <w:name w:val="annotation reference"/>
    <w:basedOn w:val="DefaultParagraphFont"/>
    <w:uiPriority w:val="99"/>
    <w:semiHidden/>
    <w:unhideWhenUsed/>
    <w:rsid w:val="00473717"/>
    <w:rPr>
      <w:sz w:val="16"/>
      <w:szCs w:val="16"/>
    </w:rPr>
  </w:style>
  <w:style w:type="paragraph" w:styleId="CommentText">
    <w:name w:val="annotation text"/>
    <w:basedOn w:val="Normal"/>
    <w:link w:val="CommentTextChar"/>
    <w:uiPriority w:val="99"/>
    <w:semiHidden/>
    <w:unhideWhenUsed/>
    <w:rsid w:val="00473717"/>
    <w:rPr>
      <w:sz w:val="20"/>
      <w:szCs w:val="20"/>
    </w:rPr>
  </w:style>
  <w:style w:type="character" w:customStyle="1" w:styleId="CommentTextChar">
    <w:name w:val="Comment Text Char"/>
    <w:basedOn w:val="DefaultParagraphFont"/>
    <w:link w:val="CommentText"/>
    <w:uiPriority w:val="99"/>
    <w:semiHidden/>
    <w:rsid w:val="00473717"/>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73717"/>
    <w:rPr>
      <w:b/>
      <w:bCs/>
    </w:rPr>
  </w:style>
  <w:style w:type="character" w:customStyle="1" w:styleId="CommentSubjectChar">
    <w:name w:val="Comment Subject Char"/>
    <w:basedOn w:val="CommentTextChar"/>
    <w:link w:val="CommentSubject"/>
    <w:uiPriority w:val="99"/>
    <w:semiHidden/>
    <w:rsid w:val="00473717"/>
    <w:rPr>
      <w:rFonts w:ascii="Times New Roman" w:eastAsia="Calibri" w:hAnsi="Times New Roman" w:cs="Times New Roman"/>
      <w:b/>
      <w:bCs/>
      <w:sz w:val="20"/>
      <w:szCs w:val="20"/>
    </w:rPr>
  </w:style>
  <w:style w:type="paragraph" w:styleId="NoSpacing">
    <w:name w:val="No Spacing"/>
    <w:aliases w:val="figures"/>
    <w:link w:val="NoSpacingChar"/>
    <w:uiPriority w:val="1"/>
    <w:qFormat/>
    <w:rsid w:val="00473717"/>
    <w:pPr>
      <w:spacing w:after="0" w:line="240" w:lineRule="auto"/>
    </w:pPr>
    <w:rPr>
      <w:rFonts w:ascii="Times New Roman" w:eastAsia="Calibri" w:hAnsi="Times New Roman" w:cs="Times New Roman"/>
      <w:sz w:val="24"/>
    </w:rPr>
  </w:style>
  <w:style w:type="paragraph" w:styleId="TableofFigures">
    <w:name w:val="table of figures"/>
    <w:basedOn w:val="Normal"/>
    <w:next w:val="Normal"/>
    <w:uiPriority w:val="99"/>
    <w:unhideWhenUsed/>
    <w:rsid w:val="00473717"/>
    <w:pPr>
      <w:spacing w:after="0"/>
    </w:pPr>
  </w:style>
  <w:style w:type="paragraph" w:customStyle="1" w:styleId="thesis-bodytext">
    <w:name w:val="thesis-body text"/>
    <w:basedOn w:val="Normal"/>
    <w:rsid w:val="00473717"/>
    <w:pPr>
      <w:spacing w:before="240" w:after="0"/>
    </w:pPr>
    <w:rPr>
      <w:rFonts w:eastAsia="Times New Roman"/>
      <w:szCs w:val="20"/>
    </w:rPr>
  </w:style>
  <w:style w:type="character" w:customStyle="1" w:styleId="NoSpacingChar">
    <w:name w:val="No Spacing Char"/>
    <w:aliases w:val="figures Char"/>
    <w:basedOn w:val="DefaultParagraphFont"/>
    <w:link w:val="NoSpacing"/>
    <w:uiPriority w:val="1"/>
    <w:rsid w:val="00473717"/>
    <w:rPr>
      <w:rFonts w:ascii="Times New Roman" w:eastAsia="Calibri" w:hAnsi="Times New Roman" w:cs="Times New Roman"/>
      <w:sz w:val="24"/>
    </w:rPr>
  </w:style>
  <w:style w:type="paragraph" w:customStyle="1" w:styleId="thesis-bullets">
    <w:name w:val="thesis-bullets"/>
    <w:basedOn w:val="thesis-bodytext"/>
    <w:rsid w:val="00473717"/>
    <w:pPr>
      <w:numPr>
        <w:numId w:val="4"/>
      </w:numPr>
      <w:spacing w:line="240" w:lineRule="auto"/>
    </w:pPr>
  </w:style>
  <w:style w:type="table" w:customStyle="1" w:styleId="TableGrid1">
    <w:name w:val="Table Grid1"/>
    <w:basedOn w:val="TableNormal"/>
    <w:next w:val="TableGrid"/>
    <w:uiPriority w:val="59"/>
    <w:rsid w:val="00473717"/>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LineNumber">
    <w:name w:val="line number"/>
    <w:basedOn w:val="DefaultParagraphFont"/>
    <w:uiPriority w:val="99"/>
    <w:semiHidden/>
    <w:unhideWhenUsed/>
    <w:rsid w:val="00473717"/>
  </w:style>
  <w:style w:type="paragraph" w:customStyle="1" w:styleId="Default">
    <w:name w:val="Default"/>
    <w:rsid w:val="00473717"/>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basedOn w:val="Normal"/>
    <w:link w:val="FootnoteTextChar"/>
    <w:uiPriority w:val="99"/>
    <w:semiHidden/>
    <w:unhideWhenUsed/>
    <w:rsid w:val="004737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3717"/>
    <w:rPr>
      <w:rFonts w:ascii="Times New Roman" w:eastAsia="Calibri" w:hAnsi="Times New Roman" w:cs="Times New Roman"/>
      <w:sz w:val="20"/>
      <w:szCs w:val="20"/>
    </w:rPr>
  </w:style>
  <w:style w:type="character" w:styleId="FootnoteReference">
    <w:name w:val="footnote reference"/>
    <w:basedOn w:val="DefaultParagraphFont"/>
    <w:uiPriority w:val="99"/>
    <w:unhideWhenUsed/>
    <w:rsid w:val="00473717"/>
    <w:rPr>
      <w:vertAlign w:val="superscript"/>
    </w:rPr>
  </w:style>
  <w:style w:type="character" w:styleId="EndnoteReference">
    <w:name w:val="endnote reference"/>
    <w:basedOn w:val="DefaultParagraphFont"/>
    <w:uiPriority w:val="99"/>
    <w:semiHidden/>
    <w:unhideWhenUsed/>
    <w:rsid w:val="00473717"/>
    <w:rPr>
      <w:vertAlign w:val="superscript"/>
    </w:rPr>
  </w:style>
  <w:style w:type="paragraph" w:customStyle="1" w:styleId="AbstractAuthor">
    <w:name w:val="Abstract_Author"/>
    <w:basedOn w:val="Normal"/>
    <w:next w:val="Normal"/>
    <w:rsid w:val="00473717"/>
    <w:pPr>
      <w:spacing w:after="0" w:line="240" w:lineRule="auto"/>
      <w:jc w:val="right"/>
    </w:pPr>
    <w:rPr>
      <w:rFonts w:eastAsia="Times New Roman"/>
      <w:sz w:val="25"/>
      <w:szCs w:val="24"/>
      <w:lang w:eastAsia="de-CH"/>
    </w:rPr>
  </w:style>
  <w:style w:type="paragraph" w:styleId="Revision">
    <w:name w:val="Revision"/>
    <w:hidden/>
    <w:uiPriority w:val="99"/>
    <w:semiHidden/>
    <w:rsid w:val="00473717"/>
    <w:pPr>
      <w:spacing w:after="0" w:line="240" w:lineRule="auto"/>
    </w:pPr>
    <w:rPr>
      <w:rFonts w:ascii="Times New Roman" w:eastAsia="Calibri"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mailto:tawfik@kfupm.edu.s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13098</Words>
  <Characters>74665</Characters>
  <Application>Microsoft Office Word</Application>
  <DocSecurity>0</DocSecurity>
  <Lines>622</Lines>
  <Paragraphs>175</Paragraphs>
  <ScaleCrop>false</ScaleCrop>
  <Company/>
  <LinksUpToDate>false</LinksUpToDate>
  <CharactersWithSpaces>87588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Tawfik Abdo Saleh Awadh</dc:creator>
  <cp:keywords/>
  <dc:description/>
  <cp:lastModifiedBy>Tawfik Abdo Saleh Awadh</cp:lastModifiedBy>
  <cp:revision>3</cp:revision>
  <dcterms:created xsi:type="dcterms:W3CDTF">2021-06-12T11:19:00Z</dcterms:created>
  <dcterms:modified xsi:type="dcterms:W3CDTF">2021-06-16T09:36:00Z</dcterms:modified>
</cp:coreProperties>
</file>