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34AD6" w14:textId="500B4E09" w:rsidR="000648D5" w:rsidRPr="000648D5" w:rsidRDefault="000648D5" w:rsidP="000648D5">
      <w:pPr>
        <w:rPr>
          <w:rFonts w:ascii="Times New Roman" w:hAnsi="Times New Roman" w:cs="Times New Roman"/>
        </w:rPr>
      </w:pPr>
      <w:bookmarkStart w:id="0" w:name="_Hlk161174330"/>
      <w:bookmarkStart w:id="1" w:name="_Hlk168133812"/>
      <w:r w:rsidRPr="000648D5">
        <w:rPr>
          <w:rFonts w:ascii="Times New Roman" w:hAnsi="Times New Roman" w:cs="Times New Roman"/>
        </w:rPr>
        <w:t>Supplementary data for</w:t>
      </w:r>
    </w:p>
    <w:p w14:paraId="7DA8987C" w14:textId="77777777" w:rsidR="000648D5" w:rsidRPr="000648D5" w:rsidRDefault="000648D5" w:rsidP="000648D5">
      <w:pPr>
        <w:keepNext/>
        <w:keepLines/>
        <w:snapToGrid w:val="0"/>
        <w:contextualSpacing/>
        <w:jc w:val="left"/>
        <w:outlineLvl w:val="0"/>
        <w:rPr>
          <w:rFonts w:ascii="Times New Roman" w:eastAsia="等线" w:hAnsi="Times New Roman" w:cs="Times New Roman"/>
          <w:b/>
          <w:bCs/>
          <w:kern w:val="44"/>
          <w:sz w:val="36"/>
          <w:szCs w:val="36"/>
        </w:rPr>
      </w:pPr>
      <w:r w:rsidRPr="000648D5">
        <w:rPr>
          <w:rFonts w:ascii="Times New Roman" w:eastAsia="等线" w:hAnsi="Times New Roman" w:cs="Times New Roman"/>
          <w:b/>
          <w:bCs/>
          <w:kern w:val="44"/>
          <w:sz w:val="32"/>
          <w:szCs w:val="36"/>
        </w:rPr>
        <w:t>CO</w:t>
      </w:r>
      <w:r w:rsidRPr="000648D5">
        <w:rPr>
          <w:rFonts w:ascii="Times New Roman" w:eastAsia="等线" w:hAnsi="Times New Roman" w:cs="Times New Roman"/>
          <w:b/>
          <w:bCs/>
          <w:kern w:val="44"/>
          <w:sz w:val="32"/>
          <w:szCs w:val="36"/>
          <w:vertAlign w:val="subscript"/>
        </w:rPr>
        <w:t>2</w:t>
      </w:r>
      <w:r w:rsidRPr="000648D5">
        <w:rPr>
          <w:rFonts w:ascii="Times New Roman" w:eastAsia="等线" w:hAnsi="Times New Roman" w:cs="Times New Roman"/>
          <w:b/>
          <w:bCs/>
          <w:kern w:val="44"/>
          <w:sz w:val="32"/>
          <w:szCs w:val="36"/>
        </w:rPr>
        <w:t xml:space="preserve"> Utilization and Geological Storage in Unconventional Reservoirs After Fracturing</w:t>
      </w:r>
    </w:p>
    <w:p w14:paraId="47EEC947" w14:textId="60BABD1C" w:rsidR="000648D5" w:rsidRPr="000648D5" w:rsidRDefault="000648D5" w:rsidP="000648D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strike/>
          <w:kern w:val="0"/>
          <w:sz w:val="24"/>
          <w:szCs w:val="24"/>
          <w:lang w:eastAsia="en-US"/>
        </w:rPr>
      </w:pPr>
      <w:bookmarkStart w:id="2" w:name="_Hlk177671519"/>
      <w:r w:rsidRPr="000648D5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Jinzhou Zhao</w:t>
      </w:r>
      <w:r w:rsidRPr="000648D5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0648D5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Lele Wang</w:t>
      </w:r>
      <w:r w:rsidRPr="000648D5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0648D5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Bing Wei</w:t>
      </w:r>
      <w:r w:rsidRPr="000648D5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gramStart"/>
      <w:r w:rsidRPr="000648D5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a</w:t>
      </w:r>
      <w:r w:rsidRPr="000648D5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,</w:t>
      </w:r>
      <w:r w:rsidRPr="000648D5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*</w:t>
      </w:r>
      <w:bookmarkStart w:id="3" w:name="_Hlk177918936"/>
      <w:bookmarkStart w:id="4" w:name="_Hlk177674207"/>
      <w:proofErr w:type="gramEnd"/>
      <w:r w:rsidRPr="000648D5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Valeriy </w:t>
      </w:r>
      <w:bookmarkStart w:id="5" w:name="_Hlk180697731"/>
      <w:r w:rsidRPr="000648D5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Kadet</w:t>
      </w:r>
      <w:bookmarkEnd w:id="2"/>
      <w:bookmarkEnd w:id="3"/>
      <w:bookmarkEnd w:id="4"/>
      <w:bookmarkEnd w:id="5"/>
      <w:r w:rsidRPr="000648D5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b</w:t>
      </w:r>
    </w:p>
    <w:p w14:paraId="2EAC88ED" w14:textId="77777777" w:rsidR="000648D5" w:rsidRPr="000648D5" w:rsidRDefault="000648D5" w:rsidP="000648D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kern w:val="0"/>
          <w:sz w:val="18"/>
          <w:szCs w:val="24"/>
          <w:lang w:eastAsia="en-US"/>
        </w:rPr>
      </w:pPr>
      <w:bookmarkStart w:id="6" w:name="_Hlk162096674"/>
      <w:r w:rsidRPr="000648D5">
        <w:rPr>
          <w:rFonts w:ascii="Times New Roman" w:eastAsia="宋体" w:hAnsi="Times New Roman" w:cs="Times New Roman"/>
          <w:kern w:val="0"/>
          <w:sz w:val="18"/>
          <w:szCs w:val="24"/>
          <w:vertAlign w:val="superscript"/>
          <w:lang w:eastAsia="en-US"/>
        </w:rPr>
        <w:t>a</w:t>
      </w:r>
      <w:r w:rsidRPr="000648D5">
        <w:rPr>
          <w:rFonts w:ascii="Times New Roman" w:eastAsia="宋体" w:hAnsi="Times New Roman" w:cs="Times New Roman"/>
          <w:i/>
          <w:kern w:val="0"/>
          <w:sz w:val="18"/>
          <w:szCs w:val="24"/>
          <w:lang w:eastAsia="en-US"/>
        </w:rPr>
        <w:t xml:space="preserve"> State Key Laboratory of Oil and Gas Reservoir Geology and Exploitation, </w:t>
      </w:r>
      <w:bookmarkStart w:id="7" w:name="_Hlk101272931"/>
      <w:r w:rsidRPr="000648D5">
        <w:rPr>
          <w:rFonts w:ascii="Times New Roman" w:eastAsia="宋体" w:hAnsi="Times New Roman" w:cs="Times New Roman"/>
          <w:i/>
          <w:kern w:val="0"/>
          <w:sz w:val="18"/>
          <w:szCs w:val="24"/>
          <w:lang w:eastAsia="en-US"/>
        </w:rPr>
        <w:t>Southwest Petroleum University</w:t>
      </w:r>
      <w:bookmarkEnd w:id="7"/>
      <w:r w:rsidRPr="000648D5">
        <w:rPr>
          <w:rFonts w:ascii="Times New Roman" w:eastAsia="宋体" w:hAnsi="Times New Roman" w:cs="Times New Roman"/>
          <w:i/>
          <w:kern w:val="0"/>
          <w:sz w:val="18"/>
          <w:szCs w:val="24"/>
          <w:lang w:eastAsia="en-US"/>
        </w:rPr>
        <w:t>, Chengdu 610500, China</w:t>
      </w:r>
    </w:p>
    <w:p w14:paraId="2C0DC7A9" w14:textId="77777777" w:rsidR="000648D5" w:rsidRPr="000648D5" w:rsidRDefault="000648D5" w:rsidP="000648D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kern w:val="0"/>
          <w:sz w:val="18"/>
          <w:szCs w:val="24"/>
          <w:lang w:eastAsia="en-US"/>
        </w:rPr>
      </w:pPr>
      <w:bookmarkStart w:id="8" w:name="_Hlk177918961"/>
      <w:bookmarkEnd w:id="6"/>
      <w:r w:rsidRPr="000648D5">
        <w:rPr>
          <w:rFonts w:ascii="Times New Roman" w:eastAsia="宋体" w:hAnsi="Times New Roman" w:cs="Times New Roman"/>
          <w:kern w:val="0"/>
          <w:sz w:val="18"/>
          <w:szCs w:val="24"/>
          <w:vertAlign w:val="superscript"/>
          <w:lang w:eastAsia="en-US"/>
        </w:rPr>
        <w:t>b</w:t>
      </w:r>
      <w:r w:rsidRPr="000648D5">
        <w:rPr>
          <w:rFonts w:ascii="Times New Roman" w:eastAsia="宋体" w:hAnsi="Times New Roman" w:cs="Times New Roman"/>
          <w:i/>
          <w:kern w:val="0"/>
          <w:sz w:val="18"/>
          <w:szCs w:val="24"/>
          <w:lang w:eastAsia="en-US"/>
        </w:rPr>
        <w:t xml:space="preserve"> </w:t>
      </w:r>
      <w:proofErr w:type="spellStart"/>
      <w:r w:rsidRPr="000648D5">
        <w:rPr>
          <w:rFonts w:ascii="Times New Roman" w:eastAsia="宋体" w:hAnsi="Times New Roman" w:cs="Times New Roman"/>
          <w:i/>
          <w:kern w:val="0"/>
          <w:sz w:val="18"/>
          <w:szCs w:val="24"/>
          <w:lang w:eastAsia="en-US"/>
        </w:rPr>
        <w:t>Gubkin</w:t>
      </w:r>
      <w:proofErr w:type="spellEnd"/>
      <w:r w:rsidRPr="000648D5">
        <w:rPr>
          <w:rFonts w:ascii="Times New Roman" w:eastAsia="宋体" w:hAnsi="Times New Roman" w:cs="Times New Roman"/>
          <w:i/>
          <w:kern w:val="0"/>
          <w:sz w:val="18"/>
          <w:szCs w:val="24"/>
          <w:lang w:eastAsia="en-US"/>
        </w:rPr>
        <w:t xml:space="preserve"> Russia</w:t>
      </w:r>
      <w:r w:rsidRPr="000648D5">
        <w:rPr>
          <w:rFonts w:ascii="Times New Roman" w:eastAsia="等线" w:hAnsi="Times New Roman" w:cs="Times New Roman"/>
          <w:i/>
          <w:kern w:val="0"/>
          <w:sz w:val="18"/>
          <w:szCs w:val="24"/>
          <w:lang w:eastAsia="en-US"/>
        </w:rPr>
        <w:t>n</w:t>
      </w:r>
      <w:r w:rsidRPr="000648D5">
        <w:rPr>
          <w:rFonts w:ascii="Times New Roman" w:eastAsia="宋体" w:hAnsi="Times New Roman" w:cs="Times New Roman"/>
          <w:i/>
          <w:kern w:val="0"/>
          <w:sz w:val="18"/>
          <w:szCs w:val="24"/>
          <w:lang w:eastAsia="en-US"/>
        </w:rPr>
        <w:t xml:space="preserve"> State University of Oil and Gas, Moscow 119991, Russia</w:t>
      </w:r>
      <w:bookmarkEnd w:id="8"/>
    </w:p>
    <w:p w14:paraId="27B176E3" w14:textId="77777777" w:rsidR="000648D5" w:rsidRPr="000648D5" w:rsidRDefault="000648D5" w:rsidP="000648D5">
      <w:pPr>
        <w:widowControl/>
        <w:autoSpaceDE w:val="0"/>
        <w:autoSpaceDN w:val="0"/>
        <w:adjustRightInd w:val="0"/>
        <w:snapToGrid w:val="0"/>
        <w:jc w:val="left"/>
        <w:rPr>
          <w:rFonts w:ascii="Times New Roman" w:eastAsia="宋体" w:hAnsi="Times New Roman" w:cs="Times New Roman"/>
          <w:i/>
          <w:kern w:val="0"/>
          <w:sz w:val="18"/>
          <w:szCs w:val="24"/>
        </w:rPr>
      </w:pPr>
    </w:p>
    <w:p w14:paraId="5E2AA9CC" w14:textId="77777777" w:rsidR="000648D5" w:rsidRPr="000648D5" w:rsidRDefault="000648D5" w:rsidP="000648D5">
      <w:pPr>
        <w:adjustRightInd w:val="0"/>
        <w:snapToGrid w:val="0"/>
        <w:contextualSpacing/>
        <w:jc w:val="left"/>
        <w:rPr>
          <w:rFonts w:ascii="Times New Roman" w:eastAsia="等线" w:hAnsi="Times New Roman" w:cs="Times New Roman"/>
          <w:sz w:val="18"/>
          <w:szCs w:val="28"/>
        </w:rPr>
      </w:pPr>
      <w:r w:rsidRPr="000648D5">
        <w:rPr>
          <w:rFonts w:ascii="Times New Roman" w:eastAsia="等线" w:hAnsi="Times New Roman" w:cs="Times New Roman"/>
          <w:sz w:val="18"/>
          <w:szCs w:val="28"/>
        </w:rPr>
        <w:t>* Corresponding authors.</w:t>
      </w:r>
    </w:p>
    <w:p w14:paraId="4EDE8468" w14:textId="2958D76C" w:rsidR="000648D5" w:rsidRPr="000648D5" w:rsidRDefault="000648D5" w:rsidP="000648D5">
      <w:pPr>
        <w:rPr>
          <w:rFonts w:ascii="Times New Roman" w:hAnsi="Times New Roman" w:cs="Times New Roman"/>
        </w:rPr>
      </w:pPr>
      <w:r w:rsidRPr="000648D5">
        <w:rPr>
          <w:rFonts w:ascii="Times New Roman" w:hAnsi="Times New Roman" w:cs="Times New Roman"/>
          <w:i/>
          <w:iCs/>
        </w:rPr>
        <w:t>E-mail address:</w:t>
      </w:r>
      <w:r w:rsidRPr="000648D5">
        <w:rPr>
          <w:rFonts w:ascii="Times New Roman" w:hAnsi="Times New Roman" w:cs="Times New Roman"/>
        </w:rPr>
        <w:t xml:space="preserve"> bwei@swpu.edu.cn (B. Wei)</w:t>
      </w:r>
    </w:p>
    <w:p w14:paraId="5F2FC011" w14:textId="77777777" w:rsidR="00597C2B" w:rsidRDefault="00597C2B" w:rsidP="000648D5">
      <w:pPr>
        <w:pStyle w:val="a8"/>
        <w:rPr>
          <w:rFonts w:hint="eastAsia"/>
        </w:rPr>
      </w:pPr>
    </w:p>
    <w:bookmarkEnd w:id="0"/>
    <w:p w14:paraId="1A78B21B" w14:textId="77777777" w:rsidR="00027DB0" w:rsidRPr="00556CBA" w:rsidRDefault="00592F38" w:rsidP="00027DB0">
      <w:pPr>
        <w:pStyle w:val="4-Tabbody-ENG"/>
        <w:rPr>
          <w:b/>
          <w:bCs/>
        </w:rPr>
      </w:pPr>
      <w:r w:rsidRPr="00556CBA">
        <w:rPr>
          <w:b/>
          <w:bCs/>
        </w:rPr>
        <w:t xml:space="preserve">Table </w:t>
      </w:r>
      <w:r w:rsidR="000648D5" w:rsidRPr="00556CBA">
        <w:rPr>
          <w:rFonts w:hint="eastAsia"/>
          <w:b/>
          <w:bCs/>
        </w:rPr>
        <w:t>S1</w:t>
      </w:r>
    </w:p>
    <w:p w14:paraId="37C56E40" w14:textId="54A008A6" w:rsidR="00592F38" w:rsidRPr="000648D5" w:rsidRDefault="00592F38" w:rsidP="00027DB0">
      <w:pPr>
        <w:pStyle w:val="4-Tabbody-ENG"/>
      </w:pPr>
      <w:r w:rsidRPr="000648D5">
        <w:t xml:space="preserve">Agreement between measured data and simulated results. 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1"/>
        <w:gridCol w:w="3071"/>
        <w:gridCol w:w="3072"/>
      </w:tblGrid>
      <w:tr w:rsidR="00592F38" w:rsidRPr="00597C2B" w14:paraId="4FD20663" w14:textId="77777777" w:rsidTr="00027DB0">
        <w:trPr>
          <w:trHeight w:val="113"/>
        </w:trPr>
        <w:tc>
          <w:tcPr>
            <w:tcW w:w="3071" w:type="dxa"/>
            <w:tcBorders>
              <w:bottom w:val="single" w:sz="4" w:space="0" w:color="auto"/>
            </w:tcBorders>
          </w:tcPr>
          <w:p w14:paraId="2C23551C" w14:textId="77777777" w:rsidR="00592F38" w:rsidRPr="00597C2B" w:rsidRDefault="00592F38" w:rsidP="00027DB0">
            <w:pPr>
              <w:pStyle w:val="4-Tabbody-ENG"/>
            </w:pPr>
            <w:r w:rsidRPr="00597C2B">
              <w:t>Parameter</w:t>
            </w: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14:paraId="6284CE10" w14:textId="77777777" w:rsidR="00592F38" w:rsidRPr="00597C2B" w:rsidRDefault="00592F38" w:rsidP="00027DB0">
            <w:pPr>
              <w:pStyle w:val="4-Tabbody-ENG"/>
            </w:pPr>
            <w:r w:rsidRPr="00597C2B">
              <w:t>Measured</w:t>
            </w:r>
          </w:p>
        </w:tc>
        <w:tc>
          <w:tcPr>
            <w:tcW w:w="3072" w:type="dxa"/>
            <w:tcBorders>
              <w:bottom w:val="single" w:sz="4" w:space="0" w:color="auto"/>
            </w:tcBorders>
          </w:tcPr>
          <w:p w14:paraId="1BE2332D" w14:textId="77777777" w:rsidR="00592F38" w:rsidRPr="00597C2B" w:rsidRDefault="00592F38" w:rsidP="00027DB0">
            <w:pPr>
              <w:pStyle w:val="4-Tabbody-ENG"/>
            </w:pPr>
            <w:r w:rsidRPr="00597C2B">
              <w:t>Simulated</w:t>
            </w:r>
          </w:p>
        </w:tc>
      </w:tr>
      <w:tr w:rsidR="00592F38" w:rsidRPr="00597C2B" w14:paraId="41759DBF" w14:textId="77777777" w:rsidTr="00027DB0">
        <w:trPr>
          <w:trHeight w:val="113"/>
        </w:trPr>
        <w:tc>
          <w:tcPr>
            <w:tcW w:w="3071" w:type="dxa"/>
            <w:tcBorders>
              <w:bottom w:val="nil"/>
            </w:tcBorders>
          </w:tcPr>
          <w:p w14:paraId="474BD0EB" w14:textId="77777777" w:rsidR="00592F38" w:rsidRPr="00597C2B" w:rsidRDefault="00592F38" w:rsidP="00027DB0">
            <w:pPr>
              <w:pStyle w:val="4-Tabbody-ENG"/>
            </w:pPr>
            <w:r w:rsidRPr="00597C2B">
              <w:t>Saturation pressure (MPa)</w:t>
            </w:r>
          </w:p>
        </w:tc>
        <w:tc>
          <w:tcPr>
            <w:tcW w:w="3071" w:type="dxa"/>
            <w:tcBorders>
              <w:bottom w:val="nil"/>
            </w:tcBorders>
          </w:tcPr>
          <w:p w14:paraId="429A8FC1" w14:textId="77777777" w:rsidR="00592F38" w:rsidRPr="00597C2B" w:rsidRDefault="00592F38" w:rsidP="00027DB0">
            <w:pPr>
              <w:pStyle w:val="4-Tabbody-ENG"/>
            </w:pPr>
            <w:r w:rsidRPr="00597C2B">
              <w:t>22.00</w:t>
            </w:r>
          </w:p>
        </w:tc>
        <w:tc>
          <w:tcPr>
            <w:tcW w:w="3072" w:type="dxa"/>
            <w:tcBorders>
              <w:bottom w:val="nil"/>
            </w:tcBorders>
          </w:tcPr>
          <w:p w14:paraId="3E89A46C" w14:textId="77777777" w:rsidR="00592F38" w:rsidRPr="00597C2B" w:rsidRDefault="00592F38" w:rsidP="00027DB0">
            <w:pPr>
              <w:pStyle w:val="4-Tabbody-ENG"/>
            </w:pPr>
            <w:r w:rsidRPr="00597C2B">
              <w:t>21.88</w:t>
            </w:r>
          </w:p>
        </w:tc>
      </w:tr>
      <w:tr w:rsidR="00592F38" w:rsidRPr="00597C2B" w14:paraId="1313C289" w14:textId="77777777" w:rsidTr="00027DB0">
        <w:trPr>
          <w:trHeight w:val="113"/>
        </w:trPr>
        <w:tc>
          <w:tcPr>
            <w:tcW w:w="3071" w:type="dxa"/>
            <w:tcBorders>
              <w:top w:val="nil"/>
              <w:bottom w:val="nil"/>
            </w:tcBorders>
          </w:tcPr>
          <w:p w14:paraId="58319269" w14:textId="77777777" w:rsidR="00592F38" w:rsidRPr="00597C2B" w:rsidRDefault="00592F38" w:rsidP="00027DB0">
            <w:pPr>
              <w:pStyle w:val="4-Tabbody-ENG"/>
            </w:pPr>
            <w:r w:rsidRPr="00597C2B">
              <w:t>Average GOR (m</w:t>
            </w:r>
            <w:r w:rsidRPr="00597C2B">
              <w:rPr>
                <w:vertAlign w:val="superscript"/>
              </w:rPr>
              <w:t>3</w:t>
            </w:r>
            <w:r w:rsidRPr="00597C2B">
              <w:t>/m</w:t>
            </w:r>
            <w:r w:rsidRPr="00597C2B">
              <w:rPr>
                <w:vertAlign w:val="superscript"/>
              </w:rPr>
              <w:t>3</w:t>
            </w:r>
            <w:r w:rsidRPr="00597C2B">
              <w:t>)</w:t>
            </w:r>
          </w:p>
        </w:tc>
        <w:tc>
          <w:tcPr>
            <w:tcW w:w="3071" w:type="dxa"/>
            <w:tcBorders>
              <w:top w:val="nil"/>
              <w:bottom w:val="nil"/>
            </w:tcBorders>
          </w:tcPr>
          <w:p w14:paraId="00CAA0D0" w14:textId="77777777" w:rsidR="00592F38" w:rsidRPr="00597C2B" w:rsidRDefault="00592F38" w:rsidP="00027DB0">
            <w:pPr>
              <w:pStyle w:val="4-Tabbody-ENG"/>
            </w:pPr>
            <w:r w:rsidRPr="00597C2B">
              <w:t>108</w:t>
            </w:r>
          </w:p>
        </w:tc>
        <w:tc>
          <w:tcPr>
            <w:tcW w:w="3072" w:type="dxa"/>
            <w:tcBorders>
              <w:top w:val="nil"/>
              <w:bottom w:val="nil"/>
            </w:tcBorders>
          </w:tcPr>
          <w:p w14:paraId="7887F6CB" w14:textId="77777777" w:rsidR="00592F38" w:rsidRPr="00597C2B" w:rsidRDefault="00592F38" w:rsidP="00027DB0">
            <w:pPr>
              <w:pStyle w:val="4-Tabbody-ENG"/>
            </w:pPr>
            <w:r w:rsidRPr="00597C2B">
              <w:t>103.97</w:t>
            </w:r>
          </w:p>
        </w:tc>
      </w:tr>
      <w:tr w:rsidR="00592F38" w:rsidRPr="00597C2B" w14:paraId="1551E8C8" w14:textId="77777777" w:rsidTr="00027DB0">
        <w:trPr>
          <w:trHeight w:val="113"/>
        </w:trPr>
        <w:tc>
          <w:tcPr>
            <w:tcW w:w="3071" w:type="dxa"/>
            <w:tcBorders>
              <w:top w:val="nil"/>
              <w:bottom w:val="nil"/>
            </w:tcBorders>
          </w:tcPr>
          <w:p w14:paraId="781AB94A" w14:textId="77777777" w:rsidR="00592F38" w:rsidRPr="00597C2B" w:rsidRDefault="00592F38" w:rsidP="00027DB0">
            <w:pPr>
              <w:pStyle w:val="4-Tabbody-ENG"/>
            </w:pPr>
            <w:r w:rsidRPr="00597C2B">
              <w:t>Crude oil viscosity (cp)</w:t>
            </w:r>
          </w:p>
        </w:tc>
        <w:tc>
          <w:tcPr>
            <w:tcW w:w="3071" w:type="dxa"/>
            <w:tcBorders>
              <w:top w:val="nil"/>
              <w:bottom w:val="nil"/>
            </w:tcBorders>
          </w:tcPr>
          <w:p w14:paraId="34433C93" w14:textId="77777777" w:rsidR="00592F38" w:rsidRPr="00597C2B" w:rsidRDefault="00592F38" w:rsidP="00027DB0">
            <w:pPr>
              <w:pStyle w:val="4-Tabbody-ENG"/>
            </w:pPr>
            <w:r w:rsidRPr="00597C2B">
              <w:t>0.41</w:t>
            </w:r>
          </w:p>
        </w:tc>
        <w:tc>
          <w:tcPr>
            <w:tcW w:w="3072" w:type="dxa"/>
            <w:tcBorders>
              <w:top w:val="nil"/>
              <w:bottom w:val="nil"/>
            </w:tcBorders>
          </w:tcPr>
          <w:p w14:paraId="1277B470" w14:textId="77777777" w:rsidR="00592F38" w:rsidRPr="00597C2B" w:rsidRDefault="00592F38" w:rsidP="00027DB0">
            <w:pPr>
              <w:pStyle w:val="4-Tabbody-ENG"/>
            </w:pPr>
            <w:r w:rsidRPr="00597C2B">
              <w:t>0.42</w:t>
            </w:r>
          </w:p>
        </w:tc>
      </w:tr>
      <w:tr w:rsidR="00592F38" w:rsidRPr="00597C2B" w14:paraId="7DDE0D6C" w14:textId="77777777" w:rsidTr="00027DB0">
        <w:trPr>
          <w:trHeight w:val="113"/>
        </w:trPr>
        <w:tc>
          <w:tcPr>
            <w:tcW w:w="3071" w:type="dxa"/>
            <w:tcBorders>
              <w:top w:val="nil"/>
            </w:tcBorders>
          </w:tcPr>
          <w:p w14:paraId="025C0E10" w14:textId="77777777" w:rsidR="00592F38" w:rsidRPr="00597C2B" w:rsidRDefault="00592F38" w:rsidP="00027DB0">
            <w:pPr>
              <w:pStyle w:val="4-Tabbody-ENG"/>
            </w:pPr>
            <w:r w:rsidRPr="00597C2B">
              <w:t>MMP of CO</w:t>
            </w:r>
            <w:r w:rsidRPr="00597C2B">
              <w:rPr>
                <w:vertAlign w:val="subscript"/>
              </w:rPr>
              <w:t>2</w:t>
            </w:r>
            <w:r w:rsidRPr="00597C2B">
              <w:t xml:space="preserve"> (MPa)</w:t>
            </w:r>
          </w:p>
        </w:tc>
        <w:tc>
          <w:tcPr>
            <w:tcW w:w="3071" w:type="dxa"/>
            <w:tcBorders>
              <w:top w:val="nil"/>
            </w:tcBorders>
          </w:tcPr>
          <w:p w14:paraId="20942147" w14:textId="77777777" w:rsidR="00592F38" w:rsidRPr="00597C2B" w:rsidRDefault="00592F38" w:rsidP="00027DB0">
            <w:pPr>
              <w:pStyle w:val="4-Tabbody-ENG"/>
            </w:pPr>
            <w:r w:rsidRPr="00597C2B">
              <w:t>33.6</w:t>
            </w:r>
          </w:p>
        </w:tc>
        <w:tc>
          <w:tcPr>
            <w:tcW w:w="3072" w:type="dxa"/>
            <w:tcBorders>
              <w:top w:val="nil"/>
            </w:tcBorders>
          </w:tcPr>
          <w:p w14:paraId="6DCD73BD" w14:textId="77777777" w:rsidR="00592F38" w:rsidRPr="00597C2B" w:rsidRDefault="00592F38" w:rsidP="00027DB0">
            <w:pPr>
              <w:pStyle w:val="4-Tabbody-ENG"/>
            </w:pPr>
            <w:r w:rsidRPr="00597C2B">
              <w:t>34</w:t>
            </w:r>
          </w:p>
        </w:tc>
      </w:tr>
    </w:tbl>
    <w:p w14:paraId="47ACAD05" w14:textId="77777777" w:rsidR="00592F38" w:rsidRPr="000648D5" w:rsidRDefault="00592F38" w:rsidP="00592F38">
      <w:pPr>
        <w:jc w:val="center"/>
        <w:rPr>
          <w:rFonts w:ascii="Times New Roman" w:eastAsia="等线" w:hAnsi="Times New Roman" w:cs="Times New Roman"/>
          <w:sz w:val="22"/>
        </w:rPr>
      </w:pPr>
      <w:r w:rsidRPr="000648D5">
        <w:rPr>
          <w:rFonts w:ascii="Times New Roman" w:eastAsia="等线" w:hAnsi="Times New Roman" w:cs="Times New Roman"/>
          <w:sz w:val="22"/>
        </w:rPr>
        <w:object w:dxaOrig="27321" w:dyaOrig="9469" w14:anchorId="45510E1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.85pt;height:2in" o:ole="">
            <v:imagedata r:id="rId6" o:title=""/>
          </v:shape>
          <o:OLEObject Type="Embed" ProgID="Origin95.Graph" ShapeID="_x0000_i1025" DrawAspect="Content" ObjectID="_1798378630" r:id="rId7"/>
        </w:object>
      </w:r>
    </w:p>
    <w:p w14:paraId="467669F7" w14:textId="55CC96C0" w:rsidR="00592F38" w:rsidRPr="000648D5" w:rsidRDefault="00592F38" w:rsidP="00027DB0">
      <w:pPr>
        <w:pStyle w:val="4-Fig-ENG"/>
      </w:pPr>
      <w:r w:rsidRPr="000648D5">
        <w:rPr>
          <w:b/>
          <w:bCs/>
        </w:rPr>
        <w:t xml:space="preserve">Fig. </w:t>
      </w:r>
      <w:r w:rsidR="000648D5" w:rsidRPr="000648D5">
        <w:rPr>
          <w:rFonts w:hint="eastAsia"/>
          <w:b/>
          <w:bCs/>
        </w:rPr>
        <w:t>S1</w:t>
      </w:r>
      <w:r w:rsidRPr="000648D5">
        <w:rPr>
          <w:b/>
          <w:bCs/>
        </w:rPr>
        <w:t>.</w:t>
      </w:r>
      <w:r w:rsidRPr="000648D5">
        <w:t xml:space="preserve"> Pressure-dependent porosity-permeability multiplier curves, (a) Matrix, and (b) Fracture.</w:t>
      </w:r>
    </w:p>
    <w:p w14:paraId="47CBF7B4" w14:textId="77777777" w:rsidR="00592F38" w:rsidRPr="000648D5" w:rsidRDefault="00592F38" w:rsidP="00027DB0">
      <w:pPr>
        <w:pStyle w:val="4-Fig-ENG"/>
        <w:sectPr w:rsidR="00592F38" w:rsidRPr="000648D5" w:rsidSect="00592F38">
          <w:pgSz w:w="11906" w:h="16838"/>
          <w:pgMar w:top="1440" w:right="1276" w:bottom="1440" w:left="1276" w:header="851" w:footer="992" w:gutter="0"/>
          <w:cols w:space="425"/>
          <w:docGrid w:type="lines" w:linePitch="312"/>
        </w:sectPr>
      </w:pPr>
    </w:p>
    <w:p w14:paraId="65B90CBD" w14:textId="77777777" w:rsidR="00556CBA" w:rsidRPr="00556CBA" w:rsidRDefault="00592F38" w:rsidP="00556CBA">
      <w:pPr>
        <w:pStyle w:val="4-Tabbody-ENG"/>
        <w:rPr>
          <w:b/>
          <w:bCs/>
        </w:rPr>
      </w:pPr>
      <w:r w:rsidRPr="00556CBA">
        <w:rPr>
          <w:b/>
          <w:bCs/>
        </w:rPr>
        <w:lastRenderedPageBreak/>
        <w:t xml:space="preserve">Table </w:t>
      </w:r>
      <w:r w:rsidR="000648D5" w:rsidRPr="00556CBA">
        <w:rPr>
          <w:rFonts w:hint="eastAsia"/>
          <w:b/>
          <w:bCs/>
        </w:rPr>
        <w:t>S2</w:t>
      </w:r>
    </w:p>
    <w:p w14:paraId="21F4615D" w14:textId="4F3CACAB" w:rsidR="00592F38" w:rsidRPr="000648D5" w:rsidRDefault="00592F38" w:rsidP="00556CBA">
      <w:pPr>
        <w:pStyle w:val="4-Tabbody-ENG"/>
      </w:pPr>
      <w:r w:rsidRPr="000648D5">
        <w:t xml:space="preserve">Chemical equilibrium coefficients of aqueous and mineral reactions. 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0"/>
        <w:gridCol w:w="7035"/>
        <w:gridCol w:w="992"/>
        <w:gridCol w:w="993"/>
        <w:gridCol w:w="1275"/>
        <w:gridCol w:w="1276"/>
        <w:gridCol w:w="1337"/>
      </w:tblGrid>
      <w:tr w:rsidR="00592F38" w:rsidRPr="000648D5" w14:paraId="1A897508" w14:textId="77777777" w:rsidTr="000648D5">
        <w:tc>
          <w:tcPr>
            <w:tcW w:w="8075" w:type="dxa"/>
            <w:gridSpan w:val="2"/>
            <w:tcBorders>
              <w:bottom w:val="single" w:sz="4" w:space="0" w:color="auto"/>
            </w:tcBorders>
          </w:tcPr>
          <w:p w14:paraId="3747EB0D" w14:textId="77777777" w:rsidR="00592F38" w:rsidRPr="000648D5" w:rsidRDefault="00592F38" w:rsidP="00556CBA">
            <w:pPr>
              <w:pStyle w:val="4-Tabbody-ENG"/>
            </w:pPr>
            <w:r w:rsidRPr="000648D5">
              <w:t>Reactions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D112963" w14:textId="77777777" w:rsidR="00592F38" w:rsidRPr="000648D5" w:rsidRDefault="00592F38" w:rsidP="00556CBA">
            <w:pPr>
              <w:pStyle w:val="4-Tabbody-ENG"/>
            </w:pPr>
            <w:r w:rsidRPr="000648D5">
              <w:t>a0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66DA8BB" w14:textId="77777777" w:rsidR="00592F38" w:rsidRPr="000648D5" w:rsidRDefault="00592F38" w:rsidP="00556CBA">
            <w:pPr>
              <w:pStyle w:val="4-Tabbody-ENG"/>
            </w:pPr>
            <w:r w:rsidRPr="000648D5">
              <w:t>a1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7EF121B" w14:textId="77777777" w:rsidR="00592F38" w:rsidRPr="000648D5" w:rsidRDefault="00592F38" w:rsidP="00556CBA">
            <w:pPr>
              <w:pStyle w:val="4-Tabbody-ENG"/>
            </w:pPr>
            <w:r w:rsidRPr="000648D5">
              <w:t>a2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9967F88" w14:textId="77777777" w:rsidR="00592F38" w:rsidRPr="000648D5" w:rsidRDefault="00592F38" w:rsidP="00556CBA">
            <w:pPr>
              <w:pStyle w:val="4-Tabbody-ENG"/>
            </w:pPr>
            <w:r w:rsidRPr="000648D5">
              <w:t>a3</w:t>
            </w:r>
          </w:p>
        </w:tc>
        <w:tc>
          <w:tcPr>
            <w:tcW w:w="1337" w:type="dxa"/>
            <w:tcBorders>
              <w:bottom w:val="single" w:sz="4" w:space="0" w:color="auto"/>
            </w:tcBorders>
          </w:tcPr>
          <w:p w14:paraId="7DA7698E" w14:textId="77777777" w:rsidR="00592F38" w:rsidRPr="000648D5" w:rsidRDefault="00592F38" w:rsidP="00556CBA">
            <w:pPr>
              <w:pStyle w:val="4-Tabbody-ENG"/>
            </w:pPr>
            <w:r w:rsidRPr="000648D5">
              <w:t>a4</w:t>
            </w:r>
          </w:p>
        </w:tc>
      </w:tr>
      <w:tr w:rsidR="00592F38" w:rsidRPr="000648D5" w14:paraId="1D770A26" w14:textId="77777777" w:rsidTr="000648D5">
        <w:tc>
          <w:tcPr>
            <w:tcW w:w="1040" w:type="dxa"/>
            <w:vMerge w:val="restart"/>
            <w:vAlign w:val="center"/>
          </w:tcPr>
          <w:p w14:paraId="265B84E8" w14:textId="77777777" w:rsidR="00592F38" w:rsidRPr="000648D5" w:rsidRDefault="00592F38" w:rsidP="00556CBA">
            <w:pPr>
              <w:pStyle w:val="4-Tabbody-ENG"/>
            </w:pPr>
            <w:r w:rsidRPr="000648D5">
              <w:t>Aqueous reactions</w:t>
            </w:r>
          </w:p>
        </w:tc>
        <w:tc>
          <w:tcPr>
            <w:tcW w:w="7035" w:type="dxa"/>
            <w:tcBorders>
              <w:bottom w:val="nil"/>
            </w:tcBorders>
          </w:tcPr>
          <w:p w14:paraId="20067952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bPr>
                  <m:e>
                    <m:sSub>
                      <m:sSubPr>
                        <m:ctrlPr>
                          <w:rPr>
                            <w:rFonts w:ascii="Cambria Math" w:eastAsia="Arial" w:hAnsi="Cambria Math"/>
                            <w:i/>
                            <w:iCs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eastAsia="Arial"/>
                            <w:i/>
                            <w:iCs/>
                          </w:rPr>
                          <m:t>O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eastAsia="Arial"/>
                          </w:rPr>
                          <m:t>2</m:t>
                        </m:r>
                      </m:sub>
                    </m:sSub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(</m:t>
                    </m:r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aq</m:t>
                    </m:r>
                    <w:proofErr w:type="spellEnd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)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 xml:space="preserve"> + 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</m:t>
                </m:r>
                <m:r>
                  <m:rPr>
                    <m:nor/>
                  </m:rPr>
                  <w:rPr>
                    <w:rFonts w:eastAsia="Arial"/>
                  </w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 xml:space="preserve"> 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 xml:space="preserve"> +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HC</m:t>
                </m:r>
                <m:sSubSup>
                  <m:sSubSup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  <m:sup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-</m:t>
                    </m:r>
                  </m:sup>
                </m:sSubSup>
              </m:oMath>
            </m:oMathPara>
          </w:p>
        </w:tc>
        <w:tc>
          <w:tcPr>
            <w:tcW w:w="992" w:type="dxa"/>
            <w:tcBorders>
              <w:bottom w:val="nil"/>
            </w:tcBorders>
            <w:vAlign w:val="bottom"/>
          </w:tcPr>
          <w:p w14:paraId="33690BBE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-6.5492</w:t>
            </w:r>
          </w:p>
        </w:tc>
        <w:tc>
          <w:tcPr>
            <w:tcW w:w="993" w:type="dxa"/>
            <w:tcBorders>
              <w:bottom w:val="nil"/>
            </w:tcBorders>
            <w:vAlign w:val="bottom"/>
          </w:tcPr>
          <w:p w14:paraId="5FF44067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0.0090</w:t>
            </w:r>
          </w:p>
        </w:tc>
        <w:tc>
          <w:tcPr>
            <w:tcW w:w="1275" w:type="dxa"/>
            <w:tcBorders>
              <w:bottom w:val="nil"/>
            </w:tcBorders>
            <w:vAlign w:val="bottom"/>
          </w:tcPr>
          <w:p w14:paraId="38579B17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-1.021E-04</w:t>
            </w:r>
          </w:p>
        </w:tc>
        <w:tc>
          <w:tcPr>
            <w:tcW w:w="1276" w:type="dxa"/>
            <w:tcBorders>
              <w:bottom w:val="nil"/>
            </w:tcBorders>
            <w:vAlign w:val="bottom"/>
          </w:tcPr>
          <w:p w14:paraId="13E59BDF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2.762E-07</w:t>
            </w:r>
          </w:p>
        </w:tc>
        <w:tc>
          <w:tcPr>
            <w:tcW w:w="1337" w:type="dxa"/>
            <w:tcBorders>
              <w:bottom w:val="nil"/>
            </w:tcBorders>
            <w:vAlign w:val="bottom"/>
          </w:tcPr>
          <w:p w14:paraId="6A997DAB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-3.561E-10</w:t>
            </w:r>
          </w:p>
        </w:tc>
      </w:tr>
      <w:tr w:rsidR="00592F38" w:rsidRPr="000648D5" w14:paraId="2AE4F34B" w14:textId="77777777" w:rsidTr="000648D5">
        <w:tc>
          <w:tcPr>
            <w:tcW w:w="1040" w:type="dxa"/>
            <w:vMerge/>
            <w:vAlign w:val="center"/>
          </w:tcPr>
          <w:p w14:paraId="7ACD2566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</w:tcPr>
          <w:p w14:paraId="2B20B2D7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</m:t>
                </m:r>
                <m:sSubSup>
                  <m:sSubSup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-</m:t>
                    </m:r>
                  </m:sup>
                </m:sSubSup>
                <m:r>
                  <m:rPr>
                    <m:nor/>
                  </m:rPr>
                  <w:rPr>
                    <w:rFonts w:eastAsia="Arial"/>
                  </w:rPr>
                  <m:t xml:space="preserve"> + 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  <w:i/>
                      </w:rPr>
                      <m:t>+</m:t>
                    </m:r>
                  </m:sup>
                </m:sSup>
                <m:r>
                  <m:rPr>
                    <m:nor/>
                  </m:rPr>
                  <w:rPr>
                    <w:rFonts w:eastAsia="MS Gothic"/>
                  </w:rPr>
                  <m:t xml:space="preserve"> </m:t>
                </m:r>
                <m:r>
                  <m:rPr>
                    <m:nor/>
                  </m:rPr>
                  <w:rPr>
                    <w:rFonts w:ascii="Cambria Math" w:eastAsia="MS Gothic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HC</m:t>
                </m:r>
                <m:sSubSup>
                  <m:sSubSup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  <m:sup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-</m:t>
                    </m:r>
                  </m:sup>
                </m:sSubSup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bottom"/>
          </w:tcPr>
          <w:p w14:paraId="2079B47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10.6080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bottom"/>
          </w:tcPr>
          <w:p w14:paraId="780C918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-0.0128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bottom"/>
          </w:tcPr>
          <w:p w14:paraId="15376AD1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1.203E-04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bottom"/>
          </w:tcPr>
          <w:p w14:paraId="0A09A321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-3.017E-07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bottom"/>
          </w:tcPr>
          <w:p w14:paraId="2EC3DC3E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2.694E-10</w:t>
            </w:r>
          </w:p>
        </w:tc>
      </w:tr>
      <w:tr w:rsidR="00592F38" w:rsidRPr="000648D5" w14:paraId="37BD8D8F" w14:textId="77777777" w:rsidTr="000648D5">
        <w:tc>
          <w:tcPr>
            <w:tcW w:w="1040" w:type="dxa"/>
            <w:vMerge/>
            <w:tcBorders>
              <w:bottom w:val="single" w:sz="4" w:space="0" w:color="auto"/>
            </w:tcBorders>
            <w:vAlign w:val="center"/>
          </w:tcPr>
          <w:p w14:paraId="2C5643A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single" w:sz="4" w:space="0" w:color="auto"/>
            </w:tcBorders>
          </w:tcPr>
          <w:p w14:paraId="046D9152" w14:textId="77777777" w:rsidR="00592F38" w:rsidRPr="000648D5" w:rsidRDefault="00000000" w:rsidP="00556CBA">
            <w:pPr>
              <w:pStyle w:val="4-Tabbody-ENG"/>
              <w:rPr>
                <w:rFonts w:eastAsia="Arial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  <w:i/>
                      </w:rPr>
                      <m:t>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 xml:space="preserve"> +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-</m:t>
                    </m:r>
                  </m:sup>
                </m:sSup>
                <m:r>
                  <m:rPr>
                    <m:nor/>
                  </m:rPr>
                  <w:rPr>
                    <w:rFonts w:eastAsia="MS Gothic"/>
                  </w:rPr>
                  <m:t xml:space="preserve"> </m:t>
                </m:r>
                <m:r>
                  <m:rPr>
                    <m:nor/>
                  </m:rPr>
                  <w:rPr>
                    <w:rFonts w:ascii="Cambria Math" w:eastAsia="MS Gothic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  <w:iCs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</w:rPr>
                  <m:t>O</m:t>
                </m:r>
              </m:oMath>
            </m:oMathPara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bottom"/>
          </w:tcPr>
          <w:p w14:paraId="7A6CA6BD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14.9282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vAlign w:val="bottom"/>
          </w:tcPr>
          <w:p w14:paraId="3545AA7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-0.0419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bottom"/>
          </w:tcPr>
          <w:p w14:paraId="4CA8FF7A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1.974E-04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bottom"/>
          </w:tcPr>
          <w:p w14:paraId="0A5DD546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-5.550E-07</w:t>
            </w:r>
          </w:p>
        </w:tc>
        <w:tc>
          <w:tcPr>
            <w:tcW w:w="1337" w:type="dxa"/>
            <w:tcBorders>
              <w:top w:val="nil"/>
              <w:bottom w:val="single" w:sz="4" w:space="0" w:color="auto"/>
            </w:tcBorders>
            <w:vAlign w:val="bottom"/>
          </w:tcPr>
          <w:p w14:paraId="4CCB8BC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7.581E-10</w:t>
            </w:r>
          </w:p>
        </w:tc>
      </w:tr>
      <w:tr w:rsidR="00592F38" w:rsidRPr="000648D5" w14:paraId="02243129" w14:textId="77777777" w:rsidTr="000648D5">
        <w:tc>
          <w:tcPr>
            <w:tcW w:w="1040" w:type="dxa"/>
            <w:vMerge w:val="restart"/>
            <w:tcBorders>
              <w:top w:val="single" w:sz="4" w:space="0" w:color="auto"/>
            </w:tcBorders>
            <w:vAlign w:val="center"/>
          </w:tcPr>
          <w:p w14:paraId="7DEC78FE" w14:textId="77777777" w:rsidR="00592F38" w:rsidRPr="000648D5" w:rsidRDefault="00592F38" w:rsidP="00556CBA">
            <w:pPr>
              <w:pStyle w:val="4-Tabbody-ENG"/>
            </w:pPr>
            <w:r w:rsidRPr="000648D5">
              <w:t>Mineral reactions</w:t>
            </w:r>
          </w:p>
        </w:tc>
        <w:tc>
          <w:tcPr>
            <w:tcW w:w="7035" w:type="dxa"/>
            <w:tcBorders>
              <w:top w:val="single" w:sz="4" w:space="0" w:color="auto"/>
              <w:bottom w:val="nil"/>
            </w:tcBorders>
            <w:vAlign w:val="center"/>
          </w:tcPr>
          <w:p w14:paraId="73EAA480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proofErr w:type="spellStart"/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NaAlS</m:t>
                </m:r>
                <w:proofErr w:type="spellEnd"/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i</m:t>
                    </m:r>
                    <w:proofErr w:type="spellEnd"/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8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+4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MS Gothic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3+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+2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</m:t>
                </m:r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N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+3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Si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2(</m:t>
                    </m:r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aq</m:t>
                    </m:r>
                    <w:proofErr w:type="spellEnd"/>
                    <m:r>
                      <m:rPr>
                        <m:nor/>
                      </m:rPr>
                      <w:rPr>
                        <w:rFonts w:eastAsia="Arial"/>
                      </w:rPr>
                      <m:t>)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</w:tcPr>
          <w:p w14:paraId="0BB5C900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3.9232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vAlign w:val="center"/>
          </w:tcPr>
          <w:p w14:paraId="57ECBA46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-0.0345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  <w:vAlign w:val="center"/>
          </w:tcPr>
          <w:p w14:paraId="2FB2EEE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2.524E-05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</w:tcPr>
          <w:p w14:paraId="7E836409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3.099E-07</w:t>
            </w:r>
          </w:p>
        </w:tc>
        <w:tc>
          <w:tcPr>
            <w:tcW w:w="1337" w:type="dxa"/>
            <w:tcBorders>
              <w:top w:val="single" w:sz="4" w:space="0" w:color="auto"/>
              <w:bottom w:val="nil"/>
            </w:tcBorders>
            <w:vAlign w:val="center"/>
          </w:tcPr>
          <w:p w14:paraId="11A1AADA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-8.314E-10</w:t>
            </w:r>
          </w:p>
        </w:tc>
      </w:tr>
      <w:tr w:rsidR="00592F38" w:rsidRPr="000648D5" w14:paraId="3B30C8E0" w14:textId="77777777" w:rsidTr="00AD3EF9">
        <w:tc>
          <w:tcPr>
            <w:tcW w:w="1040" w:type="dxa"/>
            <w:vMerge/>
          </w:tcPr>
          <w:p w14:paraId="417E9BB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31282FDF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proofErr w:type="spellStart"/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CaA</m:t>
                </m:r>
                <w:proofErr w:type="spellEnd"/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i</m:t>
                    </m:r>
                    <w:proofErr w:type="spellEnd"/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8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+8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</w:rPr>
                  <m:t>2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3+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+4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</m:t>
                </m:r>
                <m:r>
                  <m:rPr>
                    <m:nor/>
                  </m:rPr>
                  <w:rPr>
                    <w:rFonts w:eastAsia="Arial"/>
                  </w:rPr>
                  <m:t>+2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Si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2(</m:t>
                    </m:r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aq</m:t>
                    </m:r>
                    <w:proofErr w:type="spellEnd"/>
                    <m:r>
                      <m:rPr>
                        <m:nor/>
                      </m:rPr>
                      <w:rPr>
                        <w:rFonts w:eastAsia="Arial"/>
                      </w:rPr>
                      <m:t>)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6DC14292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31.7457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2A23BC99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-0.2013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3807003D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5.959E-04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7FA1090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-9.041E-07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5FE3A4A9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9.154E-11</w:t>
            </w:r>
          </w:p>
        </w:tc>
      </w:tr>
      <w:tr w:rsidR="00592F38" w:rsidRPr="000648D5" w14:paraId="74EACABD" w14:textId="77777777" w:rsidTr="00AD3EF9">
        <w:tc>
          <w:tcPr>
            <w:tcW w:w="1040" w:type="dxa"/>
            <w:vMerge/>
          </w:tcPr>
          <w:p w14:paraId="59971F47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1597C1D5" w14:textId="77777777" w:rsidR="00592F38" w:rsidRPr="000648D5" w:rsidRDefault="00000000" w:rsidP="00556CBA">
            <w:pPr>
              <w:pStyle w:val="4-Tabbody-ENG"/>
              <w:rPr>
                <w:rFonts w:eastAsia="Arial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K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0.6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M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g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0.25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2.3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i</m:t>
                    </m:r>
                    <w:proofErr w:type="spellEnd"/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3.5</m:t>
                    </m:r>
                  </m:sub>
                </m:sSub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10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(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OH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</w:rPr>
                      <m:t>)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+8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w:rPr>
                    <w:rFonts w:eastAsia="Arial"/>
                  </w:rPr>
                  <m:t>2.3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3+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+5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</m:t>
                </m:r>
                <m:r>
                  <m:rPr>
                    <m:nor/>
                  </m:rPr>
                  <w:rPr>
                    <w:rFonts w:eastAsia="Arial"/>
                  </w:rPr>
                  <m:t>+0.6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K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+0.25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M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g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+3.5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Si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2(</m:t>
                    </m:r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aq</m:t>
                    </m:r>
                    <w:proofErr w:type="spellEnd"/>
                    <m:r>
                      <m:rPr>
                        <m:nor/>
                      </m:rPr>
                      <w:rPr>
                        <w:rFonts w:eastAsia="Arial"/>
                      </w:rPr>
                      <m:t>)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79F3D67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12.4348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1A77045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-0.1123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62ED9215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2.717E-04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4F0A16BB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-8.056E-08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5116DB60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-8.338E-10</w:t>
            </w:r>
          </w:p>
        </w:tc>
      </w:tr>
      <w:tr w:rsidR="00592F38" w:rsidRPr="000648D5" w14:paraId="1A9A7993" w14:textId="77777777" w:rsidTr="00AD3EF9">
        <w:tc>
          <w:tcPr>
            <w:tcW w:w="1040" w:type="dxa"/>
            <w:vMerge/>
          </w:tcPr>
          <w:p w14:paraId="6E709ED5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718A3A0D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proofErr w:type="spellStart"/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</w:rPr>
                  <m:t>KAlS</m:t>
                </m:r>
                <w:proofErr w:type="spellEnd"/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i</m:t>
                    </m:r>
                    <w:proofErr w:type="spellEnd"/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8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+4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3+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+2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</m:t>
                </m:r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K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+3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Si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2(</m:t>
                    </m:r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aq</m:t>
                    </m:r>
                    <w:proofErr w:type="spellEnd"/>
                    <m:r>
                      <m:rPr>
                        <m:nor/>
                      </m:rPr>
                      <w:rPr>
                        <w:rFonts w:eastAsia="Arial"/>
                      </w:rPr>
                      <m:t>)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5EE1FB7C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0.4613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1E799A2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-0.0151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3A1B259B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-3.892E-05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3E7E6C92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4.290E-07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1317FEE6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-9.219E-10</w:t>
            </w:r>
          </w:p>
        </w:tc>
      </w:tr>
      <w:tr w:rsidR="00592F38" w:rsidRPr="000648D5" w14:paraId="15B1066A" w14:textId="77777777" w:rsidTr="00AD3EF9">
        <w:tc>
          <w:tcPr>
            <w:tcW w:w="1040" w:type="dxa"/>
            <w:vMerge/>
          </w:tcPr>
          <w:p w14:paraId="3336C2D6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56DD5BB1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Si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Si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2(</m:t>
                    </m:r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aq</m:t>
                    </m:r>
                    <w:proofErr w:type="spellEnd"/>
                    <m:r>
                      <m:rPr>
                        <m:nor/>
                      </m:rPr>
                      <w:rPr>
                        <w:rFonts w:eastAsia="Arial"/>
                      </w:rPr>
                      <m:t>)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051367E0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-4.4970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5484B64B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0.0220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025244C0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-1.073E-04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292423A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3.246E-07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6A77EC4C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-3.967E-10</w:t>
            </w:r>
          </w:p>
        </w:tc>
      </w:tr>
      <w:tr w:rsidR="00592F38" w:rsidRPr="000648D5" w14:paraId="0192F8DA" w14:textId="77777777" w:rsidTr="00AD3EF9">
        <w:tc>
          <w:tcPr>
            <w:tcW w:w="1040" w:type="dxa"/>
            <w:vMerge/>
          </w:tcPr>
          <w:p w14:paraId="434FCC1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6754DE40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M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g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5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i</m:t>
                    </m:r>
                    <w:proofErr w:type="spellEnd"/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10</m:t>
                    </m:r>
                  </m:sub>
                </m:sSub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eastAsia="Arial" w:hAnsi="Cambria Math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  <m:r>
                      <m:rPr>
                        <m:nor/>
                      </m:rPr>
                      <w:rPr>
                        <w:i/>
                        <w:iCs/>
                      </w:rPr>
                      <m:t>H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8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+16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</w:rPr>
                  <m:t>2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3+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+12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</m:t>
                </m:r>
                <m:r>
                  <m:rPr>
                    <m:nor/>
                  </m:rPr>
                  <w:rPr>
                    <w:rFonts w:eastAsia="Arial"/>
                  </w:rPr>
                  <m:t>+5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M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g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+3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Si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2(</m:t>
                    </m:r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aq</m:t>
                    </m:r>
                    <w:proofErr w:type="spellEnd"/>
                    <m:r>
                      <m:rPr>
                        <m:nor/>
                      </m:rPr>
                      <w:rPr>
                        <w:rFonts w:eastAsia="Arial"/>
                      </w:rPr>
                      <m:t>)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3DDF25ED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78.2910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34BEC56C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-0.4198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15A88F49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1.302E-03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7E8DAF32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-2.107E-06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1C86FC8A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5.405E-10</w:t>
            </w:r>
          </w:p>
        </w:tc>
      </w:tr>
      <w:tr w:rsidR="00592F38" w:rsidRPr="000648D5" w14:paraId="0623D315" w14:textId="77777777" w:rsidTr="00AD3EF9">
        <w:tc>
          <w:tcPr>
            <w:tcW w:w="1040" w:type="dxa"/>
            <w:vMerge/>
          </w:tcPr>
          <w:p w14:paraId="7E6177F1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7C4353F5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i</m:t>
                    </m:r>
                    <w:proofErr w:type="spellEnd"/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5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(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OH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</w:rPr>
                      <m:t>)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4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+6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</w:rPr>
                  <m:t>2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3+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+5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</m:t>
                </m:r>
                <m:r>
                  <m:rPr>
                    <m:nor/>
                  </m:rPr>
                  <w:rPr>
                    <w:rFonts w:eastAsia="Arial"/>
                  </w:rPr>
                  <m:t>+2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Si</m:t>
                </m:r>
                <m:sSub>
                  <m:sSubPr>
                    <m:ctrlPr>
                      <w:rPr>
                        <w:rFonts w:ascii="Cambria Math" w:eastAsia="Arial" w:hAnsi="Cambria Math"/>
                        <w:iCs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  <w:iCs/>
                      </w:rPr>
                      <m:t>2(</m:t>
                    </m:r>
                    <w:proofErr w:type="spellStart"/>
                    <m:r>
                      <m:rPr>
                        <m:nor/>
                      </m:rPr>
                      <w:rPr>
                        <w:rFonts w:eastAsia="Arial"/>
                        <w:i/>
                      </w:rPr>
                      <m:t>aq</m:t>
                    </m:r>
                    <w:proofErr w:type="spellEnd"/>
                    <m:r>
                      <m:rPr>
                        <m:nor/>
                      </m:rPr>
                      <w:rPr>
                        <w:rFonts w:eastAsia="Arial"/>
                        <w:iCs/>
                      </w:rPr>
                      <m:t>)</m:t>
                    </m:r>
                  </m:sub>
                </m:sSub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3DF8C9AD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9.7295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0C5DCC70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-0.0989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0578AF52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2.916E-04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01EA8CF9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-3.270E-07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1E2ED811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-3.311E-10</w:t>
            </w:r>
          </w:p>
        </w:tc>
      </w:tr>
      <w:tr w:rsidR="00592F38" w:rsidRPr="000648D5" w14:paraId="5EC5CD17" w14:textId="77777777" w:rsidTr="00AD3EF9">
        <w:tc>
          <w:tcPr>
            <w:tcW w:w="1040" w:type="dxa"/>
            <w:vMerge/>
          </w:tcPr>
          <w:p w14:paraId="27657B0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7B2CE645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proofErr w:type="spellStart"/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CaC</m:t>
                </m:r>
                <w:proofErr w:type="spellEnd"/>
                <m:sSub>
                  <m:sSubPr>
                    <m:ctrlPr>
                      <w:rPr>
                        <w:rFonts w:ascii="Cambria Math" w:eastAsia="Arial" w:hAnsi="Cambria Math"/>
                        <w:i/>
                        <w:iCs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HC</m:t>
                </m:r>
                <m:sSubSup>
                  <m:sSub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-</m:t>
                    </m:r>
                  </m:sup>
                </m:sSubSup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048AF08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2.0689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6139866A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-0.0143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76E66C8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-6.061E-06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00DE0642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1.459E-07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60A2C0A8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-4.189E-10</w:t>
            </w:r>
          </w:p>
        </w:tc>
      </w:tr>
      <w:tr w:rsidR="00592F38" w:rsidRPr="000648D5" w14:paraId="4F3CD920" w14:textId="77777777" w:rsidTr="00AD3EF9">
        <w:tc>
          <w:tcPr>
            <w:tcW w:w="1040" w:type="dxa"/>
            <w:vMerge/>
          </w:tcPr>
          <w:p w14:paraId="6559CB69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40DD761A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proofErr w:type="spellStart"/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MgC</m:t>
                </m:r>
                <w:proofErr w:type="spellEnd"/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sSubSup>
                  <m:sSub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HCO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-</m:t>
                    </m:r>
                  </m:sup>
                </m:sSubSup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M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g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2+</m:t>
                    </m:r>
                  </m:sup>
                </m:sSup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0B08A00F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3.1181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64F12668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-0.0284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125B3E26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4.142E-05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516BED87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4.757E-08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348436F3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-3.488E-10</w:t>
            </w:r>
          </w:p>
        </w:tc>
      </w:tr>
      <w:tr w:rsidR="00592F38" w:rsidRPr="000648D5" w14:paraId="3D66D475" w14:textId="77777777" w:rsidTr="00AD3EF9">
        <w:tc>
          <w:tcPr>
            <w:tcW w:w="1040" w:type="dxa"/>
            <w:vMerge/>
          </w:tcPr>
          <w:p w14:paraId="6C627A16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18F2998D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proofErr w:type="spellStart"/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CaS</m:t>
                </m:r>
                <w:proofErr w:type="spellEnd"/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4</m:t>
                    </m:r>
                  </m:sub>
                </m:sSub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S</m:t>
                </m:r>
                <m:sSubSup>
                  <m:sSub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4</m:t>
                    </m:r>
                  </m:sub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2-</m:t>
                    </m:r>
                  </m:sup>
                </m:sSubSup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2DF97DEE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-4.0691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5760E6C8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-0.0057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3B825FE5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-1.102E-04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13A5BAD9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4.993E-07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57FDC476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-9.869E-10</w:t>
            </w:r>
          </w:p>
        </w:tc>
      </w:tr>
      <w:tr w:rsidR="00592F38" w:rsidRPr="000648D5" w14:paraId="6BD5B82A" w14:textId="77777777" w:rsidTr="00AD3EF9">
        <w:tc>
          <w:tcPr>
            <w:tcW w:w="1040" w:type="dxa"/>
            <w:vMerge/>
          </w:tcPr>
          <w:p w14:paraId="2CF1746E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  <w:bottom w:val="nil"/>
            </w:tcBorders>
            <w:vAlign w:val="center"/>
          </w:tcPr>
          <w:p w14:paraId="460C775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proofErr w:type="spellStart"/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CaMg</m:t>
                </m:r>
                <w:proofErr w:type="spellEnd"/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m:t>(</m:t>
                    </m:r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C</m:t>
                    </m:r>
                    <m:sSub>
                      <m:sSubPr>
                        <m:ctrlPr>
                          <w:rPr>
                            <w:rFonts w:ascii="Cambria Math" w:eastAsia="Arial" w:hAnsi="Cambria Math"/>
                            <w:i/>
                          </w:rPr>
                        </m:ctrlPr>
                      </m:sSubPr>
                      <m:e>
                        <m:r>
                          <m:rPr>
                            <m:nor/>
                          </m:rPr>
                          <w:rPr>
                            <w:rFonts w:eastAsia="Arial"/>
                            <w:i/>
                            <w:iCs/>
                          </w:rPr>
                          <m:t>O</m:t>
                        </m:r>
                      </m:e>
                      <m:sub>
                        <m:r>
                          <m:rPr>
                            <m:nor/>
                          </m:rPr>
                          <w:rPr>
                            <w:rFonts w:eastAsia="Arial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eastAsia="Arial" w:hAnsi="Cambria Math"/>
                      </w:rPr>
                      <m:t>)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+2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C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+2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HC</m:t>
                </m:r>
                <m:sSubSup>
                  <m:sSub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-</m:t>
                    </m:r>
                  </m:sup>
                </m:sSubSup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M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g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2+</m:t>
                    </m:r>
                  </m:sup>
                </m:sSup>
              </m:oMath>
            </m:oMathPara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14:paraId="674AA369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3.3944</w:t>
            </w:r>
          </w:p>
        </w:tc>
        <w:tc>
          <w:tcPr>
            <w:tcW w:w="993" w:type="dxa"/>
            <w:tcBorders>
              <w:top w:val="nil"/>
              <w:bottom w:val="nil"/>
            </w:tcBorders>
            <w:vAlign w:val="center"/>
          </w:tcPr>
          <w:p w14:paraId="356BE171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-0.0356</w:t>
            </w:r>
          </w:p>
        </w:tc>
        <w:tc>
          <w:tcPr>
            <w:tcW w:w="1275" w:type="dxa"/>
            <w:tcBorders>
              <w:top w:val="nil"/>
              <w:bottom w:val="nil"/>
            </w:tcBorders>
            <w:vAlign w:val="center"/>
          </w:tcPr>
          <w:p w14:paraId="06B46DEB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1.326E-05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</w:tcPr>
          <w:p w14:paraId="52E976E2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2.411E-07</w:t>
            </w:r>
          </w:p>
        </w:tc>
        <w:tc>
          <w:tcPr>
            <w:tcW w:w="1337" w:type="dxa"/>
            <w:tcBorders>
              <w:top w:val="nil"/>
              <w:bottom w:val="nil"/>
            </w:tcBorders>
            <w:vAlign w:val="center"/>
          </w:tcPr>
          <w:p w14:paraId="6182A3E0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-8.149E-10</w:t>
            </w:r>
          </w:p>
        </w:tc>
      </w:tr>
      <w:tr w:rsidR="00592F38" w:rsidRPr="000648D5" w14:paraId="26E23F2D" w14:textId="77777777" w:rsidTr="00AD3EF9">
        <w:tc>
          <w:tcPr>
            <w:tcW w:w="1040" w:type="dxa"/>
            <w:vMerge/>
          </w:tcPr>
          <w:p w14:paraId="010723C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</w:p>
        </w:tc>
        <w:tc>
          <w:tcPr>
            <w:tcW w:w="7035" w:type="dxa"/>
            <w:tcBorders>
              <w:top w:val="nil"/>
            </w:tcBorders>
            <w:vAlign w:val="center"/>
          </w:tcPr>
          <w:p w14:paraId="09F3B71A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proofErr w:type="spellStart"/>
            <m:oMathPara>
              <m:oMathParaPr>
                <m:jc m:val="left"/>
              </m:oMathParaPr>
              <m:oMath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NaAlC</m:t>
                </m:r>
                <w:proofErr w:type="spellEnd"/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</m:sSub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m:t>(</m:t>
                    </m:r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OH</m:t>
                    </m:r>
                    <m:r>
                      <m:rPr>
                        <m:nor/>
                      </m:rPr>
                      <m:t>)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</w:rPr>
                  <m:t>+3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ascii="Cambria Math" w:eastAsia="Arial" w:hAnsi="Cambria Math" w:cs="Cambria Math"/>
                  </w:rPr>
                  <m:t>⇌</m:t>
                </m:r>
                <m:r>
                  <m:rPr>
                    <m:nor/>
                  </m:rPr>
                  <m:t xml:space="preserve"> 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A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l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3+</m:t>
                    </m:r>
                  </m:sup>
                </m:sSup>
                <m:r>
                  <m:rPr>
                    <m:nor/>
                  </m:rPr>
                  <w:rPr>
                    <w:rFonts w:eastAsia="Arial"/>
                  </w:rPr>
                  <m:t>+2</m:t>
                </m:r>
                <m:sSub>
                  <m:sSub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H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2</m:t>
                    </m:r>
                  </m:sub>
                </m:sSub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O</m:t>
                </m:r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HC</m:t>
                </m:r>
                <m:sSubSup>
                  <m:sSub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b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O</m:t>
                    </m:r>
                  </m:e>
                  <m:sub>
                    <m:r>
                      <m:rPr>
                        <m:nor/>
                      </m:rPr>
                      <w:rPr>
                        <w:rFonts w:eastAsia="Arial"/>
                      </w:rPr>
                      <m:t>3</m:t>
                    </m:r>
                  </m:sub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-</m:t>
                    </m:r>
                  </m:sup>
                </m:sSubSup>
                <m:r>
                  <m:rPr>
                    <m:nor/>
                  </m:rPr>
                  <w:rPr>
                    <w:rFonts w:eastAsia="Arial"/>
                  </w:rPr>
                  <m:t>+</m:t>
                </m:r>
                <m:r>
                  <m:rPr>
                    <m:nor/>
                  </m:rPr>
                  <w:rPr>
                    <w:rFonts w:eastAsia="Arial"/>
                    <w:i/>
                    <w:iCs/>
                  </w:rPr>
                  <m:t>N</m:t>
                </m:r>
                <m:sSup>
                  <m:sSupPr>
                    <m:ctrlPr>
                      <w:rPr>
                        <w:rFonts w:ascii="Cambria Math" w:eastAsia="Arial" w:hAnsi="Cambria Math"/>
                        <w:i/>
                      </w:rPr>
                    </m:ctrlPr>
                  </m:sSupPr>
                  <m:e>
                    <m:r>
                      <m:rPr>
                        <m:nor/>
                      </m:rPr>
                      <w:rPr>
                        <w:rFonts w:eastAsia="Arial"/>
                        <w:i/>
                        <w:iCs/>
                      </w:rPr>
                      <m:t>a</m:t>
                    </m:r>
                  </m:e>
                  <m:sup>
                    <m:r>
                      <m:rPr>
                        <m:nor/>
                      </m:rPr>
                      <w:rPr>
                        <w:rFonts w:eastAsia="Arial"/>
                      </w:rPr>
                      <m:t>+</m:t>
                    </m:r>
                  </m:sup>
                </m:sSup>
              </m:oMath>
            </m:oMathPara>
          </w:p>
        </w:tc>
        <w:tc>
          <w:tcPr>
            <w:tcW w:w="992" w:type="dxa"/>
            <w:tcBorders>
              <w:top w:val="nil"/>
            </w:tcBorders>
            <w:vAlign w:val="center"/>
          </w:tcPr>
          <w:p w14:paraId="65C409F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5.8195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14:paraId="2CBED31C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-0.0508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2FB5A5E6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2.213E-04</w:t>
            </w:r>
          </w:p>
        </w:tc>
        <w:tc>
          <w:tcPr>
            <w:tcW w:w="1276" w:type="dxa"/>
            <w:tcBorders>
              <w:top w:val="nil"/>
            </w:tcBorders>
            <w:vAlign w:val="center"/>
          </w:tcPr>
          <w:p w14:paraId="66AA4264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-5.232E-07</w:t>
            </w:r>
          </w:p>
        </w:tc>
        <w:tc>
          <w:tcPr>
            <w:tcW w:w="1337" w:type="dxa"/>
            <w:tcBorders>
              <w:top w:val="nil"/>
            </w:tcBorders>
            <w:vAlign w:val="center"/>
          </w:tcPr>
          <w:p w14:paraId="2CC1EE5D" w14:textId="77777777" w:rsidR="00592F38" w:rsidRPr="000648D5" w:rsidRDefault="00592F38" w:rsidP="00556CBA">
            <w:pPr>
              <w:pStyle w:val="4-Tabbody-ENG"/>
              <w:rPr>
                <w:rFonts w:eastAsia="Arial"/>
              </w:rPr>
            </w:pPr>
            <w:r w:rsidRPr="000648D5">
              <w:rPr>
                <w:color w:val="000000"/>
              </w:rPr>
              <w:t>4.089E-10</w:t>
            </w:r>
          </w:p>
        </w:tc>
      </w:tr>
    </w:tbl>
    <w:p w14:paraId="509E6F92" w14:textId="77777777" w:rsidR="00592F38" w:rsidRPr="000648D5" w:rsidRDefault="00592F38" w:rsidP="00592F38">
      <w:pPr>
        <w:rPr>
          <w:rFonts w:ascii="Times New Roman" w:eastAsia="等线" w:hAnsi="Times New Roman" w:cs="Times New Roman"/>
          <w:sz w:val="22"/>
        </w:rPr>
        <w:sectPr w:rsidR="00592F38" w:rsidRPr="000648D5" w:rsidSect="00592F38">
          <w:pgSz w:w="16838" w:h="11906" w:orient="landscape"/>
          <w:pgMar w:top="1276" w:right="1440" w:bottom="1276" w:left="1440" w:header="851" w:footer="992" w:gutter="0"/>
          <w:cols w:space="425"/>
          <w:docGrid w:type="lines" w:linePitch="312"/>
        </w:sectPr>
      </w:pPr>
    </w:p>
    <w:p w14:paraId="37639882" w14:textId="77777777" w:rsidR="00592F38" w:rsidRPr="000648D5" w:rsidRDefault="00592F38" w:rsidP="00592F38">
      <w:pPr>
        <w:snapToGrid w:val="0"/>
        <w:jc w:val="center"/>
        <w:rPr>
          <w:rFonts w:ascii="Times New Roman" w:eastAsia="等线" w:hAnsi="Times New Roman" w:cs="Times New Roman"/>
          <w:sz w:val="22"/>
        </w:rPr>
      </w:pPr>
      <w:r w:rsidRPr="000648D5">
        <w:rPr>
          <w:rFonts w:ascii="Times New Roman" w:eastAsia="等线" w:hAnsi="Times New Roman" w:cs="Times New Roman"/>
          <w:noProof/>
          <w:sz w:val="22"/>
        </w:rPr>
        <w:lastRenderedPageBreak/>
        <w:drawing>
          <wp:inline distT="0" distB="0" distL="0" distR="0" wp14:anchorId="7740BDF1" wp14:editId="09C3CF00">
            <wp:extent cx="5328000" cy="2997000"/>
            <wp:effectExtent l="0" t="0" r="635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28000" cy="299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E941D" w14:textId="77777777" w:rsidR="00592F38" w:rsidRPr="000648D5" w:rsidRDefault="00592F38" w:rsidP="00592F38">
      <w:pPr>
        <w:jc w:val="center"/>
        <w:rPr>
          <w:rFonts w:ascii="Times New Roman" w:eastAsia="等线" w:hAnsi="Times New Roman" w:cs="Times New Roman"/>
          <w:sz w:val="22"/>
        </w:rPr>
      </w:pPr>
      <w:r w:rsidRPr="000648D5">
        <w:rPr>
          <w:rFonts w:ascii="Times New Roman" w:eastAsia="等线" w:hAnsi="Times New Roman" w:cs="Times New Roman"/>
          <w:noProof/>
          <w:sz w:val="22"/>
        </w:rPr>
        <w:drawing>
          <wp:inline distT="0" distB="0" distL="0" distR="0" wp14:anchorId="37E8DDA3" wp14:editId="7B8B7740">
            <wp:extent cx="5328000" cy="2997000"/>
            <wp:effectExtent l="0" t="0" r="635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28000" cy="299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E4CAB1" w14:textId="3BCBC332" w:rsidR="00592F38" w:rsidRPr="00592F38" w:rsidRDefault="00592F38" w:rsidP="00556CBA">
      <w:pPr>
        <w:pStyle w:val="4-Fig-ENG"/>
        <w:rPr>
          <w:rFonts w:ascii="Arial" w:hAnsi="Arial"/>
        </w:rPr>
      </w:pPr>
      <w:r w:rsidRPr="000648D5">
        <w:rPr>
          <w:b/>
          <w:bCs/>
        </w:rPr>
        <w:t xml:space="preserve">Fig. </w:t>
      </w:r>
      <w:r w:rsidR="000648D5">
        <w:rPr>
          <w:rFonts w:hint="eastAsia"/>
          <w:b/>
          <w:bCs/>
        </w:rPr>
        <w:t>S2</w:t>
      </w:r>
      <w:r w:rsidRPr="000648D5">
        <w:rPr>
          <w:b/>
          <w:bCs/>
        </w:rPr>
        <w:t xml:space="preserve">. </w:t>
      </w:r>
      <w:r w:rsidRPr="000648D5">
        <w:t>The change region in CO</w:t>
      </w:r>
      <w:r w:rsidRPr="000648D5">
        <w:rPr>
          <w:vertAlign w:val="subscript"/>
        </w:rPr>
        <w:t>2</w:t>
      </w:r>
      <w:r w:rsidRPr="000648D5">
        <w:t xml:space="preserve"> mole fraction in the oil and water phases in the first soaking stage. The CO</w:t>
      </w:r>
      <w:r w:rsidRPr="000648D5">
        <w:rPr>
          <w:vertAlign w:val="subscript"/>
        </w:rPr>
        <w:t>2</w:t>
      </w:r>
      <w:r w:rsidRPr="000648D5">
        <w:t xml:space="preserve"> mole fraction change was less than -10</w:t>
      </w:r>
      <w:r w:rsidRPr="000648D5">
        <w:rPr>
          <w:vertAlign w:val="superscript"/>
        </w:rPr>
        <w:t>-3</w:t>
      </w:r>
      <w:r w:rsidRPr="000648D5">
        <w:t xml:space="preserve"> for release and greater than 10</w:t>
      </w:r>
      <w:r w:rsidRPr="000648D5">
        <w:rPr>
          <w:vertAlign w:val="superscript"/>
        </w:rPr>
        <w:t>-3</w:t>
      </w:r>
      <w:r w:rsidRPr="000648D5">
        <w:t xml:space="preserve"> for dissolution, (a) CO</w:t>
      </w:r>
      <w:r w:rsidRPr="000648D5">
        <w:rPr>
          <w:vertAlign w:val="subscript"/>
        </w:rPr>
        <w:t>2</w:t>
      </w:r>
      <w:r w:rsidRPr="000648D5">
        <w:t xml:space="preserve"> release zone in the oil phase; (b) CO</w:t>
      </w:r>
      <w:r w:rsidRPr="000648D5">
        <w:rPr>
          <w:vertAlign w:val="subscript"/>
        </w:rPr>
        <w:t>2</w:t>
      </w:r>
      <w:r w:rsidRPr="000648D5">
        <w:t xml:space="preserve"> dissolution zone in the oil phase; (c) CO</w:t>
      </w:r>
      <w:r w:rsidRPr="000648D5">
        <w:rPr>
          <w:vertAlign w:val="subscript"/>
        </w:rPr>
        <w:t>2</w:t>
      </w:r>
      <w:r w:rsidRPr="000648D5">
        <w:t xml:space="preserve"> release zone in the water phase; (d) CO</w:t>
      </w:r>
      <w:r w:rsidRPr="000648D5">
        <w:rPr>
          <w:vertAlign w:val="subscript"/>
        </w:rPr>
        <w:t>2</w:t>
      </w:r>
      <w:r w:rsidRPr="000648D5">
        <w:t xml:space="preserve"> dissolution zone in the water phase.</w:t>
      </w:r>
      <w:bookmarkEnd w:id="1"/>
    </w:p>
    <w:p w14:paraId="7157A9E3" w14:textId="77777777" w:rsidR="00866DB0" w:rsidRPr="00592F38" w:rsidRDefault="00866DB0">
      <w:pPr>
        <w:rPr>
          <w:rFonts w:hint="eastAsia"/>
        </w:rPr>
      </w:pPr>
    </w:p>
    <w:sectPr w:rsidR="00866DB0" w:rsidRPr="00592F38" w:rsidSect="00592F38">
      <w:pgSz w:w="11906" w:h="16838"/>
      <w:pgMar w:top="1440" w:right="1276" w:bottom="1440" w:left="1276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8A4E8" w14:textId="77777777" w:rsidR="00BA6700" w:rsidRDefault="00BA6700" w:rsidP="00592F38">
      <w:pPr>
        <w:rPr>
          <w:rFonts w:hint="eastAsia"/>
        </w:rPr>
      </w:pPr>
      <w:r>
        <w:separator/>
      </w:r>
    </w:p>
  </w:endnote>
  <w:endnote w:type="continuationSeparator" w:id="0">
    <w:p w14:paraId="2F2FC534" w14:textId="77777777" w:rsidR="00BA6700" w:rsidRDefault="00BA6700" w:rsidP="00592F3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74140" w14:textId="77777777" w:rsidR="00BA6700" w:rsidRDefault="00BA6700" w:rsidP="00592F38">
      <w:pPr>
        <w:rPr>
          <w:rFonts w:hint="eastAsia"/>
        </w:rPr>
      </w:pPr>
      <w:r>
        <w:separator/>
      </w:r>
    </w:p>
  </w:footnote>
  <w:footnote w:type="continuationSeparator" w:id="0">
    <w:p w14:paraId="49E82621" w14:textId="77777777" w:rsidR="00BA6700" w:rsidRDefault="00BA6700" w:rsidP="00592F3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MDQ0MrGwNAUiSwMjAyUdpeDU4uLM/DyQAqNaAAVX1bEsAAAA"/>
  </w:docVars>
  <w:rsids>
    <w:rsidRoot w:val="001C3F4E"/>
    <w:rsid w:val="00027DB0"/>
    <w:rsid w:val="000648D5"/>
    <w:rsid w:val="001C086E"/>
    <w:rsid w:val="001C3F4E"/>
    <w:rsid w:val="001E5C55"/>
    <w:rsid w:val="00291CF5"/>
    <w:rsid w:val="003216B8"/>
    <w:rsid w:val="00376ECB"/>
    <w:rsid w:val="00446F2E"/>
    <w:rsid w:val="00556CBA"/>
    <w:rsid w:val="00592F38"/>
    <w:rsid w:val="00597C2B"/>
    <w:rsid w:val="006E5056"/>
    <w:rsid w:val="00866DB0"/>
    <w:rsid w:val="008C348E"/>
    <w:rsid w:val="009510D8"/>
    <w:rsid w:val="00B8687E"/>
    <w:rsid w:val="00BA6700"/>
    <w:rsid w:val="00BE3F7D"/>
    <w:rsid w:val="00BF341D"/>
    <w:rsid w:val="00F750FD"/>
    <w:rsid w:val="00FC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74ECAD"/>
  <w15:chartTrackingRefBased/>
  <w15:docId w15:val="{7340E451-8643-4FC4-8B0F-DCCC4D99C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27DB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2F3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92F3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92F3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92F38"/>
    <w:rPr>
      <w:sz w:val="18"/>
      <w:szCs w:val="18"/>
    </w:rPr>
  </w:style>
  <w:style w:type="table" w:styleId="a7">
    <w:name w:val="Table Grid"/>
    <w:basedOn w:val="a1"/>
    <w:uiPriority w:val="39"/>
    <w:rsid w:val="00592F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0648D5"/>
    <w:pPr>
      <w:widowControl w:val="0"/>
      <w:jc w:val="both"/>
    </w:pPr>
  </w:style>
  <w:style w:type="paragraph" w:customStyle="1" w:styleId="0-1-ENG">
    <w:name w:val="0-1-ENG"/>
    <w:basedOn w:val="1"/>
    <w:qFormat/>
    <w:rsid w:val="00027DB0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027DB0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027DB0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027DB0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027DB0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027DB0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027DB0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027DB0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027DB0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027DB0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027DB0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027DB0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027DB0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027DB0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027DB0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027DB0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027DB0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027DB0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420</Words>
  <Characters>2396</Characters>
  <Application>Microsoft Office Word</Application>
  <DocSecurity>0</DocSecurity>
  <Lines>19</Lines>
  <Paragraphs>5</Paragraphs>
  <ScaleCrop>false</ScaleCrop>
  <Company/>
  <LinksUpToDate>false</LinksUpToDate>
  <CharactersWithSpaces>2811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乐 王</dc:creator>
  <cp:keywords/>
  <dc:description/>
  <cp:lastModifiedBy>雪 王</cp:lastModifiedBy>
  <cp:revision>5</cp:revision>
  <dcterms:created xsi:type="dcterms:W3CDTF">2025-01-11T16:33:00Z</dcterms:created>
  <dcterms:modified xsi:type="dcterms:W3CDTF">2025-01-14T08:50:00Z</dcterms:modified>
</cp:coreProperties>
</file>