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E2503" w14:textId="77777777" w:rsidR="00C033CA" w:rsidRPr="00C033CA" w:rsidRDefault="00C033CA" w:rsidP="00C033CA">
      <w:pPr>
        <w:adjustRightInd w:val="0"/>
        <w:snapToGrid w:val="0"/>
        <w:spacing w:after="0"/>
        <w:rPr>
          <w:rFonts w:ascii="Times New Roman" w:hAnsi="Times New Roman"/>
        </w:rPr>
      </w:pPr>
      <w:r w:rsidRPr="00C033CA">
        <w:rPr>
          <w:rFonts w:ascii="Times New Roman" w:hAnsi="Times New Roman"/>
        </w:rPr>
        <w:t>Research</w:t>
      </w:r>
    </w:p>
    <w:p w14:paraId="3F0EA727" w14:textId="77777777" w:rsidR="00C033CA" w:rsidRPr="00C033CA" w:rsidRDefault="00C033CA" w:rsidP="00C033CA">
      <w:pPr>
        <w:adjustRightInd w:val="0"/>
        <w:snapToGrid w:val="0"/>
        <w:spacing w:after="0"/>
        <w:rPr>
          <w:rFonts w:ascii="Times New Roman" w:hAnsi="Times New Roman"/>
          <w:b/>
        </w:rPr>
      </w:pPr>
      <w:r w:rsidRPr="00C033CA">
        <w:rPr>
          <w:rFonts w:ascii="Times New Roman" w:hAnsi="Times New Roman"/>
        </w:rPr>
        <w:t>Sustainable and High-Performance Structural Materials—Article</w:t>
      </w:r>
    </w:p>
    <w:p w14:paraId="302F4C73" w14:textId="77777777" w:rsidR="00C033CA" w:rsidRPr="00C033CA" w:rsidRDefault="00C033CA" w:rsidP="00C033CA">
      <w:pPr>
        <w:adjustRightInd w:val="0"/>
        <w:snapToGrid w:val="0"/>
        <w:spacing w:after="0"/>
        <w:jc w:val="left"/>
        <w:rPr>
          <w:rFonts w:ascii="Times New Roman" w:hAnsi="Times New Roman"/>
          <w:b/>
          <w:bCs/>
          <w:i/>
          <w:szCs w:val="24"/>
          <w:lang w:eastAsia="zh-CN"/>
        </w:rPr>
      </w:pPr>
      <w:r w:rsidRPr="00C033CA">
        <w:rPr>
          <w:rFonts w:ascii="Times New Roman" w:hAnsi="Times New Roman"/>
          <w:b/>
          <w:bCs/>
          <w:szCs w:val="24"/>
          <w:lang w:eastAsia="zh-CN"/>
        </w:rPr>
        <w:t xml:space="preserve">Efficient Multifunctional Modification </w:t>
      </w:r>
      <w:r w:rsidRPr="00C033CA">
        <w:rPr>
          <w:rFonts w:ascii="Times New Roman" w:hAnsi="Times New Roman" w:hint="eastAsia"/>
          <w:b/>
          <w:bCs/>
          <w:szCs w:val="24"/>
          <w:lang w:eastAsia="zh-CN"/>
        </w:rPr>
        <w:t>of C</w:t>
      </w:r>
      <w:r w:rsidRPr="00C033CA">
        <w:rPr>
          <w:rFonts w:ascii="Times New Roman" w:hAnsi="Times New Roman"/>
          <w:b/>
          <w:bCs/>
          <w:szCs w:val="24"/>
          <w:lang w:eastAsia="zh-CN"/>
        </w:rPr>
        <w:t>ommercial</w:t>
      </w:r>
      <w:r w:rsidRPr="00C033CA">
        <w:rPr>
          <w:rFonts w:ascii="Times New Roman" w:hAnsi="Times New Roman" w:hint="eastAsia"/>
          <w:b/>
          <w:bCs/>
          <w:szCs w:val="24"/>
          <w:lang w:eastAsia="zh-CN"/>
        </w:rPr>
        <w:t xml:space="preserve"> Carbon Fiber </w:t>
      </w:r>
      <w:r w:rsidRPr="00C033CA">
        <w:rPr>
          <w:rFonts w:ascii="Times New Roman" w:hAnsi="Times New Roman"/>
          <w:b/>
          <w:bCs/>
          <w:szCs w:val="24"/>
          <w:lang w:eastAsia="zh-CN"/>
        </w:rPr>
        <w:t>through Tailored Carbon Layer Structure</w:t>
      </w:r>
    </w:p>
    <w:p w14:paraId="2194A3FB" w14:textId="77777777" w:rsidR="00C033CA" w:rsidRPr="00C033CA" w:rsidRDefault="00C033CA" w:rsidP="00C033CA">
      <w:pPr>
        <w:adjustRightInd w:val="0"/>
        <w:snapToGrid w:val="0"/>
        <w:spacing w:after="0"/>
        <w:jc w:val="left"/>
        <w:rPr>
          <w:rFonts w:ascii="Times New Roman" w:hAnsi="Times New Roman"/>
          <w:sz w:val="21"/>
          <w:szCs w:val="21"/>
          <w:lang w:val="de-DE" w:eastAsia="zh-CN"/>
        </w:rPr>
      </w:pPr>
      <w:r w:rsidRPr="00C033CA">
        <w:rPr>
          <w:rFonts w:ascii="Times New Roman" w:hAnsi="Times New Roman"/>
          <w:sz w:val="21"/>
          <w:szCs w:val="21"/>
          <w:lang w:val="de-DE" w:eastAsia="zh-CN"/>
        </w:rPr>
        <w:t xml:space="preserve">Chun Pei </w:t>
      </w:r>
      <w:r w:rsidRPr="00C033CA">
        <w:rPr>
          <w:rFonts w:ascii="Times New Roman" w:hAnsi="Times New Roman" w:hint="eastAsia"/>
          <w:sz w:val="21"/>
          <w:szCs w:val="21"/>
          <w:vertAlign w:val="superscript"/>
          <w:lang w:val="de-DE" w:eastAsia="zh-CN"/>
        </w:rPr>
        <w:t>a,b</w:t>
      </w:r>
      <w:r w:rsidRPr="00C033CA">
        <w:rPr>
          <w:rFonts w:ascii="Times New Roman" w:hAnsi="Times New Roman"/>
          <w:sz w:val="21"/>
          <w:szCs w:val="21"/>
          <w:lang w:val="de-DE" w:eastAsia="zh-CN"/>
        </w:rPr>
        <w:t xml:space="preserve">, </w:t>
      </w:r>
      <w:r w:rsidRPr="00C033CA">
        <w:rPr>
          <w:rFonts w:ascii="Times New Roman" w:hAnsi="Times New Roman" w:hint="eastAsia"/>
          <w:sz w:val="21"/>
          <w:szCs w:val="21"/>
          <w:lang w:val="de-DE" w:eastAsia="zh-CN"/>
        </w:rPr>
        <w:t>Hongtao Yu</w:t>
      </w:r>
      <w:r w:rsidRPr="00C033CA">
        <w:rPr>
          <w:rFonts w:ascii="Times New Roman" w:hAnsi="Times New Roman"/>
          <w:sz w:val="21"/>
          <w:szCs w:val="21"/>
          <w:lang w:val="de-DE" w:eastAsia="zh-CN"/>
        </w:rPr>
        <w:t xml:space="preserve"> </w:t>
      </w:r>
      <w:r w:rsidRPr="00C033CA">
        <w:rPr>
          <w:rFonts w:ascii="Times New Roman" w:hAnsi="Times New Roman" w:hint="eastAsia"/>
          <w:sz w:val="21"/>
          <w:szCs w:val="21"/>
          <w:vertAlign w:val="superscript"/>
          <w:lang w:val="de-DE" w:eastAsia="zh-CN"/>
        </w:rPr>
        <w:t>a,b</w:t>
      </w:r>
      <w:r w:rsidRPr="00C033CA">
        <w:rPr>
          <w:rFonts w:ascii="Times New Roman" w:hAnsi="Times New Roman"/>
          <w:sz w:val="21"/>
          <w:szCs w:val="21"/>
          <w:lang w:val="de-DE" w:eastAsia="zh-CN"/>
        </w:rPr>
        <w:t>,</w:t>
      </w:r>
      <w:r w:rsidRPr="00C033CA">
        <w:rPr>
          <w:rFonts w:ascii="Times New Roman" w:hAnsi="Times New Roman" w:hint="eastAsia"/>
          <w:sz w:val="21"/>
          <w:szCs w:val="21"/>
          <w:lang w:eastAsia="zh-CN"/>
        </w:rPr>
        <w:t xml:space="preserve"> </w:t>
      </w:r>
      <w:bookmarkStart w:id="0" w:name="_Hlk174899160"/>
      <w:r w:rsidRPr="00C033CA">
        <w:rPr>
          <w:rFonts w:ascii="Times New Roman" w:hAnsi="Times New Roman"/>
          <w:sz w:val="21"/>
          <w:szCs w:val="21"/>
          <w:lang w:val="de-DE" w:eastAsia="zh-CN"/>
        </w:rPr>
        <w:t xml:space="preserve">Ji-Hua Zhu </w:t>
      </w:r>
      <w:bookmarkEnd w:id="0"/>
      <w:r w:rsidRPr="00C033CA">
        <w:rPr>
          <w:rFonts w:ascii="Times New Roman" w:hAnsi="Times New Roman" w:hint="eastAsia"/>
          <w:sz w:val="21"/>
          <w:szCs w:val="21"/>
          <w:vertAlign w:val="superscript"/>
          <w:lang w:val="de-DE" w:eastAsia="zh-CN"/>
        </w:rPr>
        <w:t>a,b,</w:t>
      </w:r>
      <w:r w:rsidRPr="00C033CA">
        <w:rPr>
          <w:rFonts w:ascii="Times New Roman" w:hAnsi="Times New Roman"/>
          <w:sz w:val="21"/>
          <w:szCs w:val="21"/>
          <w:lang w:val="de-DE" w:eastAsia="zh-CN"/>
        </w:rPr>
        <w:t>*</w:t>
      </w:r>
      <w:r w:rsidRPr="00C033CA">
        <w:rPr>
          <w:rFonts w:ascii="Times New Roman" w:hAnsi="Times New Roman" w:hint="eastAsia"/>
          <w:sz w:val="21"/>
          <w:szCs w:val="21"/>
          <w:lang w:val="de-DE" w:eastAsia="zh-CN"/>
        </w:rPr>
        <w:t xml:space="preserve">, </w:t>
      </w:r>
      <w:r w:rsidRPr="00C033CA">
        <w:rPr>
          <w:rFonts w:ascii="Times New Roman" w:hAnsi="Times New Roman"/>
          <w:sz w:val="21"/>
          <w:szCs w:val="21"/>
          <w:lang w:val="de-DE" w:eastAsia="zh-CN"/>
        </w:rPr>
        <w:t xml:space="preserve">Feng Xing </w:t>
      </w:r>
      <w:r w:rsidRPr="00C033CA">
        <w:rPr>
          <w:rFonts w:ascii="Times New Roman" w:hAnsi="Times New Roman" w:hint="eastAsia"/>
          <w:sz w:val="21"/>
          <w:szCs w:val="21"/>
          <w:vertAlign w:val="superscript"/>
          <w:lang w:val="de-DE" w:eastAsia="zh-CN"/>
        </w:rPr>
        <w:t>b,c</w:t>
      </w:r>
    </w:p>
    <w:p w14:paraId="5E63A39B" w14:textId="77777777" w:rsidR="00C033CA" w:rsidRPr="00C033CA" w:rsidRDefault="00C033CA" w:rsidP="00C033CA">
      <w:pPr>
        <w:adjustRightInd w:val="0"/>
        <w:snapToGrid w:val="0"/>
        <w:spacing w:after="0"/>
        <w:rPr>
          <w:iCs/>
          <w:sz w:val="18"/>
          <w:szCs w:val="18"/>
          <w:lang w:eastAsia="zh-CN"/>
        </w:rPr>
      </w:pPr>
      <w:r w:rsidRPr="00C033CA">
        <w:rPr>
          <w:iCs/>
          <w:sz w:val="18"/>
          <w:szCs w:val="18"/>
          <w:vertAlign w:val="superscript"/>
          <w:lang w:eastAsia="zh-CN"/>
        </w:rPr>
        <w:t xml:space="preserve">a </w:t>
      </w:r>
      <w:bookmarkStart w:id="1" w:name="_Hlk174899185"/>
      <w:r w:rsidRPr="00C033CA">
        <w:rPr>
          <w:i/>
          <w:iCs/>
          <w:sz w:val="18"/>
          <w:szCs w:val="18"/>
          <w:lang w:eastAsia="zh-CN"/>
        </w:rPr>
        <w:t>College of Civil and Transportation Engineering, Shenzhen University, Shenzhen 518060, China</w:t>
      </w:r>
    </w:p>
    <w:bookmarkEnd w:id="1"/>
    <w:p w14:paraId="2F885FD4" w14:textId="77777777" w:rsidR="00C033CA" w:rsidRPr="00C033CA" w:rsidRDefault="00C033CA" w:rsidP="00C033CA">
      <w:pPr>
        <w:adjustRightInd w:val="0"/>
        <w:snapToGrid w:val="0"/>
        <w:spacing w:after="0"/>
        <w:rPr>
          <w:i/>
          <w:iCs/>
          <w:sz w:val="18"/>
          <w:szCs w:val="18"/>
          <w:lang w:eastAsia="zh-CN"/>
        </w:rPr>
      </w:pPr>
      <w:r w:rsidRPr="00C033CA">
        <w:rPr>
          <w:rFonts w:hint="eastAsia"/>
          <w:iCs/>
          <w:sz w:val="18"/>
          <w:szCs w:val="18"/>
          <w:vertAlign w:val="superscript"/>
          <w:lang w:eastAsia="zh-CN"/>
        </w:rPr>
        <w:t>b</w:t>
      </w:r>
      <w:r w:rsidRPr="00C033CA">
        <w:rPr>
          <w:i/>
          <w:iCs/>
          <w:sz w:val="18"/>
          <w:szCs w:val="18"/>
          <w:vertAlign w:val="superscript"/>
          <w:lang w:eastAsia="zh-CN"/>
        </w:rPr>
        <w:t xml:space="preserve"> </w:t>
      </w:r>
      <w:r w:rsidRPr="00C033CA">
        <w:rPr>
          <w:i/>
          <w:iCs/>
          <w:sz w:val="18"/>
          <w:szCs w:val="18"/>
          <w:lang w:eastAsia="zh-CN"/>
        </w:rPr>
        <w:t>Guangdong Province Key Laboratory of Durability for Marine Civil Engineering, Shenzhen 518060, China</w:t>
      </w:r>
    </w:p>
    <w:p w14:paraId="1DD11EC9" w14:textId="77777777" w:rsidR="00C033CA" w:rsidRPr="00C033CA" w:rsidRDefault="00C033CA" w:rsidP="00C033CA">
      <w:pPr>
        <w:adjustRightInd w:val="0"/>
        <w:snapToGrid w:val="0"/>
        <w:spacing w:after="0"/>
        <w:rPr>
          <w:i/>
          <w:iCs/>
          <w:sz w:val="18"/>
          <w:szCs w:val="18"/>
          <w:lang w:eastAsia="zh-CN"/>
        </w:rPr>
      </w:pPr>
      <w:r w:rsidRPr="00C033CA">
        <w:rPr>
          <w:rFonts w:hint="eastAsia"/>
          <w:iCs/>
          <w:sz w:val="18"/>
          <w:szCs w:val="18"/>
          <w:vertAlign w:val="superscript"/>
          <w:lang w:eastAsia="zh-CN"/>
        </w:rPr>
        <w:t>c</w:t>
      </w:r>
      <w:r w:rsidRPr="00C033CA">
        <w:rPr>
          <w:iCs/>
          <w:sz w:val="18"/>
          <w:szCs w:val="18"/>
          <w:vertAlign w:val="superscript"/>
          <w:lang w:eastAsia="zh-CN"/>
        </w:rPr>
        <w:t xml:space="preserve"> </w:t>
      </w:r>
      <w:r w:rsidRPr="00C033CA">
        <w:rPr>
          <w:i/>
          <w:iCs/>
          <w:sz w:val="18"/>
          <w:szCs w:val="18"/>
          <w:lang w:eastAsia="zh-CN"/>
        </w:rPr>
        <w:t>Jinan University, Guangzhou 518060, China</w:t>
      </w:r>
    </w:p>
    <w:p w14:paraId="7A96C588" w14:textId="77777777" w:rsidR="00C033CA" w:rsidRPr="00C033CA" w:rsidRDefault="00C033CA" w:rsidP="00C033CA">
      <w:pPr>
        <w:adjustRightInd w:val="0"/>
        <w:snapToGrid w:val="0"/>
        <w:spacing w:after="0"/>
        <w:rPr>
          <w:iCs/>
          <w:sz w:val="18"/>
          <w:szCs w:val="18"/>
          <w:lang w:eastAsia="zh-CN"/>
        </w:rPr>
      </w:pPr>
    </w:p>
    <w:p w14:paraId="0524DB4F" w14:textId="77777777" w:rsidR="00C033CA" w:rsidRPr="00C033CA" w:rsidRDefault="00C033CA" w:rsidP="00C033CA">
      <w:pPr>
        <w:adjustRightInd w:val="0"/>
        <w:snapToGrid w:val="0"/>
        <w:spacing w:after="0"/>
        <w:rPr>
          <w:iCs/>
          <w:sz w:val="18"/>
          <w:szCs w:val="18"/>
          <w:lang w:eastAsia="zh-CN"/>
        </w:rPr>
      </w:pPr>
      <w:r w:rsidRPr="00C033CA">
        <w:rPr>
          <w:rFonts w:hint="eastAsia"/>
          <w:iCs/>
          <w:sz w:val="18"/>
          <w:szCs w:val="18"/>
          <w:lang w:eastAsia="zh-CN"/>
        </w:rPr>
        <w:t>*</w:t>
      </w:r>
      <w:r w:rsidRPr="00C033CA">
        <w:rPr>
          <w:iCs/>
          <w:sz w:val="18"/>
          <w:szCs w:val="18"/>
          <w:lang w:eastAsia="zh-CN"/>
        </w:rPr>
        <w:t>Corresponding author.</w:t>
      </w:r>
    </w:p>
    <w:p w14:paraId="71FE2490" w14:textId="77777777" w:rsidR="00C033CA" w:rsidRPr="00C033CA" w:rsidRDefault="00C033CA" w:rsidP="00C033CA">
      <w:pPr>
        <w:adjustRightInd w:val="0"/>
        <w:snapToGrid w:val="0"/>
        <w:spacing w:after="0"/>
        <w:rPr>
          <w:iCs/>
          <w:sz w:val="18"/>
          <w:szCs w:val="18"/>
          <w:lang w:eastAsia="zh-CN"/>
        </w:rPr>
      </w:pPr>
      <w:r w:rsidRPr="00C033CA">
        <w:rPr>
          <w:i/>
          <w:iCs/>
          <w:sz w:val="18"/>
          <w:szCs w:val="18"/>
          <w:lang w:eastAsia="zh-CN"/>
        </w:rPr>
        <w:t>E-mail address</w:t>
      </w:r>
      <w:r w:rsidRPr="00C033CA">
        <w:rPr>
          <w:iCs/>
          <w:sz w:val="18"/>
          <w:szCs w:val="18"/>
          <w:lang w:eastAsia="zh-CN"/>
        </w:rPr>
        <w:t xml:space="preserve">: </w:t>
      </w:r>
      <w:bookmarkStart w:id="2" w:name="_Hlk174899141"/>
      <w:r w:rsidRPr="00C033CA">
        <w:rPr>
          <w:iCs/>
          <w:sz w:val="18"/>
          <w:szCs w:val="18"/>
          <w:lang w:eastAsia="zh-CN"/>
        </w:rPr>
        <w:fldChar w:fldCharType="begin"/>
      </w:r>
      <w:r w:rsidRPr="00C033CA">
        <w:rPr>
          <w:iCs/>
          <w:sz w:val="18"/>
          <w:szCs w:val="18"/>
          <w:lang w:eastAsia="zh-CN"/>
        </w:rPr>
        <w:instrText xml:space="preserve"> HYPERLINK "mailto:zhujh@szu.edu.cn" </w:instrText>
      </w:r>
      <w:r w:rsidRPr="00C033CA">
        <w:rPr>
          <w:iCs/>
          <w:sz w:val="18"/>
          <w:szCs w:val="18"/>
          <w:lang w:eastAsia="zh-CN"/>
        </w:rPr>
        <w:fldChar w:fldCharType="separate"/>
      </w:r>
      <w:r w:rsidRPr="00C033CA">
        <w:rPr>
          <w:rFonts w:hint="eastAsia"/>
          <w:iCs/>
          <w:color w:val="0000FF"/>
          <w:sz w:val="18"/>
          <w:szCs w:val="18"/>
          <w:u w:val="single"/>
          <w:lang w:eastAsia="zh-CN"/>
        </w:rPr>
        <w:t>zhujh@szu.edu.cn</w:t>
      </w:r>
      <w:r w:rsidRPr="00C033CA">
        <w:rPr>
          <w:iCs/>
          <w:color w:val="0000FF"/>
          <w:sz w:val="18"/>
          <w:szCs w:val="18"/>
          <w:u w:val="single"/>
          <w:lang w:eastAsia="zh-CN"/>
        </w:rPr>
        <w:fldChar w:fldCharType="end"/>
      </w:r>
      <w:bookmarkEnd w:id="2"/>
      <w:r w:rsidRPr="00C033CA">
        <w:rPr>
          <w:iCs/>
          <w:sz w:val="18"/>
          <w:szCs w:val="18"/>
          <w:lang w:eastAsia="zh-CN"/>
        </w:rPr>
        <w:t xml:space="preserve"> (J.-H. Zhu).</w:t>
      </w:r>
    </w:p>
    <w:p w14:paraId="5CF777A9" w14:textId="77777777" w:rsidR="00492B9B" w:rsidRPr="00C033CA" w:rsidRDefault="00492B9B" w:rsidP="00492B9B">
      <w:pPr>
        <w:adjustRightInd w:val="0"/>
        <w:snapToGrid w:val="0"/>
        <w:spacing w:after="0" w:line="360" w:lineRule="auto"/>
        <w:rPr>
          <w:rFonts w:ascii="Times New Roman" w:eastAsia="MS Mincho" w:hAnsi="Times New Roman"/>
          <w:szCs w:val="24"/>
          <w:lang w:eastAsia="ja-JP"/>
        </w:rPr>
      </w:pPr>
    </w:p>
    <w:p w14:paraId="1CB664A4" w14:textId="77777777" w:rsidR="00492B9B" w:rsidRPr="00CD209E" w:rsidRDefault="00492B9B" w:rsidP="00492B9B">
      <w:pPr>
        <w:adjustRightInd w:val="0"/>
        <w:snapToGrid w:val="0"/>
        <w:spacing w:after="0"/>
        <w:ind w:firstLineChars="200" w:firstLine="420"/>
        <w:rPr>
          <w:rFonts w:ascii="Times New Roman" w:eastAsia="MS Mincho" w:hAnsi="Times New Roman"/>
          <w:sz w:val="21"/>
          <w:szCs w:val="21"/>
          <w:lang w:eastAsia="ja-JP"/>
        </w:rPr>
      </w:pPr>
      <w:r w:rsidRPr="00CD209E">
        <w:rPr>
          <w:rFonts w:ascii="Times New Roman" w:eastAsia="MS Mincho" w:hAnsi="Times New Roman"/>
          <w:sz w:val="21"/>
          <w:szCs w:val="21"/>
          <w:lang w:eastAsia="ja-JP"/>
        </w:rPr>
        <w:t>EIS testing of SCF before and after the immersing treatment. EIS was performed on a three-electrode system, in which a platinum wire and an additional Ag/AgCl (sat. KCl solution) were used as the counter and reference electrode. 10 mM K</w:t>
      </w:r>
      <w:r w:rsidRPr="00CD209E">
        <w:rPr>
          <w:rFonts w:ascii="Times New Roman" w:eastAsia="MS Mincho" w:hAnsi="Times New Roman"/>
          <w:sz w:val="21"/>
          <w:szCs w:val="21"/>
          <w:vertAlign w:val="subscript"/>
          <w:lang w:eastAsia="ja-JP"/>
        </w:rPr>
        <w:t>3</w:t>
      </w:r>
      <w:r w:rsidRPr="00CD209E">
        <w:rPr>
          <w:rFonts w:ascii="Times New Roman" w:eastAsia="MS Mincho" w:hAnsi="Times New Roman"/>
          <w:sz w:val="21"/>
          <w:szCs w:val="21"/>
          <w:lang w:eastAsia="ja-JP"/>
        </w:rPr>
        <w:t>Fe(CN)</w:t>
      </w:r>
      <w:r w:rsidRPr="00CD209E">
        <w:rPr>
          <w:rFonts w:ascii="Times New Roman" w:eastAsia="MS Mincho" w:hAnsi="Times New Roman"/>
          <w:sz w:val="21"/>
          <w:szCs w:val="21"/>
          <w:vertAlign w:val="subscript"/>
          <w:lang w:eastAsia="ja-JP"/>
        </w:rPr>
        <w:t>6</w:t>
      </w:r>
      <w:r w:rsidRPr="00CD209E">
        <w:rPr>
          <w:rFonts w:ascii="Times New Roman" w:eastAsia="MS Mincho" w:hAnsi="Times New Roman"/>
          <w:sz w:val="21"/>
          <w:szCs w:val="21"/>
          <w:lang w:eastAsia="ja-JP"/>
        </w:rPr>
        <w:t>/0.6 M Na</w:t>
      </w:r>
      <w:r w:rsidRPr="00CD209E">
        <w:rPr>
          <w:rFonts w:ascii="Times New Roman" w:eastAsia="MS Mincho" w:hAnsi="Times New Roman"/>
          <w:sz w:val="21"/>
          <w:szCs w:val="21"/>
          <w:vertAlign w:val="subscript"/>
          <w:lang w:eastAsia="ja-JP"/>
        </w:rPr>
        <w:t>2</w:t>
      </w:r>
      <w:r w:rsidRPr="00CD209E">
        <w:rPr>
          <w:rFonts w:ascii="Times New Roman" w:eastAsia="MS Mincho" w:hAnsi="Times New Roman"/>
          <w:sz w:val="21"/>
          <w:szCs w:val="21"/>
          <w:lang w:eastAsia="ja-JP"/>
        </w:rPr>
        <w:t>SO</w:t>
      </w:r>
      <w:r w:rsidRPr="00CD209E">
        <w:rPr>
          <w:rFonts w:ascii="Times New Roman" w:eastAsia="MS Mincho" w:hAnsi="Times New Roman"/>
          <w:sz w:val="21"/>
          <w:szCs w:val="21"/>
          <w:vertAlign w:val="subscript"/>
          <w:lang w:eastAsia="ja-JP"/>
        </w:rPr>
        <w:t>4</w:t>
      </w:r>
      <w:r w:rsidRPr="00CD209E">
        <w:rPr>
          <w:rFonts w:ascii="Times New Roman" w:eastAsia="MS Mincho" w:hAnsi="Times New Roman"/>
          <w:sz w:val="21"/>
          <w:szCs w:val="21"/>
          <w:lang w:eastAsia="ja-JP"/>
        </w:rPr>
        <w:t xml:space="preserve"> or 10 mM K</w:t>
      </w:r>
      <w:r w:rsidRPr="00CD209E">
        <w:rPr>
          <w:rFonts w:ascii="Times New Roman" w:eastAsia="MS Mincho" w:hAnsi="Times New Roman"/>
          <w:sz w:val="21"/>
          <w:szCs w:val="21"/>
          <w:vertAlign w:val="subscript"/>
          <w:lang w:eastAsia="ja-JP"/>
        </w:rPr>
        <w:t>3</w:t>
      </w:r>
      <w:r w:rsidRPr="00CD209E">
        <w:rPr>
          <w:rFonts w:ascii="Times New Roman" w:eastAsia="MS Mincho" w:hAnsi="Times New Roman"/>
          <w:sz w:val="21"/>
          <w:szCs w:val="21"/>
          <w:lang w:eastAsia="ja-JP"/>
        </w:rPr>
        <w:t>Fe(CN)</w:t>
      </w:r>
      <w:r w:rsidRPr="00CD209E">
        <w:rPr>
          <w:rFonts w:ascii="Times New Roman" w:eastAsia="MS Mincho" w:hAnsi="Times New Roman"/>
          <w:sz w:val="21"/>
          <w:szCs w:val="21"/>
          <w:vertAlign w:val="subscript"/>
          <w:lang w:eastAsia="ja-JP"/>
        </w:rPr>
        <w:t>6</w:t>
      </w:r>
      <w:r w:rsidRPr="00CD209E">
        <w:rPr>
          <w:rFonts w:ascii="Times New Roman" w:eastAsia="MS Mincho" w:hAnsi="Times New Roman"/>
          <w:sz w:val="21"/>
          <w:szCs w:val="21"/>
          <w:lang w:eastAsia="ja-JP"/>
        </w:rPr>
        <w:t>/0.9 M NaCl solution was used as the electrolyte. The amplitude of the AC voltage was 10 mV in a frequency range from 100 mHz to 100 kHz at an overpotential of 0 V vs. SCF was immersed in the electrolyte and tested at a different time.</w:t>
      </w:r>
      <w:bookmarkStart w:id="3" w:name="_GoBack"/>
      <w:bookmarkEnd w:id="3"/>
    </w:p>
    <w:p w14:paraId="49353EDA" w14:textId="77777777" w:rsidR="00492B9B" w:rsidRPr="00893064" w:rsidRDefault="00492B9B" w:rsidP="00492B9B">
      <w:pPr>
        <w:adjustRightInd w:val="0"/>
        <w:snapToGrid w:val="0"/>
        <w:spacing w:after="0" w:line="360" w:lineRule="auto"/>
        <w:jc w:val="center"/>
        <w:rPr>
          <w:rFonts w:ascii="Times New Roman" w:eastAsia="MS Mincho" w:hAnsi="Times New Roman"/>
          <w:szCs w:val="24"/>
          <w:lang w:eastAsia="ja-JP"/>
        </w:rPr>
      </w:pPr>
      <w:r>
        <w:rPr>
          <w:noProof/>
          <w:lang w:eastAsia="zh-CN"/>
        </w:rPr>
        <w:drawing>
          <wp:inline distT="0" distB="0" distL="0" distR="0" wp14:anchorId="4A813A74" wp14:editId="5AAC4FDA">
            <wp:extent cx="3855720" cy="343598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2433" cy="349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91C59" w14:textId="6593D26C" w:rsidR="00492B9B" w:rsidRDefault="00492B9B" w:rsidP="00492B9B">
      <w:pPr>
        <w:autoSpaceDE w:val="0"/>
        <w:autoSpaceDN w:val="0"/>
        <w:adjustRightInd w:val="0"/>
        <w:snapToGrid w:val="0"/>
        <w:spacing w:after="0"/>
        <w:jc w:val="center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CD209E">
        <w:rPr>
          <w:rFonts w:ascii="Times New Roman" w:eastAsia="MS Mincho" w:hAnsi="Times New Roman"/>
          <w:b/>
          <w:sz w:val="18"/>
          <w:szCs w:val="18"/>
          <w:lang w:eastAsia="ja-JP"/>
        </w:rPr>
        <w:t>Fig. S1.</w:t>
      </w:r>
      <w:r w:rsidRPr="00CD209E"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 w:rsidRPr="00CD209E">
        <w:rPr>
          <w:rFonts w:ascii="Times New Roman" w:eastAsia="MS Mincho" w:hAnsi="Times New Roman"/>
          <w:sz w:val="18"/>
          <w:szCs w:val="18"/>
          <w:lang w:val="de-DE" w:eastAsia="ja-JP"/>
        </w:rPr>
        <w:t>EDS spectrum and atomic ratio of the formed particles in the electrolyte of SCF</w:t>
      </w:r>
      <w:r w:rsidRPr="00CD209E">
        <w:rPr>
          <w:rFonts w:ascii="Times New Roman" w:eastAsia="MS Mincho" w:hAnsi="Times New Roman"/>
          <w:sz w:val="18"/>
          <w:szCs w:val="18"/>
          <w:vertAlign w:val="subscript"/>
          <w:lang w:val="de-DE" w:eastAsia="ja-JP"/>
        </w:rPr>
        <w:t>NaCl</w:t>
      </w:r>
      <w:r w:rsidRPr="00CD209E">
        <w:rPr>
          <w:rFonts w:ascii="Times New Roman" w:eastAsia="MS Mincho" w:hAnsi="Times New Roman"/>
          <w:sz w:val="18"/>
          <w:szCs w:val="18"/>
          <w:lang w:val="de-DE" w:eastAsia="ja-JP"/>
        </w:rPr>
        <w:t>.</w:t>
      </w:r>
    </w:p>
    <w:p w14:paraId="72FC5F22" w14:textId="77777777" w:rsidR="00492B9B" w:rsidRPr="00CD209E" w:rsidRDefault="00492B9B" w:rsidP="00492B9B">
      <w:pPr>
        <w:autoSpaceDE w:val="0"/>
        <w:autoSpaceDN w:val="0"/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eastAsia="ja-JP"/>
        </w:rPr>
      </w:pPr>
    </w:p>
    <w:p w14:paraId="7B2AEB12" w14:textId="77777777" w:rsidR="00492B9B" w:rsidRDefault="00492B9B" w:rsidP="000D4AE0">
      <w:pPr>
        <w:pStyle w:val="SNSynopsisTOC"/>
      </w:pPr>
      <w:r>
        <w:rPr>
          <w:noProof/>
          <w:lang w:val="en-US" w:eastAsia="zh-CN"/>
        </w:rPr>
        <w:drawing>
          <wp:inline distT="0" distB="0" distL="0" distR="0" wp14:anchorId="7C0D681E" wp14:editId="296038F1">
            <wp:extent cx="5793740" cy="1955165"/>
            <wp:effectExtent l="19050" t="0" r="0" b="0"/>
            <wp:docPr id="9" name="图片 4" descr="E:\深圳大学工作\Article-SCF\EES\EES-2\Figure 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E:\深圳大学工作\Article-SCF\EES\EES-2\Figure S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93166" cy="195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89083A" w14:textId="285704D2" w:rsidR="00492B9B" w:rsidRDefault="00492B9B" w:rsidP="000D4AE0">
      <w:pPr>
        <w:pStyle w:val="SNSynopsisTOC"/>
      </w:pPr>
      <w:r w:rsidRPr="00BC1FCE">
        <w:rPr>
          <w:b/>
          <w:bCs w:val="0"/>
        </w:rPr>
        <w:t>Fig. S2.</w:t>
      </w:r>
      <w:r w:rsidRPr="009D4320">
        <w:t xml:space="preserve"> </w:t>
      </w:r>
      <w:r w:rsidRPr="00492B9B">
        <w:t>SEM images of (a) SCF</w:t>
      </w:r>
      <w:r w:rsidRPr="00492B9B">
        <w:rPr>
          <w:vertAlign w:val="subscript"/>
        </w:rPr>
        <w:t>NaCl</w:t>
      </w:r>
      <w:r w:rsidRPr="00492B9B">
        <w:t xml:space="preserve"> at the slender and tapering part of the fiber marked by the red arrow in OM images and (b)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</m:sub>
        </m:sSub>
      </m:oMath>
      <w:r w:rsidRPr="00492B9B">
        <w:t>with high magnification.</w:t>
      </w:r>
    </w:p>
    <w:p w14:paraId="442AEAF4" w14:textId="3D8466EF" w:rsidR="00492B9B" w:rsidRPr="00854204" w:rsidRDefault="00492B9B" w:rsidP="000D4AE0">
      <w:pPr>
        <w:pStyle w:val="SNSynopsisTOC"/>
      </w:pPr>
    </w:p>
    <w:p w14:paraId="5E57690A" w14:textId="77777777" w:rsidR="00492B9B" w:rsidRDefault="00492B9B" w:rsidP="000D4AE0">
      <w:pPr>
        <w:pStyle w:val="SNSynopsisTOC"/>
      </w:pPr>
      <w:r>
        <w:rPr>
          <w:noProof/>
          <w:lang w:val="en-US" w:eastAsia="zh-CN"/>
        </w:rPr>
        <w:lastRenderedPageBreak/>
        <w:drawing>
          <wp:inline distT="0" distB="0" distL="0" distR="0" wp14:anchorId="07942160" wp14:editId="58D11D51">
            <wp:extent cx="3881755" cy="4327525"/>
            <wp:effectExtent l="0" t="0" r="4445" b="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9078" cy="438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59F10" w14:textId="221261AB" w:rsidR="00492B9B" w:rsidRDefault="00492B9B" w:rsidP="000D4AE0">
      <w:pPr>
        <w:pStyle w:val="SNSynopsisTOC"/>
      </w:pPr>
      <w:r w:rsidRPr="00BC1FCE">
        <w:rPr>
          <w:b/>
          <w:bCs w:val="0"/>
        </w:rPr>
        <w:t>Fig. S3.</w:t>
      </w:r>
      <w:r>
        <w:t xml:space="preserve"> </w:t>
      </w:r>
      <w:r w:rsidRPr="00492B9B">
        <w:t>Electrolytic products (brown and white precipitates) of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</m:sub>
        </m:sSub>
      </m:oMath>
      <w:r w:rsidRPr="00492B9B">
        <w:t>and CFB</w:t>
      </w:r>
      <w:r w:rsidRPr="00492B9B">
        <w:rPr>
          <w:vertAlign w:val="subscript"/>
        </w:rPr>
        <w:t>NaCl</w:t>
      </w:r>
      <w:r w:rsidRPr="00492B9B">
        <w:t>.</w:t>
      </w:r>
    </w:p>
    <w:p w14:paraId="0F5BA91F" w14:textId="4A73C53B" w:rsidR="006F1A5B" w:rsidRDefault="006F1A5B" w:rsidP="000D4AE0">
      <w:pPr>
        <w:pStyle w:val="SNSynopsisTOC"/>
      </w:pPr>
    </w:p>
    <w:p w14:paraId="567D48F8" w14:textId="77777777" w:rsidR="006F1A5B" w:rsidRDefault="006F1A5B" w:rsidP="000D4AE0">
      <w:pPr>
        <w:pStyle w:val="SNSynopsisTOC"/>
      </w:pPr>
      <w:r>
        <w:rPr>
          <w:noProof/>
          <w:lang w:val="en-US" w:eastAsia="zh-CN"/>
        </w:rPr>
        <w:drawing>
          <wp:inline distT="0" distB="0" distL="0" distR="0" wp14:anchorId="097E088A" wp14:editId="431A536D">
            <wp:extent cx="2863850" cy="2264410"/>
            <wp:effectExtent l="0" t="0" r="0" b="2540"/>
            <wp:docPr id="1673170411" name="图片 1673170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170411" name="图片 16731704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839" cy="2267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53A65" w14:textId="13BEF17D" w:rsidR="006F1A5B" w:rsidRDefault="006F1A5B" w:rsidP="000D4AE0">
      <w:pPr>
        <w:pStyle w:val="SNSynopsisTOC"/>
      </w:pPr>
      <w:r w:rsidRPr="00BC1FCE">
        <w:rPr>
          <w:b/>
          <w:bCs w:val="0"/>
        </w:rPr>
        <w:t>Fig. S4.</w:t>
      </w:r>
      <w:r w:rsidRPr="006F1A5B">
        <w:t xml:space="preserve"> Tensile stress-strain curves of the pristine and modified CFB. The maximum stress value of pristine CFB is recognized as 100. (A test frame with a maximum capacity of 50 kN was used with a controlled displacement rate of 0.2 mm</w:t>
      </w:r>
      <w:r w:rsidR="00854204" w:rsidRPr="00854204">
        <w:rPr>
          <w:rFonts w:ascii="Times New Roman" w:hAnsi="Times New Roman"/>
          <w:lang w:eastAsia="zh-CN"/>
        </w:rPr>
        <w:t>·</w:t>
      </w:r>
      <w:r w:rsidRPr="006F1A5B">
        <w:t>min</w:t>
      </w:r>
      <w:r w:rsidR="00854204">
        <w:rPr>
          <w:rFonts w:ascii="Times New Roman" w:hAnsi="Times New Roman"/>
          <w:vertAlign w:val="superscript"/>
        </w:rPr>
        <w:t>−</w:t>
      </w:r>
      <w:r w:rsidR="00854204">
        <w:rPr>
          <w:rFonts w:ascii="Times New Roman" w:hAnsi="Times New Roman"/>
          <w:vertAlign w:val="superscript"/>
        </w:rPr>
        <w:t>1</w:t>
      </w:r>
      <w:r w:rsidRPr="006F1A5B">
        <w:t>)</w:t>
      </w:r>
      <w:r>
        <w:t>.</w:t>
      </w:r>
    </w:p>
    <w:p w14:paraId="100DD9E8" w14:textId="77777777" w:rsidR="006F1A5B" w:rsidRPr="006F1A5B" w:rsidRDefault="006F1A5B" w:rsidP="000D4AE0">
      <w:pPr>
        <w:pStyle w:val="SNSynopsisTOC"/>
      </w:pPr>
    </w:p>
    <w:p w14:paraId="56624066" w14:textId="668FA737" w:rsidR="006F1A5B" w:rsidRDefault="00475C68" w:rsidP="000D4AE0">
      <w:pPr>
        <w:pStyle w:val="SNSynopsisTOC"/>
      </w:pPr>
      <w:r>
        <w:rPr>
          <w:noProof/>
          <w:lang w:val="en-US" w:eastAsia="zh-CN"/>
        </w:rPr>
        <w:lastRenderedPageBreak/>
        <w:drawing>
          <wp:inline distT="0" distB="0" distL="0" distR="0" wp14:anchorId="4E0F6AA2" wp14:editId="345B53C4">
            <wp:extent cx="4742815" cy="2822575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282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0ECC09" w14:textId="3497F545" w:rsidR="00475C68" w:rsidRDefault="00475C68" w:rsidP="000D4AE0">
      <w:pPr>
        <w:pStyle w:val="SNSynopsisTOC"/>
        <w:rPr>
          <w:b/>
        </w:rPr>
      </w:pPr>
      <w:r w:rsidRPr="00BC1FCE">
        <w:rPr>
          <w:b/>
          <w:bCs w:val="0"/>
        </w:rPr>
        <w:t>Fig. S5.</w:t>
      </w:r>
      <w:r w:rsidRPr="00475C68">
        <w:t xml:space="preserve"> SEM of 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</m:sub>
        </m:sSub>
      </m:oMath>
      <w:r w:rsidRPr="00475C68">
        <w:t>with a low magnification. (The typically bonded carbon fibers have been marked by blue arrows)</w:t>
      </w:r>
      <w:r>
        <w:rPr>
          <w:b/>
        </w:rPr>
        <w:t>.</w:t>
      </w:r>
    </w:p>
    <w:p w14:paraId="0212076A" w14:textId="08B32782" w:rsidR="00475C68" w:rsidRDefault="00475C68" w:rsidP="000D4AE0">
      <w:pPr>
        <w:pStyle w:val="SNSynopsisTOC"/>
      </w:pPr>
    </w:p>
    <w:p w14:paraId="5BFF49F8" w14:textId="2C428DEE" w:rsidR="00475C68" w:rsidRPr="006F1A5B" w:rsidRDefault="00475C68" w:rsidP="000D4AE0">
      <w:pPr>
        <w:pStyle w:val="SNSynopsisTOC"/>
      </w:pPr>
      <w:r>
        <w:rPr>
          <w:noProof/>
          <w:lang w:val="en-US" w:eastAsia="zh-CN"/>
        </w:rPr>
        <w:drawing>
          <wp:inline distT="0" distB="0" distL="0" distR="0" wp14:anchorId="5475AF82" wp14:editId="101C1CCB">
            <wp:extent cx="4261485" cy="1779905"/>
            <wp:effectExtent l="0" t="0" r="571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6DC5EE" w14:textId="1368F3EA" w:rsidR="00492B9B" w:rsidRDefault="00475C68" w:rsidP="000D4AE0">
      <w:pPr>
        <w:pStyle w:val="SNSynopsisTOC"/>
      </w:pPr>
      <w:r w:rsidRPr="00BC1FCE">
        <w:rPr>
          <w:b/>
          <w:bCs w:val="0"/>
        </w:rPr>
        <w:t>Fig. S6.</w:t>
      </w:r>
      <w:r w:rsidRPr="00475C68">
        <w:t xml:space="preserve"> Dispersibility of short carbon fibers from (a) CFB and (b) 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  <m:r>
              <w:rPr>
                <w:rFonts w:ascii="Cambria Math" w:hAnsi="Cambria Math"/>
                <w:szCs w:val="18"/>
              </w:rPr>
              <m:t xml:space="preserve"> </m:t>
            </m:r>
          </m:sub>
        </m:sSub>
      </m:oMath>
      <w:r w:rsidRPr="00475C68">
        <w:t>in aqueous solution after violent stirring for 20 mins. (These chopped carbon fibers with a length of ~3 mm were obtained by cutting the pristine CFB or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</m:sub>
        </m:sSub>
      </m:oMath>
      <w:r w:rsidRPr="00475C68">
        <w:t>). From these pictures, we can observe that the chopped CFB from the pristine CFB were easily separated after stirring in the aqueous solution, while most of the CFB from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</m:sub>
        </m:sSub>
      </m:oMath>
      <w:r w:rsidRPr="00475C68">
        <w:t xml:space="preserve">were hard to disperse, which means the adhesive strength among the CFs of 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  <m:r>
              <w:rPr>
                <w:rFonts w:ascii="Cambria Math" w:hAnsi="Cambria Math"/>
                <w:szCs w:val="18"/>
              </w:rPr>
              <m:t xml:space="preserve"> </m:t>
            </m:r>
          </m:sub>
        </m:sSub>
      </m:oMath>
      <w:r w:rsidRPr="00475C68">
        <w:t>was much higher than that of pristine</w:t>
      </w:r>
      <w:r>
        <w:t>.</w:t>
      </w:r>
    </w:p>
    <w:p w14:paraId="29790450" w14:textId="22A7498E" w:rsidR="00B2657D" w:rsidRDefault="00B2657D" w:rsidP="000D4AE0">
      <w:pPr>
        <w:pStyle w:val="SNSynopsisTOC"/>
      </w:pPr>
    </w:p>
    <w:p w14:paraId="06BD93EC" w14:textId="4825C2F7" w:rsidR="00B2657D" w:rsidRPr="00854204" w:rsidRDefault="00B2657D" w:rsidP="000D4AE0">
      <w:pPr>
        <w:pStyle w:val="SNSynopsisTOC"/>
        <w:rPr>
          <w:rFonts w:eastAsiaTheme="minorEastAsia" w:hint="eastAsia"/>
          <w:lang w:eastAsia="zh-CN"/>
        </w:rPr>
      </w:pPr>
      <w:r>
        <w:rPr>
          <w:noProof/>
          <w:lang w:val="en-US" w:eastAsia="zh-CN"/>
        </w:rPr>
        <w:drawing>
          <wp:inline distT="0" distB="0" distL="0" distR="0" wp14:anchorId="207121C0" wp14:editId="2F288F54">
            <wp:extent cx="5473700" cy="2980690"/>
            <wp:effectExtent l="0" t="0" r="0" b="0"/>
            <wp:docPr id="2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19511" cy="300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4204">
        <w:rPr>
          <w:rFonts w:eastAsiaTheme="minorEastAsia" w:hint="eastAsia"/>
          <w:lang w:eastAsia="zh-CN"/>
        </w:rPr>
        <w:t xml:space="preserve"> </w:t>
      </w:r>
    </w:p>
    <w:p w14:paraId="68A7FEA9" w14:textId="1930566D" w:rsidR="00B2657D" w:rsidRDefault="00B2657D" w:rsidP="000D4AE0">
      <w:pPr>
        <w:pStyle w:val="SNSynopsisTOC"/>
        <w:rPr>
          <w:b/>
        </w:rPr>
      </w:pPr>
      <w:r w:rsidRPr="00BC1FCE">
        <w:rPr>
          <w:b/>
          <w:bCs w:val="0"/>
        </w:rPr>
        <w:t>Fig. S7.</w:t>
      </w:r>
      <w:r w:rsidRPr="00B2657D">
        <w:t xml:space="preserve"> Multielement EDS mapping with the corresponding atomic ratio of SCF in CFB (a), CFB</w:t>
      </w:r>
      <w:r w:rsidRPr="00854204">
        <w:rPr>
          <w:vertAlign w:val="subscript"/>
        </w:rPr>
        <w:t>NaCl</w:t>
      </w:r>
      <w:r w:rsidRPr="00B2657D">
        <w:t xml:space="preserve"> (b) and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</m:sub>
        </m:sSub>
      </m:oMath>
      <w:r w:rsidRPr="00B2657D">
        <w:t>(c).</w:t>
      </w:r>
    </w:p>
    <w:p w14:paraId="4871ABE0" w14:textId="4BDB7D7A" w:rsidR="00B2657D" w:rsidRPr="00854204" w:rsidRDefault="00B2657D" w:rsidP="000D4AE0">
      <w:pPr>
        <w:pStyle w:val="SNSynopsisTOC"/>
      </w:pPr>
    </w:p>
    <w:p w14:paraId="3E6987A3" w14:textId="246DA314" w:rsidR="00B2657D" w:rsidRDefault="00E609CC" w:rsidP="000D4AE0">
      <w:pPr>
        <w:pStyle w:val="SNSynopsisTOC"/>
        <w:rPr>
          <w:rFonts w:eastAsia="Yu Mincho"/>
        </w:rPr>
      </w:pPr>
      <w:r>
        <w:rPr>
          <w:noProof/>
          <w:lang w:val="en-US" w:eastAsia="zh-CN"/>
        </w:rPr>
        <w:lastRenderedPageBreak/>
        <w:drawing>
          <wp:inline distT="0" distB="0" distL="0" distR="0" wp14:anchorId="398835E5" wp14:editId="39886463">
            <wp:extent cx="4381500" cy="3290570"/>
            <wp:effectExtent l="0" t="0" r="0" b="5080"/>
            <wp:docPr id="987013971" name="图片 987013971" descr="Cl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013971" name="图片 987013971" descr="Cl2-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7625" cy="330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C8B6F" w14:textId="27902344" w:rsidR="00E609CC" w:rsidRDefault="00E609CC" w:rsidP="000D4AE0">
      <w:pPr>
        <w:pStyle w:val="SNSynopsisTOC"/>
      </w:pPr>
      <w:r w:rsidRPr="00BC1FCE">
        <w:rPr>
          <w:b/>
          <w:bCs w:val="0"/>
        </w:rPr>
        <w:t>Fig. S8.</w:t>
      </w:r>
      <w:r w:rsidRPr="00E609CC">
        <w:t xml:space="preserve"> This electrochemical device was used for testing chlorine gas formed during the treatment of CFB in the solution of NaCl/Ca(OH)</w:t>
      </w:r>
      <w:r w:rsidRPr="00E609CC">
        <w:rPr>
          <w:vertAlign w:val="subscript"/>
        </w:rPr>
        <w:t>2</w:t>
      </w:r>
      <w:r w:rsidRPr="00E609CC">
        <w:t>. The applied potential is 3 V for 1 h. During the process, a mass of the bubble was formed and released from the surface of CFB, which leads to the dropping of the liquid level of the gas-collecting device. When the device was almost filled with gas, air pressure was applied to the liquid level of the electrolytic cell to arise the liquid level of the gas-collecting device, thus the collected gas was injected into the solution of AgNO</w:t>
      </w:r>
      <w:r w:rsidRPr="00E609CC">
        <w:rPr>
          <w:vertAlign w:val="subscript"/>
        </w:rPr>
        <w:t>3</w:t>
      </w:r>
      <w:r w:rsidRPr="00E609CC">
        <w:t>. This process was repeated several times and no white precipitate formed in the AgNO</w:t>
      </w:r>
      <w:r w:rsidRPr="00E609CC">
        <w:rPr>
          <w:vertAlign w:val="subscript"/>
        </w:rPr>
        <w:t>3</w:t>
      </w:r>
      <w:r w:rsidRPr="00E609CC">
        <w:t xml:space="preserve"> solution (</w:t>
      </w:r>
      <w:r w:rsidRPr="00E609CC">
        <w:object w:dxaOrig="2625" w:dyaOrig="360" w14:anchorId="637F5F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1pt;height:17.75pt" o:ole="">
            <v:imagedata r:id="rId14" o:title=""/>
            <o:lock v:ext="edit" aspectratio="f"/>
          </v:shape>
          <o:OLEObject Type="Embed" ProgID="Equation.DSMT4" ShapeID="_x0000_i1025" DrawAspect="Content" ObjectID="_1789197880" r:id="rId15"/>
        </w:object>
      </w:r>
      <w:r w:rsidRPr="00E609CC">
        <w:t>;</w:t>
      </w:r>
      <w:r w:rsidRPr="00E609CC">
        <w:object w:dxaOrig="2040" w:dyaOrig="360" w14:anchorId="286D8B7A">
          <v:shape id="_x0000_i1026" type="#_x0000_t75" style="width:102.1pt;height:17.75pt" o:ole="">
            <v:imagedata r:id="rId16" o:title=""/>
            <o:lock v:ext="edit" aspectratio="f"/>
          </v:shape>
          <o:OLEObject Type="Embed" ProgID="Equation.DSMT4" ShapeID="_x0000_i1026" DrawAspect="Content" ObjectID="_1789197881" r:id="rId17"/>
        </w:object>
      </w:r>
      <w:r w:rsidRPr="00E609CC">
        <w:t xml:space="preserve">). </w:t>
      </w:r>
    </w:p>
    <w:p w14:paraId="5FA5A657" w14:textId="77777777" w:rsidR="00E609CC" w:rsidRPr="00E609CC" w:rsidRDefault="00E609CC" w:rsidP="000D4AE0">
      <w:pPr>
        <w:pStyle w:val="SNSynopsisTOC"/>
      </w:pPr>
    </w:p>
    <w:p w14:paraId="1D15E998" w14:textId="182C12B8" w:rsidR="00E609CC" w:rsidRDefault="00781FB7" w:rsidP="000D4AE0">
      <w:pPr>
        <w:pStyle w:val="SNSynopsisTOC"/>
        <w:rPr>
          <w:rFonts w:eastAsia="Yu Mincho"/>
        </w:rPr>
      </w:pPr>
      <w:r>
        <w:rPr>
          <w:noProof/>
          <w:lang w:val="en-US" w:eastAsia="zh-CN"/>
        </w:rPr>
        <w:drawing>
          <wp:inline distT="0" distB="0" distL="0" distR="0" wp14:anchorId="237945F3" wp14:editId="7E7D4860">
            <wp:extent cx="3148330" cy="2404745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5029" cy="2432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395F0" w14:textId="4F84B2C1" w:rsidR="00781FB7" w:rsidRDefault="00781FB7" w:rsidP="000D4AE0">
      <w:pPr>
        <w:pStyle w:val="SNSynopsisTOC"/>
      </w:pPr>
      <w:r w:rsidRPr="00BC1FCE">
        <w:rPr>
          <w:b/>
          <w:bCs w:val="0"/>
        </w:rPr>
        <w:t>Fig. S9.</w:t>
      </w:r>
      <w:r w:rsidRPr="00781FB7">
        <w:t xml:space="preserve"> OCP-time curves of CFB in the solution of NaCl/Ca(OH)</w:t>
      </w:r>
      <w:r w:rsidRPr="00781FB7">
        <w:rPr>
          <w:vertAlign w:val="subscript"/>
        </w:rPr>
        <w:t>2</w:t>
      </w:r>
      <w:r w:rsidRPr="00781FB7">
        <w:t xml:space="preserve"> and Na</w:t>
      </w:r>
      <w:r w:rsidRPr="00781FB7">
        <w:rPr>
          <w:vertAlign w:val="subscript"/>
        </w:rPr>
        <w:t>2</w:t>
      </w:r>
      <w:r w:rsidRPr="00781FB7">
        <w:t>SO</w:t>
      </w:r>
      <w:r w:rsidRPr="00781FB7">
        <w:rPr>
          <w:vertAlign w:val="subscript"/>
        </w:rPr>
        <w:t>4</w:t>
      </w:r>
      <w:r w:rsidRPr="00781FB7">
        <w:t>/Ca(OH)</w:t>
      </w:r>
      <w:r w:rsidRPr="00781FB7">
        <w:rPr>
          <w:vertAlign w:val="subscript"/>
        </w:rPr>
        <w:t>2</w:t>
      </w:r>
      <w:r w:rsidRPr="00781FB7">
        <w:t>. The equilibrium potential of CFB decreased resulting from the hydration of surface carbon. Cl</w:t>
      </w:r>
      <w:r w:rsidR="00854204">
        <w:rPr>
          <w:rFonts w:ascii="Times New Roman" w:hAnsi="Times New Roman"/>
          <w:vertAlign w:val="superscript"/>
        </w:rPr>
        <w:t>−</w:t>
      </w:r>
      <w:r w:rsidR="00854204">
        <w:rPr>
          <w:vertAlign w:val="superscript"/>
        </w:rPr>
        <w:t xml:space="preserve"> </w:t>
      </w:r>
      <w:r w:rsidRPr="00781FB7">
        <w:t>possesses a higher permeability to the surface sizing agent and absorption to the surface of CFB than OH</w:t>
      </w:r>
      <w:r w:rsidR="00854204">
        <w:rPr>
          <w:rFonts w:ascii="Times New Roman" w:hAnsi="Times New Roman"/>
          <w:vertAlign w:val="superscript"/>
        </w:rPr>
        <w:t>−</w:t>
      </w:r>
      <w:r w:rsidR="00854204">
        <w:rPr>
          <w:vertAlign w:val="superscript"/>
        </w:rPr>
        <w:t xml:space="preserve"> </w:t>
      </w:r>
      <w:r w:rsidRPr="00781FB7">
        <w:t>and SO</w:t>
      </w:r>
      <w:r w:rsidRPr="00781FB7">
        <w:rPr>
          <w:vertAlign w:val="subscript"/>
        </w:rPr>
        <w:t>4</w:t>
      </w:r>
      <w:r w:rsidRPr="00781FB7">
        <w:rPr>
          <w:vertAlign w:val="superscript"/>
        </w:rPr>
        <w:t>2</w:t>
      </w:r>
      <w:r w:rsidR="00854204">
        <w:rPr>
          <w:rFonts w:ascii="Times New Roman" w:hAnsi="Times New Roman"/>
          <w:vertAlign w:val="superscript"/>
        </w:rPr>
        <w:t>−</w:t>
      </w:r>
      <w:r w:rsidRPr="00781FB7">
        <w:t>, which can retard the decreasing of equilibrium potential.</w:t>
      </w:r>
    </w:p>
    <w:p w14:paraId="340F966B" w14:textId="77777777" w:rsidR="00781FB7" w:rsidRPr="00781FB7" w:rsidRDefault="00781FB7" w:rsidP="000D4AE0">
      <w:pPr>
        <w:pStyle w:val="SNSynopsisTOC"/>
      </w:pPr>
    </w:p>
    <w:p w14:paraId="6DD6D975" w14:textId="58CA40E4" w:rsidR="00781FB7" w:rsidRDefault="006F0412" w:rsidP="000D4AE0">
      <w:pPr>
        <w:pStyle w:val="SNSynopsisTOC"/>
        <w:rPr>
          <w:rFonts w:eastAsia="Yu Mincho"/>
        </w:rPr>
      </w:pPr>
      <w:r>
        <w:rPr>
          <w:rFonts w:hint="eastAsia"/>
          <w:noProof/>
          <w:lang w:val="en-US" w:eastAsia="zh-CN"/>
        </w:rPr>
        <w:lastRenderedPageBreak/>
        <w:drawing>
          <wp:inline distT="0" distB="0" distL="114300" distR="114300" wp14:anchorId="0F8955F5" wp14:editId="22B358BE">
            <wp:extent cx="5923280" cy="4015105"/>
            <wp:effectExtent l="0" t="0" r="1270" b="4445"/>
            <wp:docPr id="12" name="图片 12" descr="Figure S10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igure S10-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2328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B8B60" w14:textId="5DC6E562" w:rsidR="006F0412" w:rsidRDefault="006F0412" w:rsidP="000D4AE0">
      <w:pPr>
        <w:pStyle w:val="SNSynopsisTOC"/>
      </w:pPr>
      <w:r w:rsidRPr="00BC1FCE">
        <w:rPr>
          <w:b/>
          <w:bCs w:val="0"/>
        </w:rPr>
        <w:t>Fig. S10.</w:t>
      </w:r>
      <w:r w:rsidRPr="006F0412">
        <w:t xml:space="preserve"> (a,</w:t>
      </w:r>
      <w:r w:rsidR="00854204">
        <w:t xml:space="preserve"> </w:t>
      </w:r>
      <w:r w:rsidRPr="006F0412">
        <w:t>b) Bode plots of the SCF after immersing treatment in Na</w:t>
      </w:r>
      <w:r w:rsidRPr="006F0412">
        <w:rPr>
          <w:vertAlign w:val="subscript"/>
        </w:rPr>
        <w:t>2</w:t>
      </w:r>
      <w:r w:rsidRPr="006F0412">
        <w:t>SO</w:t>
      </w:r>
      <w:r w:rsidRPr="006F0412">
        <w:rPr>
          <w:vertAlign w:val="subscript"/>
        </w:rPr>
        <w:t>4</w:t>
      </w:r>
      <w:r w:rsidRPr="006F0412">
        <w:t>/K</w:t>
      </w:r>
      <w:r w:rsidRPr="006F0412">
        <w:rPr>
          <w:vertAlign w:val="subscript"/>
        </w:rPr>
        <w:t>3</w:t>
      </w:r>
      <w:r w:rsidRPr="006F0412">
        <w:t>Fe(CN)</w:t>
      </w:r>
      <w:r w:rsidRPr="006F0412">
        <w:rPr>
          <w:vertAlign w:val="subscript"/>
        </w:rPr>
        <w:t>6</w:t>
      </w:r>
      <w:r w:rsidRPr="006F0412">
        <w:t xml:space="preserve"> and NaCl/K</w:t>
      </w:r>
      <w:r w:rsidRPr="006F0412">
        <w:rPr>
          <w:vertAlign w:val="subscript"/>
        </w:rPr>
        <w:t>3</w:t>
      </w:r>
      <w:r w:rsidRPr="006F0412">
        <w:t>Fe(CN)</w:t>
      </w:r>
      <w:r w:rsidRPr="006F0412">
        <w:rPr>
          <w:vertAlign w:val="subscript"/>
        </w:rPr>
        <w:t>6</w:t>
      </w:r>
      <w:r w:rsidRPr="006F0412">
        <w:t xml:space="preserve"> solution with a different time; (c) The equivalent circuits.</w:t>
      </w:r>
    </w:p>
    <w:p w14:paraId="734BDF75" w14:textId="77777777" w:rsidR="006F0412" w:rsidRPr="006F0412" w:rsidRDefault="006F0412" w:rsidP="000D4AE0">
      <w:pPr>
        <w:pStyle w:val="SNSynopsisTOC"/>
      </w:pPr>
    </w:p>
    <w:p w14:paraId="6228536D" w14:textId="60A33C86" w:rsidR="006F0412" w:rsidRDefault="00A76026" w:rsidP="000D4AE0">
      <w:pPr>
        <w:pStyle w:val="SNSynopsisTOC"/>
        <w:rPr>
          <w:rFonts w:eastAsia="Yu Mincho"/>
        </w:rPr>
      </w:pPr>
      <w:r>
        <w:rPr>
          <w:noProof/>
          <w:lang w:val="en-US" w:eastAsia="zh-CN"/>
        </w:rPr>
        <w:drawing>
          <wp:inline distT="0" distB="0" distL="0" distR="0" wp14:anchorId="245584FC" wp14:editId="7FDB6EB1">
            <wp:extent cx="2868295" cy="2277110"/>
            <wp:effectExtent l="0" t="0" r="0" b="0"/>
            <wp:docPr id="53297885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978857" name="图片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9458" cy="22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DB97F" w14:textId="7B173722" w:rsidR="000A6279" w:rsidRPr="000A6279" w:rsidRDefault="000A6279" w:rsidP="000D4AE0">
      <w:pPr>
        <w:pStyle w:val="SNSynopsisTOC"/>
      </w:pPr>
      <w:r w:rsidRPr="00BC1FCE">
        <w:rPr>
          <w:b/>
          <w:bCs w:val="0"/>
        </w:rPr>
        <w:t>Fig. S11.</w:t>
      </w:r>
      <w:r w:rsidRPr="000A6279">
        <w:t xml:space="preserve"> CV curves of CFB/</w:t>
      </w:r>
      <m:oMath>
        <m:sSub>
          <m:sSubPr>
            <m:ctrlPr>
              <w:rPr>
                <w:rFonts w:ascii="Cambria Math" w:hAnsi="Cambria Math"/>
                <w:szCs w:val="1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18"/>
              </w:rPr>
              <m:t>CFB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Na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Cs w:val="1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18"/>
                  </w:rPr>
                  <m:t>SO</m:t>
                </m:r>
              </m:e>
              <m:sub>
                <m:r>
                  <w:rPr>
                    <w:rFonts w:ascii="Cambria Math" w:hAnsi="Cambria Math"/>
                    <w:szCs w:val="18"/>
                  </w:rPr>
                  <m:t>4</m:t>
                </m:r>
              </m:sub>
            </m:sSub>
          </m:sub>
        </m:sSub>
      </m:oMath>
      <w:r w:rsidRPr="000A6279">
        <w:t>in 0.1 M KOH solution saturated with N</w:t>
      </w:r>
      <w:r w:rsidRPr="000A6279">
        <w:rPr>
          <w:vertAlign w:val="subscript"/>
        </w:rPr>
        <w:t>2</w:t>
      </w:r>
      <w:r w:rsidRPr="000A6279">
        <w:t xml:space="preserve"> or O</w:t>
      </w:r>
      <w:r w:rsidRPr="000A6279">
        <w:rPr>
          <w:vertAlign w:val="subscript"/>
        </w:rPr>
        <w:t>2</w:t>
      </w:r>
      <w:r w:rsidRPr="000A6279">
        <w:t xml:space="preserve"> for the assay of ORR, scan rate: 50 mV</w:t>
      </w:r>
      <w:r>
        <w:rPr>
          <w:rFonts w:ascii="Times New Roman" w:hAnsi="Times New Roman"/>
        </w:rPr>
        <w:t>∙</w:t>
      </w:r>
      <w:r w:rsidRPr="000A6279">
        <w:t>s</w:t>
      </w:r>
      <w:r w:rsidR="00854204">
        <w:rPr>
          <w:rFonts w:ascii="Times New Roman" w:hAnsi="Times New Roman"/>
          <w:vertAlign w:val="superscript"/>
        </w:rPr>
        <w:t>−</w:t>
      </w:r>
      <w:r w:rsidRPr="000A6279">
        <w:rPr>
          <w:vertAlign w:val="superscript"/>
        </w:rPr>
        <w:t>1</w:t>
      </w:r>
      <w:r w:rsidRPr="000A6279">
        <w:t>.</w:t>
      </w:r>
    </w:p>
    <w:p w14:paraId="7155BB91" w14:textId="77777777" w:rsidR="00A76026" w:rsidRPr="000A6279" w:rsidRDefault="00A76026" w:rsidP="000D4AE0">
      <w:pPr>
        <w:pStyle w:val="SNSynopsisTOC"/>
      </w:pPr>
    </w:p>
    <w:p w14:paraId="3A08581C" w14:textId="2DA95AE8" w:rsidR="00CA0FA7" w:rsidRPr="00CA0FA7" w:rsidRDefault="00CA0FA7" w:rsidP="00CA0FA7">
      <w:pPr>
        <w:adjustRightInd w:val="0"/>
        <w:snapToGrid w:val="0"/>
        <w:spacing w:after="0" w:line="360" w:lineRule="auto"/>
        <w:rPr>
          <w:rFonts w:ascii="Times New Roman" w:eastAsia="等线" w:hAnsi="Times New Roman"/>
          <w:sz w:val="18"/>
          <w:szCs w:val="18"/>
          <w:lang w:val="en-GB" w:eastAsia="ja-JP"/>
        </w:rPr>
      </w:pPr>
      <w:r w:rsidRPr="00CA0FA7">
        <w:rPr>
          <w:rFonts w:ascii="Times New Roman" w:eastAsia="等线" w:hAnsi="Times New Roman"/>
          <w:b/>
          <w:sz w:val="18"/>
          <w:szCs w:val="18"/>
          <w:lang w:val="en-GB" w:eastAsia="ja-JP"/>
        </w:rPr>
        <w:t xml:space="preserve">Table </w:t>
      </w:r>
      <w:r w:rsidRPr="00CA0FA7">
        <w:rPr>
          <w:rFonts w:ascii="Times New Roman" w:eastAsia="等线" w:hAnsi="Times New Roman"/>
          <w:b/>
          <w:sz w:val="18"/>
          <w:szCs w:val="18"/>
          <w:lang w:val="en-GB" w:eastAsia="zh-CN"/>
        </w:rPr>
        <w:t>S</w:t>
      </w:r>
      <w:r w:rsidRPr="00CA0FA7">
        <w:rPr>
          <w:rFonts w:ascii="Times New Roman" w:eastAsia="等线" w:hAnsi="Times New Roman"/>
          <w:b/>
          <w:sz w:val="18"/>
          <w:szCs w:val="18"/>
          <w:lang w:val="en-GB" w:eastAsia="ja-JP"/>
        </w:rPr>
        <w:t>1</w:t>
      </w:r>
      <w:r w:rsidRPr="00CA0FA7">
        <w:rPr>
          <w:rFonts w:ascii="Times New Roman" w:eastAsia="等线" w:hAnsi="Times New Roman"/>
          <w:sz w:val="18"/>
          <w:szCs w:val="18"/>
          <w:lang w:val="en-GB" w:eastAsia="ja-JP"/>
        </w:rPr>
        <w:t xml:space="preserve"> </w:t>
      </w:r>
      <w:r w:rsidRPr="00CA0FA7">
        <w:rPr>
          <w:rFonts w:ascii="Times New Roman" w:eastAsia="等线" w:hAnsi="Times New Roman"/>
          <w:sz w:val="18"/>
          <w:szCs w:val="18"/>
          <w:lang w:val="en-GB" w:eastAsia="zh-CN"/>
        </w:rPr>
        <w:t>Comparison of the Specific Capacitance of Micro-sized Carbon Fiber-Based Electrodes</w:t>
      </w:r>
      <w:r w:rsidR="00385460">
        <w:rPr>
          <w:rFonts w:ascii="Times New Roman" w:eastAsia="等线" w:hAnsi="Times New Roman"/>
          <w:sz w:val="18"/>
          <w:szCs w:val="18"/>
          <w:lang w:val="en-GB" w:eastAsia="zh-C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831"/>
        <w:gridCol w:w="1318"/>
        <w:gridCol w:w="1425"/>
        <w:gridCol w:w="1856"/>
        <w:gridCol w:w="1903"/>
        <w:gridCol w:w="824"/>
      </w:tblGrid>
      <w:tr w:rsidR="00CA0FA7" w:rsidRPr="00CA0FA7" w14:paraId="65B8394D" w14:textId="77777777" w:rsidTr="00385460">
        <w:trPr>
          <w:trHeight w:val="214"/>
        </w:trPr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28F566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Samples</w:t>
            </w:r>
          </w:p>
        </w:tc>
        <w:tc>
          <w:tcPr>
            <w:tcW w:w="13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5B31FB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Diameter</w:t>
            </w:r>
          </w:p>
        </w:tc>
        <w:tc>
          <w:tcPr>
            <w:tcW w:w="142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09941A0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Electrolyte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776FFD" w14:textId="45E2F4A3" w:rsidR="00CA0FA7" w:rsidRPr="00CA0FA7" w:rsidRDefault="00CA0FA7" w:rsidP="00854204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Capacitance (F</w:t>
            </w:r>
            <w:r w:rsidR="00854204">
              <w:rPr>
                <w:rFonts w:ascii="Times New Roman" w:eastAsia="等线" w:hAnsi="Times New Roman" w:hint="eastAsia"/>
                <w:sz w:val="15"/>
                <w:szCs w:val="15"/>
                <w:lang w:val="en-GB" w:eastAsia="zh-CN"/>
              </w:rPr>
              <w:t>·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g</w:t>
            </w:r>
            <w:r w:rsidR="00854204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−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8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102715" w14:textId="2F3DFB9A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Ref</w:t>
            </w:r>
            <w:r w:rsidR="00385460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.</w:t>
            </w:r>
          </w:p>
        </w:tc>
      </w:tr>
      <w:tr w:rsidR="00CA0FA7" w:rsidRPr="00CA0FA7" w14:paraId="07A78063" w14:textId="77777777" w:rsidTr="00385460">
        <w:trPr>
          <w:trHeight w:val="43"/>
        </w:trPr>
        <w:tc>
          <w:tcPr>
            <w:tcW w:w="1831" w:type="dxa"/>
            <w:tcBorders>
              <w:top w:val="single" w:sz="4" w:space="0" w:color="000000"/>
            </w:tcBorders>
            <w:vAlign w:val="center"/>
          </w:tcPr>
          <w:p w14:paraId="677B35BB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i/>
                <w:iCs/>
                <w:sz w:val="15"/>
                <w:szCs w:val="15"/>
                <w:lang w:val="en-GB" w:eastAsia="zh-CN"/>
              </w:rPr>
              <w:t>f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-CFP</w:t>
            </w:r>
          </w:p>
        </w:tc>
        <w:tc>
          <w:tcPr>
            <w:tcW w:w="1318" w:type="dxa"/>
            <w:tcBorders>
              <w:top w:val="single" w:sz="4" w:space="0" w:color="000000"/>
            </w:tcBorders>
            <w:vAlign w:val="center"/>
          </w:tcPr>
          <w:p w14:paraId="7CC94350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 xml:space="preserve">~8 </w:t>
            </w:r>
            <w:r w:rsidRPr="00CA0FA7">
              <w:rPr>
                <w:rFonts w:ascii="Symbol" w:eastAsia="等线" w:hAnsi="Symbol" w:cs="Symbol"/>
                <w:sz w:val="15"/>
                <w:szCs w:val="15"/>
                <w:lang w:val="en-GB" w:eastAsia="zh-CN"/>
              </w:rPr>
              <w:t>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m</w:t>
            </w:r>
          </w:p>
        </w:tc>
        <w:tc>
          <w:tcPr>
            <w:tcW w:w="1425" w:type="dxa"/>
            <w:tcBorders>
              <w:top w:val="single" w:sz="4" w:space="0" w:color="000000"/>
            </w:tcBorders>
            <w:vAlign w:val="center"/>
          </w:tcPr>
          <w:p w14:paraId="502841FB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H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2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SO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4</w:t>
            </w:r>
          </w:p>
        </w:tc>
        <w:tc>
          <w:tcPr>
            <w:tcW w:w="1856" w:type="dxa"/>
            <w:tcBorders>
              <w:top w:val="single" w:sz="4" w:space="0" w:color="000000"/>
            </w:tcBorders>
            <w:vAlign w:val="center"/>
          </w:tcPr>
          <w:p w14:paraId="33782602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16.8 (0.2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1903" w:type="dxa"/>
            <w:tcBorders>
              <w:top w:val="single" w:sz="4" w:space="0" w:color="000000"/>
            </w:tcBorders>
            <w:vAlign w:val="center"/>
          </w:tcPr>
          <w:p w14:paraId="2356DCD1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9.5 (2.0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824" w:type="dxa"/>
            <w:tcBorders>
              <w:top w:val="single" w:sz="4" w:space="0" w:color="000000"/>
            </w:tcBorders>
            <w:vAlign w:val="center"/>
          </w:tcPr>
          <w:p w14:paraId="5661F958" w14:textId="3D9B4D0B" w:rsidR="00CA0FA7" w:rsidRPr="00CA0FA7" w:rsidRDefault="004A20BC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[</w:t>
            </w:r>
            <w:r w:rsidR="00CA0FA7"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1</w:t>
            </w: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]</w:t>
            </w:r>
          </w:p>
        </w:tc>
      </w:tr>
      <w:tr w:rsidR="00CA0FA7" w:rsidRPr="00CA0FA7" w14:paraId="619B84A4" w14:textId="77777777" w:rsidTr="00385460">
        <w:trPr>
          <w:trHeight w:val="64"/>
        </w:trPr>
        <w:tc>
          <w:tcPr>
            <w:tcW w:w="1831" w:type="dxa"/>
            <w:vAlign w:val="center"/>
          </w:tcPr>
          <w:p w14:paraId="3FF4FA28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ja-JP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CFC-750-N-S</w:t>
            </w:r>
          </w:p>
        </w:tc>
        <w:tc>
          <w:tcPr>
            <w:tcW w:w="1318" w:type="dxa"/>
            <w:vAlign w:val="center"/>
          </w:tcPr>
          <w:p w14:paraId="342DA01B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ja-JP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 xml:space="preserve">~5 </w:t>
            </w:r>
            <w:r w:rsidRPr="00CA0FA7">
              <w:rPr>
                <w:rFonts w:ascii="Symbol" w:eastAsia="等线" w:hAnsi="Symbol" w:cs="Symbol"/>
                <w:sz w:val="15"/>
                <w:szCs w:val="15"/>
                <w:lang w:val="en-GB" w:eastAsia="zh-CN"/>
              </w:rPr>
              <w:t>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m</w:t>
            </w:r>
          </w:p>
        </w:tc>
        <w:tc>
          <w:tcPr>
            <w:tcW w:w="1425" w:type="dxa"/>
            <w:vAlign w:val="center"/>
          </w:tcPr>
          <w:p w14:paraId="556401E6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ja-JP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Na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2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SO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4</w:t>
            </w:r>
          </w:p>
        </w:tc>
        <w:tc>
          <w:tcPr>
            <w:tcW w:w="1856" w:type="dxa"/>
            <w:vAlign w:val="center"/>
          </w:tcPr>
          <w:p w14:paraId="78A9C971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ja-JP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9.6 (1.0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1903" w:type="dxa"/>
            <w:vAlign w:val="center"/>
          </w:tcPr>
          <w:p w14:paraId="24A1DBAE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3.3 (4.2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824" w:type="dxa"/>
            <w:vAlign w:val="center"/>
          </w:tcPr>
          <w:p w14:paraId="70755DC7" w14:textId="10AEB46F" w:rsidR="00CA0FA7" w:rsidRPr="00CA0FA7" w:rsidRDefault="004A20BC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[</w:t>
            </w:r>
            <w:r w:rsidR="00CA0FA7"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2</w:t>
            </w: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]</w:t>
            </w:r>
          </w:p>
        </w:tc>
      </w:tr>
      <w:tr w:rsidR="00CA0FA7" w:rsidRPr="00CA0FA7" w14:paraId="02F8EACB" w14:textId="77777777" w:rsidTr="00385460">
        <w:trPr>
          <w:trHeight w:val="53"/>
        </w:trPr>
        <w:tc>
          <w:tcPr>
            <w:tcW w:w="1831" w:type="dxa"/>
            <w:vAlign w:val="center"/>
          </w:tcPr>
          <w:p w14:paraId="263C7068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ja-JP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activated CC</w:t>
            </w:r>
          </w:p>
        </w:tc>
        <w:tc>
          <w:tcPr>
            <w:tcW w:w="1318" w:type="dxa"/>
            <w:vAlign w:val="center"/>
          </w:tcPr>
          <w:p w14:paraId="77B0FDAD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ja-JP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 xml:space="preserve">~5 </w:t>
            </w:r>
            <w:r w:rsidRPr="00CA0FA7">
              <w:rPr>
                <w:rFonts w:ascii="Symbol" w:eastAsia="等线" w:hAnsi="Symbol" w:cs="Symbol"/>
                <w:sz w:val="15"/>
                <w:szCs w:val="15"/>
                <w:lang w:val="en-GB" w:eastAsia="zh-CN"/>
              </w:rPr>
              <w:t>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m</w:t>
            </w:r>
          </w:p>
        </w:tc>
        <w:tc>
          <w:tcPr>
            <w:tcW w:w="1425" w:type="dxa"/>
            <w:vAlign w:val="center"/>
          </w:tcPr>
          <w:p w14:paraId="5C00C304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ja-JP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H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2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SO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4</w:t>
            </w:r>
          </w:p>
        </w:tc>
        <w:tc>
          <w:tcPr>
            <w:tcW w:w="1856" w:type="dxa"/>
            <w:vAlign w:val="center"/>
          </w:tcPr>
          <w:p w14:paraId="24466352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ja-JP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7.1 (1.0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1903" w:type="dxa"/>
            <w:vAlign w:val="center"/>
          </w:tcPr>
          <w:p w14:paraId="3B5D05B9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7.0 (2.0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824" w:type="dxa"/>
            <w:vAlign w:val="center"/>
          </w:tcPr>
          <w:p w14:paraId="7AB1683D" w14:textId="3094B2BB" w:rsidR="00CA0FA7" w:rsidRPr="00CA0FA7" w:rsidRDefault="004A20BC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Arial Unicode MS" w:hAnsi="Times New Roman"/>
                <w:sz w:val="15"/>
                <w:szCs w:val="15"/>
                <w:lang w:val="en-GB" w:eastAsia="zh-CN"/>
              </w:rPr>
            </w:pP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[</w:t>
            </w:r>
            <w:r w:rsidR="00CA0FA7"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3</w:t>
            </w: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]</w:t>
            </w:r>
          </w:p>
        </w:tc>
      </w:tr>
      <w:tr w:rsidR="00CA0FA7" w:rsidRPr="00CA0FA7" w14:paraId="3D8EDB3E" w14:textId="77777777" w:rsidTr="00385460">
        <w:trPr>
          <w:trHeight w:val="53"/>
        </w:trPr>
        <w:tc>
          <w:tcPr>
            <w:tcW w:w="1831" w:type="dxa"/>
            <w:vAlign w:val="center"/>
          </w:tcPr>
          <w:p w14:paraId="22542053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i/>
                <w:iCs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ACFT</w:t>
            </w:r>
          </w:p>
        </w:tc>
        <w:tc>
          <w:tcPr>
            <w:tcW w:w="1318" w:type="dxa"/>
            <w:vAlign w:val="center"/>
          </w:tcPr>
          <w:p w14:paraId="1068DAF0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 xml:space="preserve">~8 </w:t>
            </w:r>
            <w:r w:rsidRPr="00CA0FA7">
              <w:rPr>
                <w:rFonts w:ascii="Symbol" w:eastAsia="等线" w:hAnsi="Symbol" w:cs="Symbol"/>
                <w:sz w:val="15"/>
                <w:szCs w:val="15"/>
                <w:lang w:val="en-GB" w:eastAsia="zh-CN"/>
              </w:rPr>
              <w:t>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m</w:t>
            </w:r>
          </w:p>
        </w:tc>
        <w:tc>
          <w:tcPr>
            <w:tcW w:w="1425" w:type="dxa"/>
            <w:vAlign w:val="center"/>
          </w:tcPr>
          <w:p w14:paraId="21A3D7F2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H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2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SO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4</w:t>
            </w:r>
          </w:p>
        </w:tc>
        <w:tc>
          <w:tcPr>
            <w:tcW w:w="1856" w:type="dxa"/>
            <w:vAlign w:val="center"/>
          </w:tcPr>
          <w:p w14:paraId="25A01F94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7.9 (10 mV s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1903" w:type="dxa"/>
            <w:vAlign w:val="center"/>
          </w:tcPr>
          <w:p w14:paraId="0AE8413E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5.8 (1.0 V s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824" w:type="dxa"/>
            <w:vAlign w:val="center"/>
          </w:tcPr>
          <w:p w14:paraId="0B1B9E26" w14:textId="426A1812" w:rsidR="00CA0FA7" w:rsidRPr="00CA0FA7" w:rsidRDefault="004A20BC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[</w:t>
            </w:r>
            <w:r w:rsidR="00CA0FA7"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4</w:t>
            </w: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]</w:t>
            </w:r>
          </w:p>
        </w:tc>
      </w:tr>
      <w:tr w:rsidR="00CA0FA7" w:rsidRPr="00CA0FA7" w14:paraId="176CF2F0" w14:textId="77777777" w:rsidTr="00385460">
        <w:trPr>
          <w:trHeight w:val="94"/>
        </w:trPr>
        <w:tc>
          <w:tcPr>
            <w:tcW w:w="1831" w:type="dxa"/>
            <w:vAlign w:val="center"/>
          </w:tcPr>
          <w:p w14:paraId="2C7D9F48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i/>
                <w:iCs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RCFs</w:t>
            </w:r>
          </w:p>
        </w:tc>
        <w:tc>
          <w:tcPr>
            <w:tcW w:w="1318" w:type="dxa"/>
            <w:vAlign w:val="center"/>
          </w:tcPr>
          <w:p w14:paraId="6A546B1D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 xml:space="preserve">~6 </w:t>
            </w:r>
            <w:r w:rsidRPr="00CA0FA7">
              <w:rPr>
                <w:rFonts w:ascii="Symbol" w:eastAsia="等线" w:hAnsi="Symbol" w:cs="Symbol"/>
                <w:sz w:val="15"/>
                <w:szCs w:val="15"/>
                <w:lang w:val="en-GB" w:eastAsia="zh-CN"/>
              </w:rPr>
              <w:t>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m</w:t>
            </w:r>
          </w:p>
        </w:tc>
        <w:tc>
          <w:tcPr>
            <w:tcW w:w="1425" w:type="dxa"/>
            <w:vAlign w:val="center"/>
          </w:tcPr>
          <w:p w14:paraId="439E2F32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Na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2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SO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bscript"/>
                <w:lang w:val="en-GB" w:eastAsia="zh-CN"/>
              </w:rPr>
              <w:t>4</w:t>
            </w:r>
          </w:p>
        </w:tc>
        <w:tc>
          <w:tcPr>
            <w:tcW w:w="1856" w:type="dxa"/>
            <w:vAlign w:val="center"/>
          </w:tcPr>
          <w:p w14:paraId="26856E14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52.0 (1.0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1903" w:type="dxa"/>
            <w:vAlign w:val="center"/>
          </w:tcPr>
          <w:p w14:paraId="67DCB1BB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15.0 (8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824" w:type="dxa"/>
            <w:vAlign w:val="center"/>
          </w:tcPr>
          <w:p w14:paraId="189B432E" w14:textId="1E859ACF" w:rsidR="00CA0FA7" w:rsidRPr="00CA0FA7" w:rsidRDefault="004A20BC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i/>
                <w:iCs/>
                <w:sz w:val="15"/>
                <w:szCs w:val="15"/>
                <w:lang w:val="en-GB" w:eastAsia="zh-CN"/>
              </w:rPr>
            </w:pP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[</w:t>
            </w:r>
            <w:r w:rsidR="00CA0FA7"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5</w:t>
            </w: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]</w:t>
            </w:r>
          </w:p>
        </w:tc>
      </w:tr>
      <w:tr w:rsidR="00CA0FA7" w:rsidRPr="00CA0FA7" w14:paraId="4305CC64" w14:textId="77777777" w:rsidTr="00385460">
        <w:trPr>
          <w:trHeight w:val="53"/>
        </w:trPr>
        <w:tc>
          <w:tcPr>
            <w:tcW w:w="1831" w:type="dxa"/>
            <w:vAlign w:val="center"/>
          </w:tcPr>
          <w:p w14:paraId="49B08FA5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RCFs</w:t>
            </w:r>
          </w:p>
        </w:tc>
        <w:tc>
          <w:tcPr>
            <w:tcW w:w="1318" w:type="dxa"/>
            <w:vAlign w:val="center"/>
          </w:tcPr>
          <w:p w14:paraId="15837819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 xml:space="preserve">~6 </w:t>
            </w:r>
            <w:r w:rsidRPr="00CA0FA7">
              <w:rPr>
                <w:rFonts w:ascii="Symbol" w:eastAsia="等线" w:hAnsi="Symbol" w:cs="Symbol"/>
                <w:sz w:val="15"/>
                <w:szCs w:val="15"/>
                <w:lang w:val="en-GB" w:eastAsia="zh-CN"/>
              </w:rPr>
              <w:t>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m</w:t>
            </w:r>
          </w:p>
        </w:tc>
        <w:tc>
          <w:tcPr>
            <w:tcW w:w="1425" w:type="dxa"/>
            <w:vAlign w:val="center"/>
          </w:tcPr>
          <w:p w14:paraId="6FA311AC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KOH</w:t>
            </w:r>
          </w:p>
        </w:tc>
        <w:tc>
          <w:tcPr>
            <w:tcW w:w="1856" w:type="dxa"/>
            <w:vAlign w:val="center"/>
          </w:tcPr>
          <w:p w14:paraId="5DE9F555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11.1 (2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1903" w:type="dxa"/>
            <w:vAlign w:val="center"/>
          </w:tcPr>
          <w:p w14:paraId="7375B5D6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6.2 (10 A g</w:t>
            </w:r>
            <w:r w:rsidRPr="00CA0FA7">
              <w:rPr>
                <w:rFonts w:ascii="Times New Roman" w:eastAsia="等线" w:hAnsi="Times New Roman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824" w:type="dxa"/>
            <w:vAlign w:val="center"/>
          </w:tcPr>
          <w:p w14:paraId="05CDCB88" w14:textId="7BF84694" w:rsidR="00CA0FA7" w:rsidRPr="00CA0FA7" w:rsidRDefault="004A20BC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i/>
                <w:iCs/>
                <w:sz w:val="15"/>
                <w:szCs w:val="15"/>
                <w:lang w:val="en-GB" w:eastAsia="zh-CN"/>
              </w:rPr>
            </w:pP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[</w:t>
            </w:r>
            <w:r w:rsidR="00CA0FA7" w:rsidRPr="00CA0FA7"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6</w:t>
            </w:r>
            <w:r>
              <w:rPr>
                <w:rFonts w:ascii="Times New Roman" w:eastAsia="等线" w:hAnsi="Times New Roman"/>
                <w:sz w:val="15"/>
                <w:szCs w:val="15"/>
                <w:lang w:val="en-GB" w:eastAsia="zh-CN"/>
              </w:rPr>
              <w:t>]</w:t>
            </w:r>
          </w:p>
        </w:tc>
      </w:tr>
      <w:tr w:rsidR="00CA0FA7" w:rsidRPr="00CA0FA7" w14:paraId="76ADC0A2" w14:textId="77777777" w:rsidTr="00385460">
        <w:trPr>
          <w:trHeight w:val="53"/>
        </w:trPr>
        <w:tc>
          <w:tcPr>
            <w:tcW w:w="1831" w:type="dxa"/>
            <w:tcBorders>
              <w:bottom w:val="single" w:sz="4" w:space="0" w:color="000000"/>
            </w:tcBorders>
            <w:vAlign w:val="center"/>
          </w:tcPr>
          <w:p w14:paraId="507EE3B5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i/>
                <w:iCs/>
                <w:color w:val="0000FF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CFB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vertAlign w:val="subscript"/>
                <w:lang w:val="en-GB" w:eastAsia="zh-CN"/>
              </w:rPr>
              <w:t>Na2SO4</w:t>
            </w:r>
          </w:p>
        </w:tc>
        <w:tc>
          <w:tcPr>
            <w:tcW w:w="1318" w:type="dxa"/>
            <w:tcBorders>
              <w:bottom w:val="single" w:sz="4" w:space="0" w:color="000000"/>
            </w:tcBorders>
            <w:vAlign w:val="center"/>
          </w:tcPr>
          <w:p w14:paraId="2EF26641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 xml:space="preserve">~7 </w:t>
            </w:r>
            <w:r w:rsidRPr="00CA0FA7">
              <w:rPr>
                <w:rFonts w:ascii="Symbol" w:eastAsia="等线" w:hAnsi="Symbol" w:cs="Symbol"/>
                <w:color w:val="0000FF"/>
                <w:sz w:val="15"/>
                <w:szCs w:val="15"/>
                <w:lang w:val="en-GB" w:eastAsia="zh-CN"/>
              </w:rPr>
              <w:t>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m</w:t>
            </w:r>
          </w:p>
        </w:tc>
        <w:tc>
          <w:tcPr>
            <w:tcW w:w="1425" w:type="dxa"/>
            <w:tcBorders>
              <w:bottom w:val="single" w:sz="4" w:space="0" w:color="000000"/>
            </w:tcBorders>
            <w:vAlign w:val="center"/>
          </w:tcPr>
          <w:p w14:paraId="24499ABD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Na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vertAlign w:val="subscript"/>
                <w:lang w:val="en-GB" w:eastAsia="zh-CN"/>
              </w:rPr>
              <w:t>2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SO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vertAlign w:val="subscript"/>
                <w:lang w:val="en-GB" w:eastAsia="zh-CN"/>
              </w:rPr>
              <w:t>4</w:t>
            </w:r>
          </w:p>
        </w:tc>
        <w:tc>
          <w:tcPr>
            <w:tcW w:w="1856" w:type="dxa"/>
            <w:tcBorders>
              <w:bottom w:val="single" w:sz="4" w:space="0" w:color="000000"/>
            </w:tcBorders>
            <w:vAlign w:val="center"/>
          </w:tcPr>
          <w:p w14:paraId="36C2174F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57.5 (1.0 A g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1903" w:type="dxa"/>
            <w:tcBorders>
              <w:bottom w:val="single" w:sz="4" w:space="0" w:color="000000"/>
            </w:tcBorders>
            <w:vAlign w:val="center"/>
          </w:tcPr>
          <w:p w14:paraId="4F04F296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40.5 (16 A g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vertAlign w:val="superscript"/>
                <w:lang w:val="en-GB" w:eastAsia="zh-CN"/>
              </w:rPr>
              <w:t>-1</w:t>
            </w: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)</w:t>
            </w:r>
          </w:p>
        </w:tc>
        <w:tc>
          <w:tcPr>
            <w:tcW w:w="824" w:type="dxa"/>
            <w:tcBorders>
              <w:bottom w:val="single" w:sz="4" w:space="0" w:color="000000"/>
            </w:tcBorders>
            <w:vAlign w:val="center"/>
          </w:tcPr>
          <w:p w14:paraId="0BDB49E0" w14:textId="77777777" w:rsidR="00CA0FA7" w:rsidRPr="00CA0FA7" w:rsidRDefault="00CA0FA7" w:rsidP="00385460">
            <w:pPr>
              <w:pBdr>
                <w:top w:val="single" w:sz="4" w:space="4" w:color="FFFFFF"/>
                <w:left w:val="single" w:sz="4" w:space="4" w:color="FFFFFF"/>
                <w:bottom w:val="single" w:sz="4" w:space="4" w:color="FFFFFF"/>
                <w:right w:val="single" w:sz="4" w:space="4" w:color="FFFFFF"/>
              </w:pBdr>
              <w:adjustRightInd w:val="0"/>
              <w:snapToGrid w:val="0"/>
              <w:spacing w:after="0"/>
              <w:rPr>
                <w:rFonts w:ascii="Times New Roman" w:eastAsia="等线" w:hAnsi="Times New Roman"/>
                <w:i/>
                <w:iCs/>
                <w:color w:val="0000FF"/>
                <w:sz w:val="15"/>
                <w:szCs w:val="15"/>
                <w:lang w:val="en-GB" w:eastAsia="zh-CN"/>
              </w:rPr>
            </w:pPr>
            <w:r w:rsidRPr="00CA0FA7">
              <w:rPr>
                <w:rFonts w:ascii="Times New Roman" w:eastAsia="等线" w:hAnsi="Times New Roman"/>
                <w:color w:val="0000FF"/>
                <w:sz w:val="15"/>
                <w:szCs w:val="15"/>
                <w:lang w:val="en-GB" w:eastAsia="zh-CN"/>
              </w:rPr>
              <w:t>This work</w:t>
            </w:r>
          </w:p>
        </w:tc>
      </w:tr>
    </w:tbl>
    <w:p w14:paraId="15783736" w14:textId="5C69DBE9" w:rsidR="000D4AE0" w:rsidRDefault="000D4AE0" w:rsidP="00BC1FCE">
      <w:pPr>
        <w:rPr>
          <w:lang w:val="en-GB" w:eastAsia="zh-CN"/>
        </w:rPr>
      </w:pPr>
    </w:p>
    <w:p w14:paraId="6426501C" w14:textId="77777777" w:rsidR="00BC1FCE" w:rsidRDefault="00BC1FCE" w:rsidP="00BC1FCE">
      <w:pPr>
        <w:rPr>
          <w:lang w:val="en-GB" w:eastAsia="zh-CN"/>
        </w:rPr>
      </w:pPr>
    </w:p>
    <w:p w14:paraId="5C69D304" w14:textId="3D44DA51" w:rsidR="000D4AE0" w:rsidRPr="000D4AE0" w:rsidRDefault="000D4AE0" w:rsidP="000D4AE0">
      <w:pPr>
        <w:adjustRightInd w:val="0"/>
        <w:snapToGrid w:val="0"/>
        <w:spacing w:after="0" w:line="360" w:lineRule="auto"/>
        <w:outlineLvl w:val="0"/>
        <w:rPr>
          <w:rFonts w:ascii="Times New Roman" w:eastAsia="等线" w:hAnsi="Times New Roman"/>
          <w:b/>
          <w:bCs/>
          <w:sz w:val="21"/>
          <w:szCs w:val="21"/>
          <w:lang w:val="en-GB" w:eastAsia="zh-CN"/>
        </w:rPr>
      </w:pPr>
      <w:r w:rsidRPr="000D4AE0">
        <w:rPr>
          <w:rFonts w:ascii="Times New Roman" w:eastAsia="等线" w:hAnsi="Times New Roman"/>
          <w:b/>
          <w:bCs/>
          <w:sz w:val="21"/>
          <w:szCs w:val="21"/>
          <w:lang w:val="en-GB" w:eastAsia="zh-CN"/>
        </w:rPr>
        <w:lastRenderedPageBreak/>
        <w:t>References</w:t>
      </w:r>
    </w:p>
    <w:p w14:paraId="62D117F8" w14:textId="77777777" w:rsidR="000D4AE0" w:rsidRPr="000D4AE0" w:rsidRDefault="000D4AE0" w:rsidP="000D4AE0">
      <w:pPr>
        <w:adjustRightInd w:val="0"/>
        <w:snapToGrid w:val="0"/>
        <w:spacing w:after="0" w:line="360" w:lineRule="auto"/>
        <w:rPr>
          <w:rFonts w:ascii="Times New Roman" w:eastAsia="等线" w:hAnsi="Times New Roman"/>
          <w:sz w:val="21"/>
          <w:szCs w:val="21"/>
          <w:lang w:val="en-GB" w:eastAsia="zh-CN"/>
        </w:rPr>
      </w:pP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[1] Phansiri Suktha, et. al., High-Performance Supercapacitor of Functionalized Carbon Fiber Paper with High Surface Ionic and Bulk Electronic Conductivity: Effect of Organic Functional Groups, </w:t>
      </w:r>
      <w:r w:rsidRPr="000D4AE0">
        <w:rPr>
          <w:rFonts w:ascii="Times New Roman" w:eastAsia="等线" w:hAnsi="Times New Roman"/>
          <w:i/>
          <w:iCs/>
          <w:sz w:val="21"/>
          <w:szCs w:val="21"/>
          <w:lang w:val="en-GB" w:eastAsia="zh-CN"/>
        </w:rPr>
        <w:t>Electrochimica Acta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, </w:t>
      </w:r>
      <w:r w:rsidRPr="000D4AE0">
        <w:rPr>
          <w:rFonts w:ascii="Times New Roman" w:eastAsia="等线" w:hAnsi="Times New Roman"/>
          <w:b/>
          <w:bCs/>
          <w:sz w:val="21"/>
          <w:szCs w:val="21"/>
          <w:lang w:val="en-GB" w:eastAsia="zh-CN"/>
        </w:rPr>
        <w:t>2015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, 176, 504–513. </w:t>
      </w:r>
    </w:p>
    <w:p w14:paraId="0A9164EE" w14:textId="77777777" w:rsidR="000D4AE0" w:rsidRPr="000D4AE0" w:rsidRDefault="000D4AE0" w:rsidP="000D4AE0">
      <w:pPr>
        <w:adjustRightInd w:val="0"/>
        <w:snapToGrid w:val="0"/>
        <w:spacing w:after="0" w:line="360" w:lineRule="auto"/>
        <w:rPr>
          <w:rFonts w:ascii="Times New Roman" w:eastAsia="等线" w:hAnsi="Times New Roman"/>
          <w:sz w:val="21"/>
          <w:szCs w:val="21"/>
          <w:lang w:val="en-GB" w:eastAsia="zh-CN"/>
        </w:rPr>
      </w:pP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[2] Tian Ouyang, et. al., A general in-situ etching and synchronous heteroatom doping strategy to boost the capacitive performance of commercial carbon fiber cloth, </w:t>
      </w:r>
      <w:r w:rsidRPr="000D4AE0">
        <w:rPr>
          <w:rFonts w:ascii="Times New Roman" w:eastAsia="等线" w:hAnsi="Times New Roman"/>
          <w:i/>
          <w:iCs/>
          <w:sz w:val="21"/>
          <w:szCs w:val="21"/>
          <w:lang w:val="en-GB" w:eastAsia="zh-CN"/>
        </w:rPr>
        <w:t>Chemical Engineering Journal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, </w:t>
      </w:r>
      <w:r w:rsidRPr="000D4AE0">
        <w:rPr>
          <w:rFonts w:ascii="Times New Roman" w:eastAsia="等线" w:hAnsi="Times New Roman"/>
          <w:b/>
          <w:bCs/>
          <w:sz w:val="21"/>
          <w:szCs w:val="21"/>
          <w:lang w:val="en-GB" w:eastAsia="zh-CN"/>
        </w:rPr>
        <w:t>2018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, 335, 638–646. </w:t>
      </w:r>
    </w:p>
    <w:p w14:paraId="06D9BE27" w14:textId="77777777" w:rsidR="000D4AE0" w:rsidRPr="000D4AE0" w:rsidRDefault="000D4AE0" w:rsidP="000D4AE0">
      <w:pPr>
        <w:adjustRightInd w:val="0"/>
        <w:snapToGrid w:val="0"/>
        <w:spacing w:after="0" w:line="360" w:lineRule="auto"/>
        <w:rPr>
          <w:rFonts w:ascii="Times New Roman" w:eastAsia="等线" w:hAnsi="Times New Roman"/>
          <w:sz w:val="21"/>
          <w:szCs w:val="21"/>
          <w:lang w:val="en-GB" w:eastAsia="zh-CN"/>
        </w:rPr>
      </w:pP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[3] Gongming Wang, et. al., Solid-State Supercapacitor Based on Activated Carbon Cloths Exhibits Excellent Rate Capability, </w:t>
      </w:r>
      <w:r w:rsidRPr="000D4AE0">
        <w:rPr>
          <w:rFonts w:ascii="Times New Roman" w:eastAsia="等线" w:hAnsi="Times New Roman"/>
          <w:i/>
          <w:iCs/>
          <w:sz w:val="21"/>
          <w:szCs w:val="21"/>
          <w:lang w:val="en-GB" w:eastAsia="zh-CN"/>
        </w:rPr>
        <w:t>Advanced Materials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, </w:t>
      </w:r>
      <w:r w:rsidRPr="000D4AE0">
        <w:rPr>
          <w:rFonts w:ascii="Times New Roman" w:eastAsia="等线" w:hAnsi="Times New Roman"/>
          <w:b/>
          <w:bCs/>
          <w:sz w:val="21"/>
          <w:szCs w:val="21"/>
          <w:lang w:val="en-GB" w:eastAsia="zh-CN"/>
        </w:rPr>
        <w:t>2014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>, 26, 2676–2682.</w:t>
      </w:r>
    </w:p>
    <w:p w14:paraId="6A60A0C7" w14:textId="77777777" w:rsidR="000D4AE0" w:rsidRPr="000D4AE0" w:rsidRDefault="000D4AE0" w:rsidP="000D4AE0">
      <w:pPr>
        <w:adjustRightInd w:val="0"/>
        <w:snapToGrid w:val="0"/>
        <w:spacing w:after="0" w:line="360" w:lineRule="auto"/>
        <w:rPr>
          <w:rFonts w:ascii="Times New Roman" w:eastAsia="等线" w:hAnsi="Times New Roman"/>
          <w:sz w:val="21"/>
          <w:szCs w:val="21"/>
          <w:lang w:val="en-GB" w:eastAsia="zh-CN"/>
        </w:rPr>
      </w:pP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[4] Dingshan Yu, et. al., Transforming Pristine Carbon Fiber Tows into High Performance Solid-State Fiber Supercapacitors, </w:t>
      </w:r>
      <w:r w:rsidRPr="000D4AE0">
        <w:rPr>
          <w:rFonts w:ascii="Times New Roman" w:eastAsia="等线" w:hAnsi="Times New Roman"/>
          <w:i/>
          <w:iCs/>
          <w:sz w:val="21"/>
          <w:szCs w:val="21"/>
          <w:lang w:val="en-GB" w:eastAsia="zh-CN"/>
        </w:rPr>
        <w:t>Advanced Materials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, </w:t>
      </w:r>
      <w:r w:rsidRPr="000D4AE0">
        <w:rPr>
          <w:rFonts w:ascii="Times New Roman" w:eastAsia="等线" w:hAnsi="Times New Roman"/>
          <w:b/>
          <w:bCs/>
          <w:sz w:val="21"/>
          <w:szCs w:val="21"/>
          <w:lang w:val="en-GB" w:eastAsia="zh-CN"/>
        </w:rPr>
        <w:t>2015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>, 27, 4895–4901.</w:t>
      </w:r>
    </w:p>
    <w:p w14:paraId="1804DE7E" w14:textId="77777777" w:rsidR="000D4AE0" w:rsidRPr="000D4AE0" w:rsidRDefault="000D4AE0" w:rsidP="000D4AE0">
      <w:pPr>
        <w:adjustRightInd w:val="0"/>
        <w:snapToGrid w:val="0"/>
        <w:spacing w:after="0" w:line="360" w:lineRule="auto"/>
        <w:rPr>
          <w:rFonts w:ascii="Times New Roman" w:eastAsia="等线" w:hAnsi="Times New Roman"/>
          <w:sz w:val="21"/>
          <w:szCs w:val="21"/>
          <w:lang w:val="en-GB" w:eastAsia="zh-CN"/>
        </w:rPr>
      </w:pP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[5] Yanan Zhou, et. al., Reclaimed Carbon Fiber-Based 2.4 V Aqueous Symmetric Supercapacitors, </w:t>
      </w:r>
      <w:r w:rsidRPr="000D4AE0">
        <w:rPr>
          <w:rFonts w:ascii="Times New Roman" w:eastAsia="等线" w:hAnsi="Times New Roman"/>
          <w:i/>
          <w:iCs/>
          <w:sz w:val="21"/>
          <w:szCs w:val="21"/>
          <w:lang w:val="en-GB" w:eastAsia="zh-CN"/>
        </w:rPr>
        <w:t>ACS Sustainable Chemistry Engineering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 xml:space="preserve">, </w:t>
      </w:r>
      <w:r w:rsidRPr="000D4AE0">
        <w:rPr>
          <w:rFonts w:ascii="Times New Roman" w:eastAsia="等线" w:hAnsi="Times New Roman"/>
          <w:b/>
          <w:bCs/>
          <w:sz w:val="21"/>
          <w:szCs w:val="21"/>
          <w:lang w:val="en-GB" w:eastAsia="zh-CN"/>
        </w:rPr>
        <w:t>2019</w:t>
      </w:r>
      <w:r w:rsidRPr="000D4AE0">
        <w:rPr>
          <w:rFonts w:ascii="Times New Roman" w:eastAsia="等线" w:hAnsi="Times New Roman"/>
          <w:sz w:val="21"/>
          <w:szCs w:val="21"/>
          <w:lang w:val="en-GB" w:eastAsia="zh-CN"/>
        </w:rPr>
        <w:t>, 7, 5095–5102.</w:t>
      </w:r>
    </w:p>
    <w:p w14:paraId="0DD84658" w14:textId="77777777" w:rsidR="000D4AE0" w:rsidRPr="000D4AE0" w:rsidRDefault="000D4AE0" w:rsidP="000D4AE0">
      <w:pPr>
        <w:pStyle w:val="SNSynopsisTOC"/>
        <w:rPr>
          <w:rFonts w:eastAsia="MS Mincho"/>
          <w:sz w:val="21"/>
          <w:szCs w:val="21"/>
        </w:rPr>
      </w:pPr>
      <w:r w:rsidRPr="000D4AE0">
        <w:rPr>
          <w:sz w:val="21"/>
          <w:szCs w:val="21"/>
        </w:rPr>
        <w:t>[6] Chongjun Zhao, et. al., Solar-assisting pyrolytically reclaimed carbon fiber and their hybrids of MnO</w:t>
      </w:r>
      <w:r w:rsidRPr="000D4AE0">
        <w:rPr>
          <w:sz w:val="21"/>
          <w:szCs w:val="21"/>
          <w:vertAlign w:val="subscript"/>
        </w:rPr>
        <w:t>2</w:t>
      </w:r>
      <w:r w:rsidRPr="000D4AE0">
        <w:rPr>
          <w:sz w:val="21"/>
          <w:szCs w:val="21"/>
        </w:rPr>
        <w:t xml:space="preserve">/RCF for supercapacitor electrodes, </w:t>
      </w:r>
      <w:r w:rsidRPr="000D4AE0">
        <w:rPr>
          <w:i/>
          <w:iCs/>
          <w:sz w:val="21"/>
          <w:szCs w:val="21"/>
        </w:rPr>
        <w:t>Carbon</w:t>
      </w:r>
      <w:r w:rsidRPr="000D4AE0">
        <w:rPr>
          <w:sz w:val="21"/>
          <w:szCs w:val="21"/>
        </w:rPr>
        <w:t>, 2017, 114, 230e241.</w:t>
      </w:r>
    </w:p>
    <w:p w14:paraId="4BA6259C" w14:textId="77777777" w:rsidR="00475C68" w:rsidRPr="000D4AE0" w:rsidRDefault="00475C68" w:rsidP="000D4AE0">
      <w:pPr>
        <w:pStyle w:val="SNSynopsisTOC"/>
      </w:pPr>
    </w:p>
    <w:p w14:paraId="07AB29D1" w14:textId="77777777" w:rsidR="003D477E" w:rsidRPr="00492B9B" w:rsidRDefault="003D477E">
      <w:pPr>
        <w:rPr>
          <w:lang w:val="en-GB"/>
        </w:rPr>
      </w:pPr>
    </w:p>
    <w:sectPr w:rsidR="003D477E" w:rsidRPr="00492B9B" w:rsidSect="00492B9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ABFB5" w14:textId="77777777" w:rsidR="005E5CD7" w:rsidRDefault="005E5CD7" w:rsidP="00492B9B">
      <w:pPr>
        <w:spacing w:after="0"/>
      </w:pPr>
      <w:r>
        <w:separator/>
      </w:r>
    </w:p>
  </w:endnote>
  <w:endnote w:type="continuationSeparator" w:id="0">
    <w:p w14:paraId="459FF42B" w14:textId="77777777" w:rsidR="005E5CD7" w:rsidRDefault="005E5CD7" w:rsidP="00492B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A08C93" w14:textId="77777777" w:rsidR="005E5CD7" w:rsidRDefault="005E5CD7" w:rsidP="00492B9B">
      <w:pPr>
        <w:spacing w:after="0"/>
      </w:pPr>
      <w:r>
        <w:separator/>
      </w:r>
    </w:p>
  </w:footnote>
  <w:footnote w:type="continuationSeparator" w:id="0">
    <w:p w14:paraId="36714D25" w14:textId="77777777" w:rsidR="005E5CD7" w:rsidRDefault="005E5CD7" w:rsidP="00492B9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C23"/>
    <w:rsid w:val="000A6279"/>
    <w:rsid w:val="000D4AE0"/>
    <w:rsid w:val="00385460"/>
    <w:rsid w:val="003D477E"/>
    <w:rsid w:val="00475C68"/>
    <w:rsid w:val="00492B9B"/>
    <w:rsid w:val="004A20BC"/>
    <w:rsid w:val="00570360"/>
    <w:rsid w:val="005E5CD7"/>
    <w:rsid w:val="006F0412"/>
    <w:rsid w:val="006F1A5B"/>
    <w:rsid w:val="006F7C23"/>
    <w:rsid w:val="0074242B"/>
    <w:rsid w:val="00781FB7"/>
    <w:rsid w:val="00854204"/>
    <w:rsid w:val="00A76026"/>
    <w:rsid w:val="00B2657D"/>
    <w:rsid w:val="00BC1FCE"/>
    <w:rsid w:val="00C033CA"/>
    <w:rsid w:val="00CA0FA7"/>
    <w:rsid w:val="00D939DF"/>
    <w:rsid w:val="00E6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628C8"/>
  <w15:chartTrackingRefBased/>
  <w15:docId w15:val="{D2368852-EE08-4256-AD0D-8AB12A480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B9B"/>
    <w:pPr>
      <w:spacing w:after="200"/>
      <w:jc w:val="both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2B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2B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2B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2B9B"/>
    <w:rPr>
      <w:sz w:val="18"/>
      <w:szCs w:val="18"/>
    </w:rPr>
  </w:style>
  <w:style w:type="paragraph" w:customStyle="1" w:styleId="SNSynopsisTOC">
    <w:name w:val="SN_Synopsis_TOC"/>
    <w:basedOn w:val="a"/>
    <w:autoRedefine/>
    <w:qFormat/>
    <w:rsid w:val="000D4AE0"/>
    <w:pPr>
      <w:adjustRightInd w:val="0"/>
      <w:snapToGrid w:val="0"/>
      <w:spacing w:after="0"/>
    </w:pPr>
    <w:rPr>
      <w:bCs/>
      <w:sz w:val="18"/>
      <w:szCs w:val="13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10.wmf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841</Words>
  <Characters>4798</Characters>
  <Application>Microsoft Office Word</Application>
  <DocSecurity>0</DocSecurity>
  <Lines>39</Lines>
  <Paragraphs>11</Paragraphs>
  <ScaleCrop>false</ScaleCrop>
  <Company/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Engineering</dc:creator>
  <cp:keywords/>
  <dc:description/>
  <cp:lastModifiedBy>CM</cp:lastModifiedBy>
  <cp:revision>19</cp:revision>
  <dcterms:created xsi:type="dcterms:W3CDTF">2024-09-18T08:19:00Z</dcterms:created>
  <dcterms:modified xsi:type="dcterms:W3CDTF">2024-09-30T02:32:00Z</dcterms:modified>
</cp:coreProperties>
</file>