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2FC739" w14:textId="77777777" w:rsidR="009403ED" w:rsidRPr="00843276" w:rsidRDefault="009403ED" w:rsidP="009403ED">
      <w:pPr>
        <w:ind w:right="1"/>
        <w:jc w:val="left"/>
        <w:rPr>
          <w:bCs/>
        </w:rPr>
      </w:pPr>
      <w:r w:rsidRPr="00843276">
        <w:rPr>
          <w:bCs/>
        </w:rPr>
        <w:t>Supplementary data for</w:t>
      </w:r>
    </w:p>
    <w:p w14:paraId="3ECB3A42" w14:textId="77777777" w:rsidR="009403ED" w:rsidRPr="007C63DF" w:rsidRDefault="009403ED" w:rsidP="009403ED">
      <w:pPr>
        <w:widowControl/>
        <w:spacing w:after="120" w:line="440" w:lineRule="exact"/>
        <w:rPr>
          <w:b/>
          <w:bCs/>
          <w:sz w:val="28"/>
          <w:szCs w:val="28"/>
        </w:rPr>
      </w:pPr>
      <w:r w:rsidRPr="007C63DF">
        <w:rPr>
          <w:b/>
          <w:bCs/>
          <w:sz w:val="28"/>
          <w:szCs w:val="28"/>
        </w:rPr>
        <w:t xml:space="preserve">Hybrid-Layer Data Storage with </w:t>
      </w:r>
      <w:bookmarkStart w:id="0" w:name="_Hlk172146907"/>
      <w:r w:rsidRPr="007C63DF">
        <w:rPr>
          <w:b/>
          <w:bCs/>
          <w:sz w:val="28"/>
          <w:szCs w:val="28"/>
        </w:rPr>
        <w:t>High-</w:t>
      </w:r>
      <w:proofErr w:type="spellStart"/>
      <w:r w:rsidRPr="007C63DF">
        <w:rPr>
          <w:b/>
          <w:bCs/>
          <w:sz w:val="28"/>
          <w:szCs w:val="28"/>
        </w:rPr>
        <w:t>Orthogonality</w:t>
      </w:r>
      <w:proofErr w:type="spellEnd"/>
      <w:r w:rsidRPr="007C63DF">
        <w:rPr>
          <w:b/>
          <w:bCs/>
          <w:sz w:val="28"/>
          <w:szCs w:val="28"/>
        </w:rPr>
        <w:t xml:space="preserve"> Random Meta-Channels</w:t>
      </w:r>
      <w:bookmarkEnd w:id="0"/>
    </w:p>
    <w:p w14:paraId="1586D6B6" w14:textId="77777777" w:rsidR="009403ED" w:rsidRPr="005C109A" w:rsidRDefault="009403ED" w:rsidP="009403ED">
      <w:pPr>
        <w:widowControl/>
        <w:snapToGrid w:val="0"/>
        <w:rPr>
          <w:bCs/>
          <w:sz w:val="21"/>
          <w:szCs w:val="21"/>
        </w:rPr>
      </w:pPr>
      <w:r w:rsidRPr="005C109A">
        <w:rPr>
          <w:bCs/>
          <w:sz w:val="21"/>
          <w:szCs w:val="21"/>
        </w:rPr>
        <w:t>Dong Zhao</w:t>
      </w:r>
      <w:r w:rsidRPr="00895AAE">
        <w:rPr>
          <w:bCs/>
          <w:sz w:val="21"/>
          <w:szCs w:val="21"/>
          <w:vertAlign w:val="superscript"/>
        </w:rPr>
        <w:t xml:space="preserve"> </w:t>
      </w:r>
      <w:proofErr w:type="spellStart"/>
      <w:r>
        <w:rPr>
          <w:bCs/>
          <w:sz w:val="21"/>
          <w:szCs w:val="21"/>
          <w:vertAlign w:val="superscript"/>
        </w:rPr>
        <w:t>a</w:t>
      </w:r>
      <w:r w:rsidRPr="005C109A">
        <w:rPr>
          <w:bCs/>
          <w:sz w:val="21"/>
          <w:szCs w:val="21"/>
          <w:vertAlign w:val="superscript"/>
        </w:rPr>
        <w:t>,</w:t>
      </w:r>
      <w:r>
        <w:rPr>
          <w:bCs/>
          <w:sz w:val="21"/>
          <w:szCs w:val="21"/>
          <w:vertAlign w:val="superscript"/>
        </w:rPr>
        <w:t>b</w:t>
      </w:r>
      <w:proofErr w:type="spellEnd"/>
      <w:r>
        <w:rPr>
          <w:bCs/>
          <w:sz w:val="21"/>
          <w:szCs w:val="21"/>
          <w:vertAlign w:val="superscript"/>
        </w:rPr>
        <w:t>,</w:t>
      </w:r>
      <w:r w:rsidRPr="005C109A">
        <w:rPr>
          <w:bCs/>
          <w:sz w:val="21"/>
          <w:szCs w:val="21"/>
          <w:vertAlign w:val="superscript"/>
        </w:rPr>
        <w:t>#</w:t>
      </w:r>
      <w:r w:rsidRPr="005C109A">
        <w:rPr>
          <w:bCs/>
          <w:sz w:val="21"/>
          <w:szCs w:val="21"/>
        </w:rPr>
        <w:t xml:space="preserve">, </w:t>
      </w:r>
      <w:proofErr w:type="spellStart"/>
      <w:r w:rsidRPr="005C109A">
        <w:rPr>
          <w:bCs/>
          <w:sz w:val="21"/>
          <w:szCs w:val="21"/>
        </w:rPr>
        <w:t>Hongkun</w:t>
      </w:r>
      <w:proofErr w:type="spellEnd"/>
      <w:r w:rsidRPr="005C109A">
        <w:rPr>
          <w:bCs/>
          <w:sz w:val="21"/>
          <w:szCs w:val="21"/>
        </w:rPr>
        <w:t xml:space="preserve"> Lian</w:t>
      </w:r>
      <w:r>
        <w:rPr>
          <w:bCs/>
          <w:sz w:val="21"/>
          <w:szCs w:val="21"/>
          <w:vertAlign w:val="superscript"/>
        </w:rPr>
        <w:t>a,</w:t>
      </w:r>
      <w:r w:rsidRPr="005C109A">
        <w:rPr>
          <w:bCs/>
          <w:sz w:val="21"/>
          <w:szCs w:val="21"/>
          <w:vertAlign w:val="superscript"/>
        </w:rPr>
        <w:t>#</w:t>
      </w:r>
      <w:r w:rsidRPr="005C109A">
        <w:rPr>
          <w:bCs/>
          <w:sz w:val="21"/>
          <w:szCs w:val="21"/>
        </w:rPr>
        <w:t xml:space="preserve">, </w:t>
      </w:r>
      <w:proofErr w:type="spellStart"/>
      <w:r w:rsidRPr="005C109A">
        <w:rPr>
          <w:bCs/>
          <w:sz w:val="21"/>
          <w:szCs w:val="21"/>
        </w:rPr>
        <w:t>Xueliang</w:t>
      </w:r>
      <w:proofErr w:type="spellEnd"/>
      <w:r w:rsidRPr="005C109A">
        <w:rPr>
          <w:bCs/>
          <w:sz w:val="21"/>
          <w:szCs w:val="21"/>
        </w:rPr>
        <w:t xml:space="preserve"> Kang</w:t>
      </w:r>
      <w:r w:rsidRPr="00895AAE">
        <w:rPr>
          <w:bCs/>
          <w:sz w:val="21"/>
          <w:szCs w:val="21"/>
          <w:vertAlign w:val="superscript"/>
        </w:rPr>
        <w:t xml:space="preserve"> </w:t>
      </w:r>
      <w:proofErr w:type="spellStart"/>
      <w:r>
        <w:rPr>
          <w:bCs/>
          <w:sz w:val="21"/>
          <w:szCs w:val="21"/>
          <w:vertAlign w:val="superscript"/>
        </w:rPr>
        <w:t>a</w:t>
      </w:r>
      <w:r w:rsidRPr="005C109A">
        <w:rPr>
          <w:bCs/>
          <w:sz w:val="21"/>
          <w:szCs w:val="21"/>
          <w:vertAlign w:val="superscript"/>
        </w:rPr>
        <w:t>,</w:t>
      </w:r>
      <w:r>
        <w:rPr>
          <w:bCs/>
          <w:sz w:val="21"/>
          <w:szCs w:val="21"/>
          <w:vertAlign w:val="superscript"/>
        </w:rPr>
        <w:t>c</w:t>
      </w:r>
      <w:proofErr w:type="spellEnd"/>
      <w:r w:rsidRPr="005C109A">
        <w:rPr>
          <w:bCs/>
          <w:sz w:val="21"/>
          <w:szCs w:val="21"/>
        </w:rPr>
        <w:t>, Kun Huang</w:t>
      </w:r>
      <w:r w:rsidRPr="00895AAE">
        <w:rPr>
          <w:bCs/>
          <w:sz w:val="21"/>
          <w:szCs w:val="21"/>
          <w:vertAlign w:val="superscript"/>
        </w:rPr>
        <w:t xml:space="preserve"> </w:t>
      </w:r>
      <w:proofErr w:type="spellStart"/>
      <w:r>
        <w:rPr>
          <w:bCs/>
          <w:sz w:val="21"/>
          <w:szCs w:val="21"/>
          <w:vertAlign w:val="superscript"/>
        </w:rPr>
        <w:t>a</w:t>
      </w:r>
      <w:r w:rsidRPr="005C109A">
        <w:rPr>
          <w:bCs/>
          <w:sz w:val="21"/>
          <w:szCs w:val="21"/>
          <w:vertAlign w:val="superscript"/>
        </w:rPr>
        <w:t>,</w:t>
      </w:r>
      <w:r>
        <w:rPr>
          <w:bCs/>
          <w:sz w:val="21"/>
          <w:szCs w:val="21"/>
          <w:vertAlign w:val="superscript"/>
        </w:rPr>
        <w:t>b</w:t>
      </w:r>
      <w:proofErr w:type="spellEnd"/>
      <w:r>
        <w:rPr>
          <w:bCs/>
          <w:sz w:val="21"/>
          <w:szCs w:val="21"/>
          <w:vertAlign w:val="superscript"/>
        </w:rPr>
        <w:t>,</w:t>
      </w:r>
      <w:r w:rsidRPr="005C109A">
        <w:rPr>
          <w:bCs/>
          <w:sz w:val="21"/>
          <w:szCs w:val="21"/>
        </w:rPr>
        <w:t>*</w:t>
      </w:r>
    </w:p>
    <w:p w14:paraId="70E7CAB2" w14:textId="77777777" w:rsidR="009403ED" w:rsidRPr="005C109A" w:rsidRDefault="009403ED" w:rsidP="009403ED">
      <w:pPr>
        <w:rPr>
          <w:i/>
          <w:sz w:val="22"/>
          <w:szCs w:val="24"/>
        </w:rPr>
      </w:pPr>
      <w:proofErr w:type="gramStart"/>
      <w:r>
        <w:rPr>
          <w:i/>
          <w:sz w:val="22"/>
          <w:szCs w:val="24"/>
          <w:vertAlign w:val="superscript"/>
        </w:rPr>
        <w:t>a</w:t>
      </w:r>
      <w:proofErr w:type="gramEnd"/>
      <w:r>
        <w:rPr>
          <w:i/>
          <w:sz w:val="22"/>
          <w:szCs w:val="24"/>
          <w:vertAlign w:val="superscript"/>
        </w:rPr>
        <w:t xml:space="preserve"> </w:t>
      </w:r>
      <w:r w:rsidRPr="005C109A">
        <w:rPr>
          <w:i/>
          <w:sz w:val="22"/>
          <w:szCs w:val="24"/>
        </w:rPr>
        <w:t xml:space="preserve">Department of Optics and Optical Engineering, University of Science and Technology of China, </w:t>
      </w:r>
      <w:r>
        <w:rPr>
          <w:i/>
          <w:sz w:val="22"/>
          <w:szCs w:val="24"/>
        </w:rPr>
        <w:t>Hefei</w:t>
      </w:r>
      <w:r w:rsidRPr="005C109A">
        <w:rPr>
          <w:i/>
          <w:sz w:val="22"/>
          <w:szCs w:val="24"/>
        </w:rPr>
        <w:t xml:space="preserve"> 230026, China</w:t>
      </w:r>
    </w:p>
    <w:p w14:paraId="075812EB" w14:textId="77777777" w:rsidR="009403ED" w:rsidRPr="005C109A" w:rsidRDefault="009403ED" w:rsidP="009403ED">
      <w:pPr>
        <w:rPr>
          <w:i/>
          <w:sz w:val="22"/>
          <w:szCs w:val="24"/>
        </w:rPr>
      </w:pPr>
      <w:proofErr w:type="gramStart"/>
      <w:r>
        <w:rPr>
          <w:i/>
          <w:sz w:val="22"/>
          <w:szCs w:val="24"/>
          <w:vertAlign w:val="superscript"/>
        </w:rPr>
        <w:t>b</w:t>
      </w:r>
      <w:proofErr w:type="gramEnd"/>
      <w:r>
        <w:rPr>
          <w:i/>
          <w:sz w:val="22"/>
          <w:szCs w:val="24"/>
          <w:vertAlign w:val="superscript"/>
        </w:rPr>
        <w:t xml:space="preserve"> </w:t>
      </w:r>
      <w:r w:rsidRPr="005C109A">
        <w:rPr>
          <w:i/>
          <w:sz w:val="22"/>
          <w:szCs w:val="24"/>
        </w:rPr>
        <w:t xml:space="preserve">Anhui Key Laboratory of Optoelectronic Science and Technology, University of Science and Technology of China, </w:t>
      </w:r>
      <w:r>
        <w:rPr>
          <w:i/>
          <w:sz w:val="22"/>
          <w:szCs w:val="24"/>
        </w:rPr>
        <w:t>Hefei</w:t>
      </w:r>
      <w:r w:rsidRPr="005C109A">
        <w:rPr>
          <w:i/>
          <w:sz w:val="22"/>
          <w:szCs w:val="24"/>
        </w:rPr>
        <w:t xml:space="preserve"> 230026, China</w:t>
      </w:r>
    </w:p>
    <w:p w14:paraId="58DA6569" w14:textId="77777777" w:rsidR="009403ED" w:rsidRPr="005C109A" w:rsidRDefault="009403ED" w:rsidP="009403ED">
      <w:pPr>
        <w:rPr>
          <w:i/>
          <w:sz w:val="22"/>
          <w:szCs w:val="24"/>
        </w:rPr>
      </w:pPr>
      <w:proofErr w:type="gramStart"/>
      <w:r>
        <w:rPr>
          <w:i/>
          <w:sz w:val="22"/>
          <w:szCs w:val="24"/>
          <w:vertAlign w:val="superscript"/>
        </w:rPr>
        <w:t>c</w:t>
      </w:r>
      <w:proofErr w:type="gramEnd"/>
      <w:r>
        <w:rPr>
          <w:i/>
          <w:sz w:val="22"/>
          <w:szCs w:val="24"/>
          <w:vertAlign w:val="superscript"/>
        </w:rPr>
        <w:t xml:space="preserve"> </w:t>
      </w:r>
      <w:r w:rsidRPr="005C109A">
        <w:rPr>
          <w:i/>
          <w:sz w:val="22"/>
          <w:szCs w:val="24"/>
        </w:rPr>
        <w:t xml:space="preserve">School of Electrical </w:t>
      </w:r>
      <w:r>
        <w:rPr>
          <w:i/>
          <w:sz w:val="22"/>
          <w:szCs w:val="24"/>
        </w:rPr>
        <w:t>and</w:t>
      </w:r>
      <w:r w:rsidRPr="005C109A">
        <w:rPr>
          <w:i/>
          <w:sz w:val="22"/>
          <w:szCs w:val="24"/>
        </w:rPr>
        <w:t xml:space="preserve"> Information Engineering, North </w:t>
      </w:r>
      <w:proofErr w:type="spellStart"/>
      <w:r w:rsidRPr="005C109A">
        <w:rPr>
          <w:i/>
          <w:sz w:val="22"/>
          <w:szCs w:val="24"/>
        </w:rPr>
        <w:t>Minzu</w:t>
      </w:r>
      <w:proofErr w:type="spellEnd"/>
      <w:r w:rsidRPr="005C109A">
        <w:rPr>
          <w:i/>
          <w:sz w:val="22"/>
          <w:szCs w:val="24"/>
        </w:rPr>
        <w:t xml:space="preserve"> University, </w:t>
      </w:r>
      <w:r>
        <w:rPr>
          <w:i/>
          <w:sz w:val="22"/>
          <w:szCs w:val="24"/>
        </w:rPr>
        <w:t>Yinchuan</w:t>
      </w:r>
      <w:r w:rsidRPr="005C109A">
        <w:rPr>
          <w:i/>
          <w:sz w:val="22"/>
          <w:szCs w:val="24"/>
        </w:rPr>
        <w:t xml:space="preserve"> 750021, China</w:t>
      </w:r>
    </w:p>
    <w:p w14:paraId="4D715525" w14:textId="77777777" w:rsidR="009403ED" w:rsidRPr="005C109A" w:rsidRDefault="009403ED" w:rsidP="009403ED">
      <w:pPr>
        <w:spacing w:before="120"/>
        <w:rPr>
          <w:sz w:val="22"/>
          <w:szCs w:val="24"/>
        </w:rPr>
      </w:pPr>
      <w:r w:rsidRPr="005C109A">
        <w:rPr>
          <w:i/>
          <w:sz w:val="22"/>
          <w:szCs w:val="24"/>
          <w:vertAlign w:val="superscript"/>
        </w:rPr>
        <w:t xml:space="preserve"># </w:t>
      </w:r>
      <w:proofErr w:type="gramStart"/>
      <w:r w:rsidRPr="005C109A">
        <w:rPr>
          <w:sz w:val="22"/>
          <w:szCs w:val="24"/>
        </w:rPr>
        <w:t>These</w:t>
      </w:r>
      <w:proofErr w:type="gramEnd"/>
      <w:r w:rsidRPr="005C109A">
        <w:rPr>
          <w:sz w:val="22"/>
          <w:szCs w:val="24"/>
        </w:rPr>
        <w:t xml:space="preserve"> authors contributed equally to this work.</w:t>
      </w:r>
    </w:p>
    <w:p w14:paraId="0FDC4AC8" w14:textId="77777777" w:rsidR="009403ED" w:rsidRDefault="009403ED" w:rsidP="009403ED">
      <w:pPr>
        <w:spacing w:after="120"/>
        <w:rPr>
          <w:sz w:val="22"/>
          <w:szCs w:val="22"/>
        </w:rPr>
      </w:pPr>
      <w:r w:rsidRPr="007C63DF">
        <w:rPr>
          <w:sz w:val="22"/>
          <w:szCs w:val="24"/>
        </w:rPr>
        <w:t>*</w:t>
      </w:r>
      <w:r w:rsidRPr="005C109A">
        <w:rPr>
          <w:sz w:val="22"/>
          <w:szCs w:val="24"/>
          <w:vertAlign w:val="superscript"/>
        </w:rPr>
        <w:t xml:space="preserve"> </w:t>
      </w:r>
      <w:r w:rsidRPr="005C109A">
        <w:rPr>
          <w:sz w:val="22"/>
          <w:szCs w:val="24"/>
        </w:rPr>
        <w:t xml:space="preserve">Corresponding </w:t>
      </w:r>
      <w:r w:rsidRPr="00895AAE">
        <w:rPr>
          <w:sz w:val="22"/>
          <w:szCs w:val="22"/>
        </w:rPr>
        <w:t xml:space="preserve">author. </w:t>
      </w:r>
    </w:p>
    <w:p w14:paraId="112D8212" w14:textId="77777777" w:rsidR="009403ED" w:rsidRDefault="009403ED" w:rsidP="009403ED">
      <w:pPr>
        <w:spacing w:after="120"/>
        <w:rPr>
          <w:sz w:val="22"/>
          <w:szCs w:val="24"/>
        </w:rPr>
      </w:pPr>
      <w:r w:rsidRPr="007C63DF">
        <w:rPr>
          <w:i/>
          <w:sz w:val="22"/>
        </w:rPr>
        <w:t>E-mail address</w:t>
      </w:r>
      <w:r w:rsidRPr="007C63DF">
        <w:rPr>
          <w:sz w:val="22"/>
        </w:rPr>
        <w:t>:</w:t>
      </w:r>
      <w:r w:rsidRPr="005C109A">
        <w:rPr>
          <w:sz w:val="22"/>
          <w:szCs w:val="24"/>
        </w:rPr>
        <w:t xml:space="preserve"> </w:t>
      </w:r>
      <w:hyperlink r:id="rId7" w:history="1">
        <w:r w:rsidRPr="005C109A">
          <w:rPr>
            <w:rStyle w:val="a7"/>
            <w:rFonts w:eastAsia="宋体"/>
            <w:bCs/>
            <w:sz w:val="22"/>
            <w:szCs w:val="24"/>
          </w:rPr>
          <w:t>hu</w:t>
        </w:r>
        <w:bookmarkStart w:id="1" w:name="_Hlt178685680"/>
        <w:bookmarkStart w:id="2" w:name="_Hlt178685681"/>
        <w:r w:rsidRPr="005C109A">
          <w:rPr>
            <w:rStyle w:val="a7"/>
            <w:rFonts w:eastAsia="宋体"/>
            <w:bCs/>
            <w:sz w:val="22"/>
            <w:szCs w:val="24"/>
          </w:rPr>
          <w:t>a</w:t>
        </w:r>
        <w:bookmarkEnd w:id="1"/>
        <w:bookmarkEnd w:id="2"/>
        <w:r w:rsidRPr="005C109A">
          <w:rPr>
            <w:rStyle w:val="a7"/>
            <w:rFonts w:eastAsia="宋体"/>
            <w:bCs/>
            <w:sz w:val="22"/>
            <w:szCs w:val="24"/>
          </w:rPr>
          <w:t>ngk17@ustc.edu.cn</w:t>
        </w:r>
      </w:hyperlink>
      <w:r w:rsidRPr="005C109A">
        <w:rPr>
          <w:sz w:val="22"/>
          <w:szCs w:val="24"/>
        </w:rPr>
        <w:t xml:space="preserve"> </w:t>
      </w:r>
      <w:r w:rsidRPr="007C63DF">
        <w:rPr>
          <w:sz w:val="22"/>
        </w:rPr>
        <w:t>(</w:t>
      </w:r>
      <w:r w:rsidRPr="005C109A">
        <w:rPr>
          <w:sz w:val="22"/>
          <w:szCs w:val="24"/>
        </w:rPr>
        <w:t>K. Huang</w:t>
      </w:r>
      <w:r w:rsidRPr="00895AAE">
        <w:rPr>
          <w:sz w:val="22"/>
          <w:szCs w:val="22"/>
        </w:rPr>
        <w:t>)</w:t>
      </w:r>
      <w:r>
        <w:rPr>
          <w:sz w:val="22"/>
          <w:szCs w:val="22"/>
        </w:rPr>
        <w:t>.</w:t>
      </w:r>
      <w:r w:rsidRPr="005C109A">
        <w:rPr>
          <w:sz w:val="22"/>
          <w:szCs w:val="24"/>
        </w:rPr>
        <w:t xml:space="preserve"> </w:t>
      </w:r>
    </w:p>
    <w:p w14:paraId="0304B313" w14:textId="5C6D94AE" w:rsidR="00123D21" w:rsidRPr="00D4039B" w:rsidRDefault="009C7C69" w:rsidP="00123D21">
      <w:pPr>
        <w:pStyle w:val="3"/>
        <w:spacing w:before="120" w:after="120" w:line="240" w:lineRule="auto"/>
        <w:rPr>
          <w:sz w:val="21"/>
          <w:szCs w:val="21"/>
        </w:rPr>
      </w:pPr>
      <w:bookmarkStart w:id="3" w:name="_Toc173870465"/>
      <w:r w:rsidRPr="00D4039B">
        <w:rPr>
          <w:sz w:val="21"/>
          <w:szCs w:val="21"/>
        </w:rPr>
        <w:t>S</w:t>
      </w:r>
      <w:r w:rsidR="00123D21" w:rsidRPr="00D4039B">
        <w:rPr>
          <w:sz w:val="21"/>
          <w:szCs w:val="21"/>
        </w:rPr>
        <w:t xml:space="preserve">1. Fabrication of the </w:t>
      </w:r>
      <w:proofErr w:type="spellStart"/>
      <w:r w:rsidR="00123D21" w:rsidRPr="00D4039B">
        <w:rPr>
          <w:sz w:val="21"/>
          <w:szCs w:val="21"/>
        </w:rPr>
        <w:t>metasurfaces</w:t>
      </w:r>
      <w:bookmarkEnd w:id="3"/>
      <w:proofErr w:type="spellEnd"/>
    </w:p>
    <w:p w14:paraId="20A6460C" w14:textId="60744216" w:rsidR="00123D21" w:rsidRPr="00D4039B" w:rsidRDefault="00123D21" w:rsidP="00123D21">
      <w:pPr>
        <w:rPr>
          <w:sz w:val="21"/>
          <w:szCs w:val="21"/>
        </w:rPr>
      </w:pPr>
      <w:r w:rsidRPr="00D4039B">
        <w:rPr>
          <w:sz w:val="21"/>
          <w:szCs w:val="21"/>
        </w:rPr>
        <w:t xml:space="preserve">    T</w:t>
      </w:r>
      <w:r w:rsidRPr="00D4039B">
        <w:rPr>
          <w:rFonts w:hint="eastAsia"/>
          <w:sz w:val="21"/>
          <w:szCs w:val="21"/>
        </w:rPr>
        <w:t>he</w:t>
      </w:r>
      <w:r w:rsidRPr="00D4039B">
        <w:rPr>
          <w:sz w:val="21"/>
          <w:szCs w:val="21"/>
        </w:rPr>
        <w:t xml:space="preserve"> designed </w:t>
      </w:r>
      <w:proofErr w:type="spellStart"/>
      <w:r w:rsidRPr="00D4039B">
        <w:rPr>
          <w:sz w:val="21"/>
          <w:szCs w:val="21"/>
        </w:rPr>
        <w:t>metasurfaces</w:t>
      </w:r>
      <w:proofErr w:type="spellEnd"/>
      <w:r w:rsidRPr="00D4039B">
        <w:rPr>
          <w:sz w:val="21"/>
          <w:szCs w:val="21"/>
        </w:rPr>
        <w:t xml:space="preserve"> are fabricated through a standard top-down process</w:t>
      </w:r>
      <w:r w:rsidR="00960D76" w:rsidRPr="00D4039B">
        <w:rPr>
          <w:sz w:val="21"/>
          <w:szCs w:val="21"/>
        </w:rPr>
        <w:t xml:space="preserve">, as sketched in Fig. </w:t>
      </w:r>
      <w:r w:rsidR="009C7C69" w:rsidRPr="00D4039B">
        <w:rPr>
          <w:sz w:val="21"/>
          <w:szCs w:val="21"/>
        </w:rPr>
        <w:t>S</w:t>
      </w:r>
      <w:r w:rsidR="00960D76" w:rsidRPr="00D4039B">
        <w:rPr>
          <w:sz w:val="21"/>
          <w:szCs w:val="21"/>
        </w:rPr>
        <w:t>1</w:t>
      </w:r>
      <w:r w:rsidRPr="00D4039B">
        <w:rPr>
          <w:sz w:val="21"/>
          <w:szCs w:val="21"/>
        </w:rPr>
        <w:t>. The sapphire subst</w:t>
      </w:r>
      <w:r w:rsidR="006B11E3" w:rsidRPr="00D4039B">
        <w:rPr>
          <w:sz w:val="21"/>
          <w:szCs w:val="21"/>
        </w:rPr>
        <w:t>r</w:t>
      </w:r>
      <w:r w:rsidRPr="00D4039B">
        <w:rPr>
          <w:sz w:val="21"/>
          <w:szCs w:val="21"/>
        </w:rPr>
        <w:t xml:space="preserve">ate is first deposited </w:t>
      </w:r>
      <w:r w:rsidR="00713636" w:rsidRPr="00D4039B">
        <w:rPr>
          <w:sz w:val="21"/>
          <w:szCs w:val="21"/>
        </w:rPr>
        <w:t xml:space="preserve">with </w:t>
      </w:r>
      <w:r w:rsidRPr="00D4039B">
        <w:rPr>
          <w:sz w:val="21"/>
          <w:szCs w:val="21"/>
        </w:rPr>
        <w:t>a 300</w:t>
      </w:r>
      <w:r w:rsidR="00713636" w:rsidRPr="00D4039B">
        <w:rPr>
          <w:sz w:val="21"/>
          <w:szCs w:val="21"/>
        </w:rPr>
        <w:t xml:space="preserve"> </w:t>
      </w:r>
      <w:r w:rsidRPr="00D4039B">
        <w:rPr>
          <w:sz w:val="21"/>
          <w:szCs w:val="21"/>
        </w:rPr>
        <w:t xml:space="preserve">nm-thick silicon by using atomic layer deposition (ALD), which determines the height of </w:t>
      </w:r>
      <w:r w:rsidR="00713636" w:rsidRPr="00D4039B">
        <w:rPr>
          <w:sz w:val="21"/>
          <w:szCs w:val="21"/>
        </w:rPr>
        <w:t>c</w:t>
      </w:r>
      <w:r w:rsidRPr="00D4039B">
        <w:rPr>
          <w:sz w:val="21"/>
          <w:szCs w:val="21"/>
        </w:rPr>
        <w:t>-</w:t>
      </w:r>
      <w:r w:rsidR="00713636" w:rsidRPr="00D4039B">
        <w:rPr>
          <w:sz w:val="21"/>
          <w:szCs w:val="21"/>
        </w:rPr>
        <w:t>S</w:t>
      </w:r>
      <w:r w:rsidRPr="00D4039B">
        <w:rPr>
          <w:sz w:val="21"/>
          <w:szCs w:val="21"/>
        </w:rPr>
        <w:t xml:space="preserve">i </w:t>
      </w:r>
      <w:proofErr w:type="spellStart"/>
      <w:r w:rsidRPr="00D4039B">
        <w:rPr>
          <w:sz w:val="21"/>
          <w:szCs w:val="21"/>
        </w:rPr>
        <w:t>nanobricks</w:t>
      </w:r>
      <w:proofErr w:type="spellEnd"/>
      <w:r w:rsidRPr="00D4039B">
        <w:rPr>
          <w:sz w:val="21"/>
          <w:szCs w:val="21"/>
        </w:rPr>
        <w:t>. After a positive electron beam resist (AR-P 6200) coated onto the substrate, the device is patterned by using electron beam lithography (JEOL, JBX 6300FS) with an accelerating voltage of 100 kV. Then, the device is developed and deposited a 10</w:t>
      </w:r>
      <w:r w:rsidR="00713636" w:rsidRPr="00D4039B">
        <w:rPr>
          <w:sz w:val="21"/>
          <w:szCs w:val="21"/>
        </w:rPr>
        <w:t xml:space="preserve"> </w:t>
      </w:r>
      <w:r w:rsidRPr="00D4039B">
        <w:rPr>
          <w:sz w:val="21"/>
          <w:szCs w:val="21"/>
        </w:rPr>
        <w:t>nm-thick chromium by using</w:t>
      </w:r>
      <w:r w:rsidRPr="00D4039B">
        <w:t xml:space="preserve"> </w:t>
      </w:r>
      <w:r w:rsidRPr="00D4039B">
        <w:rPr>
          <w:sz w:val="21"/>
          <w:szCs w:val="21"/>
        </w:rPr>
        <w:t xml:space="preserve">electron beam evaporation (Kurt J. </w:t>
      </w:r>
      <w:proofErr w:type="spellStart"/>
      <w:r w:rsidRPr="00D4039B">
        <w:rPr>
          <w:sz w:val="21"/>
          <w:szCs w:val="21"/>
        </w:rPr>
        <w:t>Lesker</w:t>
      </w:r>
      <w:proofErr w:type="spellEnd"/>
      <w:r w:rsidRPr="00D4039B">
        <w:rPr>
          <w:sz w:val="21"/>
          <w:szCs w:val="21"/>
        </w:rPr>
        <w:t xml:space="preserve">, PVD75 </w:t>
      </w:r>
      <w:proofErr w:type="spellStart"/>
      <w:r w:rsidRPr="00D4039B">
        <w:rPr>
          <w:sz w:val="21"/>
          <w:szCs w:val="21"/>
        </w:rPr>
        <w:t>Proline</w:t>
      </w:r>
      <w:proofErr w:type="spellEnd"/>
      <w:r w:rsidRPr="00D4039B">
        <w:rPr>
          <w:sz w:val="21"/>
          <w:szCs w:val="21"/>
        </w:rPr>
        <w:t>). After lift-off, all the patterns are transferred into chromium hard mask. Next, the exposed silicon film is etched sufficiently</w:t>
      </w:r>
      <w:r w:rsidRPr="00D4039B">
        <w:t xml:space="preserve"> </w:t>
      </w:r>
      <w:r w:rsidRPr="00D4039B">
        <w:rPr>
          <w:sz w:val="21"/>
          <w:szCs w:val="21"/>
        </w:rPr>
        <w:t xml:space="preserve">by an inductively coupled plasma (ICP) etching system (Oxford, Plasma Pro System100 ICP380). Finally, </w:t>
      </w:r>
      <w:bookmarkStart w:id="4" w:name="OLE_LINK7"/>
      <w:r w:rsidRPr="00D4039B">
        <w:rPr>
          <w:sz w:val="21"/>
          <w:szCs w:val="21"/>
        </w:rPr>
        <w:t>the residual chromium is removed</w:t>
      </w:r>
      <w:bookmarkEnd w:id="4"/>
      <w:r w:rsidRPr="00D4039B">
        <w:t xml:space="preserve"> </w:t>
      </w:r>
      <w:r w:rsidRPr="00D4039B">
        <w:rPr>
          <w:sz w:val="21"/>
          <w:szCs w:val="21"/>
        </w:rPr>
        <w:t xml:space="preserve">by chromium etchant, yielding the designed </w:t>
      </w:r>
      <w:proofErr w:type="spellStart"/>
      <w:r w:rsidRPr="00D4039B">
        <w:rPr>
          <w:sz w:val="21"/>
          <w:szCs w:val="21"/>
        </w:rPr>
        <w:t>metasurface</w:t>
      </w:r>
      <w:r w:rsidR="00713636" w:rsidRPr="00D4039B">
        <w:rPr>
          <w:sz w:val="21"/>
          <w:szCs w:val="21"/>
        </w:rPr>
        <w:t>s</w:t>
      </w:r>
      <w:proofErr w:type="spellEnd"/>
      <w:r w:rsidRPr="00D4039B">
        <w:rPr>
          <w:sz w:val="21"/>
          <w:szCs w:val="21"/>
        </w:rPr>
        <w:t>.</w:t>
      </w:r>
      <w:r w:rsidR="00993CA9" w:rsidRPr="00D4039B">
        <w:rPr>
          <w:sz w:val="21"/>
          <w:szCs w:val="21"/>
        </w:rPr>
        <w:t xml:space="preserve"> The fabricated samples are shown in Figs. 1</w:t>
      </w:r>
      <w:r w:rsidR="009C7C69" w:rsidRPr="00D4039B">
        <w:rPr>
          <w:sz w:val="21"/>
          <w:szCs w:val="21"/>
        </w:rPr>
        <w:t>(</w:t>
      </w:r>
      <w:r w:rsidR="00993CA9" w:rsidRPr="00D4039B">
        <w:rPr>
          <w:sz w:val="21"/>
          <w:szCs w:val="21"/>
        </w:rPr>
        <w:t>d</w:t>
      </w:r>
      <w:r w:rsidR="009C7C69" w:rsidRPr="00D4039B">
        <w:rPr>
          <w:sz w:val="21"/>
          <w:szCs w:val="21"/>
        </w:rPr>
        <w:t>)</w:t>
      </w:r>
      <w:r w:rsidR="00993CA9" w:rsidRPr="00D4039B">
        <w:rPr>
          <w:sz w:val="21"/>
          <w:szCs w:val="21"/>
        </w:rPr>
        <w:t>, 1</w:t>
      </w:r>
      <w:r w:rsidR="005270F1" w:rsidRPr="00D4039B">
        <w:rPr>
          <w:sz w:val="21"/>
          <w:szCs w:val="21"/>
        </w:rPr>
        <w:t>(e)</w:t>
      </w:r>
      <w:r w:rsidR="009C7C69" w:rsidRPr="00D4039B">
        <w:rPr>
          <w:sz w:val="21"/>
          <w:szCs w:val="21"/>
        </w:rPr>
        <w:t>,</w:t>
      </w:r>
      <w:r w:rsidR="00993CA9" w:rsidRPr="00D4039B">
        <w:rPr>
          <w:sz w:val="21"/>
          <w:szCs w:val="21"/>
        </w:rPr>
        <w:t xml:space="preserve"> and 2</w:t>
      </w:r>
      <w:r w:rsidR="009C7C69" w:rsidRPr="00D4039B">
        <w:rPr>
          <w:sz w:val="21"/>
          <w:szCs w:val="21"/>
        </w:rPr>
        <w:t>(</w:t>
      </w:r>
      <w:r w:rsidR="00B96C64" w:rsidRPr="00D4039B">
        <w:rPr>
          <w:sz w:val="21"/>
          <w:szCs w:val="21"/>
        </w:rPr>
        <w:t>e</w:t>
      </w:r>
      <w:r w:rsidR="009C7C69" w:rsidRPr="00D4039B">
        <w:rPr>
          <w:sz w:val="21"/>
          <w:szCs w:val="21"/>
        </w:rPr>
        <w:t>)</w:t>
      </w:r>
      <w:r w:rsidR="00993CA9" w:rsidRPr="00D4039B">
        <w:rPr>
          <w:sz w:val="21"/>
          <w:szCs w:val="21"/>
        </w:rPr>
        <w:t xml:space="preserve">. </w:t>
      </w:r>
    </w:p>
    <w:p w14:paraId="2104EC3D" w14:textId="77777777" w:rsidR="009C7C69" w:rsidRPr="00D4039B" w:rsidRDefault="009C7C69" w:rsidP="009C7C69">
      <w:pPr>
        <w:jc w:val="center"/>
        <w:rPr>
          <w:sz w:val="21"/>
          <w:szCs w:val="21"/>
        </w:rPr>
      </w:pPr>
      <w:r w:rsidRPr="00D4039B">
        <w:rPr>
          <w:noProof/>
          <w:sz w:val="21"/>
          <w:szCs w:val="21"/>
        </w:rPr>
        <w:drawing>
          <wp:inline distT="0" distB="0" distL="0" distR="0" wp14:anchorId="540EDAC4" wp14:editId="58EB6173">
            <wp:extent cx="4830793" cy="2192643"/>
            <wp:effectExtent l="0" t="0" r="8255" b="0"/>
            <wp:docPr id="2" name="图片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67FA870-D5BA-4E40-9BE3-7876CD7E03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67FA870-D5BA-4E40-9BE3-7876CD7E03EC}"/>
                        </a:ext>
                      </a:extLst>
                    </pic:cNvPr>
                    <pic:cNvPicPr>
                      <a:picLocks noChangeAspect="1"/>
                    </pic:cNvPicPr>
                  </pic:nvPicPr>
                  <pic:blipFill>
                    <a:blip r:embed="rId8"/>
                    <a:stretch>
                      <a:fillRect/>
                    </a:stretch>
                  </pic:blipFill>
                  <pic:spPr>
                    <a:xfrm>
                      <a:off x="0" y="0"/>
                      <a:ext cx="4838980" cy="2196359"/>
                    </a:xfrm>
                    <a:prstGeom prst="rect">
                      <a:avLst/>
                    </a:prstGeom>
                  </pic:spPr>
                </pic:pic>
              </a:graphicData>
            </a:graphic>
          </wp:inline>
        </w:drawing>
      </w:r>
    </w:p>
    <w:p w14:paraId="54E79A14" w14:textId="77777777" w:rsidR="009C7C69" w:rsidRPr="00D4039B" w:rsidRDefault="009C7C69" w:rsidP="009C7C69">
      <w:pPr>
        <w:rPr>
          <w:sz w:val="21"/>
          <w:szCs w:val="21"/>
        </w:rPr>
      </w:pPr>
      <w:r w:rsidRPr="00D4039B">
        <w:rPr>
          <w:b/>
          <w:bCs/>
          <w:sz w:val="21"/>
          <w:szCs w:val="21"/>
        </w:rPr>
        <w:t xml:space="preserve">Fig. S1. </w:t>
      </w:r>
      <w:r w:rsidRPr="00D4039B">
        <w:rPr>
          <w:sz w:val="21"/>
          <w:szCs w:val="21"/>
        </w:rPr>
        <w:t>Fabrication flow chart of the metasurface.</w:t>
      </w:r>
    </w:p>
    <w:p w14:paraId="0A54C900" w14:textId="3F9973B4" w:rsidR="00016679" w:rsidRPr="00D4039B" w:rsidRDefault="009C7C69" w:rsidP="00CB4898">
      <w:pPr>
        <w:pStyle w:val="3"/>
        <w:spacing w:before="120" w:after="120" w:line="240" w:lineRule="auto"/>
        <w:rPr>
          <w:sz w:val="21"/>
          <w:szCs w:val="21"/>
        </w:rPr>
      </w:pPr>
      <w:bookmarkStart w:id="5" w:name="_Toc173870466"/>
      <w:bookmarkStart w:id="6" w:name="OLE_LINK12"/>
      <w:r w:rsidRPr="00D4039B">
        <w:rPr>
          <w:sz w:val="21"/>
          <w:szCs w:val="21"/>
        </w:rPr>
        <w:t>S</w:t>
      </w:r>
      <w:r w:rsidR="00213EBB" w:rsidRPr="00D4039B">
        <w:rPr>
          <w:sz w:val="21"/>
          <w:szCs w:val="21"/>
        </w:rPr>
        <w:t>2</w:t>
      </w:r>
      <w:r w:rsidR="00016679" w:rsidRPr="00D4039B">
        <w:rPr>
          <w:sz w:val="21"/>
          <w:szCs w:val="21"/>
        </w:rPr>
        <w:t xml:space="preserve">. </w:t>
      </w:r>
      <w:r w:rsidR="00616D1D" w:rsidRPr="00D4039B">
        <w:rPr>
          <w:sz w:val="21"/>
          <w:szCs w:val="21"/>
        </w:rPr>
        <w:t>Simulated holographic images in the</w:t>
      </w:r>
      <w:r w:rsidR="00646EA3" w:rsidRPr="00D4039B">
        <w:rPr>
          <w:sz w:val="21"/>
          <w:szCs w:val="21"/>
        </w:rPr>
        <w:t xml:space="preserve"> virtual layer</w:t>
      </w:r>
      <w:bookmarkEnd w:id="5"/>
    </w:p>
    <w:p w14:paraId="3E416307" w14:textId="18208EBC" w:rsidR="00CB34B6" w:rsidRPr="00D4039B" w:rsidRDefault="00444704" w:rsidP="007D4BF5">
      <w:pPr>
        <w:rPr>
          <w:sz w:val="21"/>
          <w:szCs w:val="21"/>
        </w:rPr>
      </w:pPr>
      <w:bookmarkStart w:id="7" w:name="OLE_LINK5"/>
      <w:r w:rsidRPr="00D4039B">
        <w:rPr>
          <w:b/>
          <w:bCs/>
          <w:sz w:val="21"/>
          <w:szCs w:val="21"/>
        </w:rPr>
        <w:t xml:space="preserve"> </w:t>
      </w:r>
      <w:bookmarkEnd w:id="7"/>
      <w:r w:rsidR="007D4BF5" w:rsidRPr="00D4039B">
        <w:rPr>
          <w:b/>
          <w:bCs/>
          <w:sz w:val="21"/>
          <w:szCs w:val="21"/>
        </w:rPr>
        <w:tab/>
      </w:r>
      <w:r w:rsidR="001A36F9" w:rsidRPr="00D4039B">
        <w:rPr>
          <w:sz w:val="21"/>
          <w:szCs w:val="21"/>
        </w:rPr>
        <w:t>To give a comparison with the measured holographic images in the virtual layers, we simulate the holographic images under the same circumstance by using Rayleigh</w:t>
      </w:r>
      <w:r w:rsidR="00E93F87" w:rsidRPr="00D4039B">
        <w:rPr>
          <w:sz w:val="21"/>
          <w:szCs w:val="21"/>
        </w:rPr>
        <w:t>-</w:t>
      </w:r>
      <w:r w:rsidR="001A36F9" w:rsidRPr="00D4039B">
        <w:rPr>
          <w:sz w:val="21"/>
          <w:szCs w:val="21"/>
        </w:rPr>
        <w:t>Sommerfeld diffraction</w:t>
      </w:r>
      <w:r w:rsidR="00010663" w:rsidRPr="00D4039B">
        <w:rPr>
          <w:sz w:val="21"/>
          <w:szCs w:val="21"/>
        </w:rPr>
        <w:t xml:space="preserve">. </w:t>
      </w:r>
      <w:r w:rsidR="001A36F9" w:rsidRPr="00D4039B">
        <w:rPr>
          <w:sz w:val="21"/>
          <w:szCs w:val="21"/>
        </w:rPr>
        <w:lastRenderedPageBreak/>
        <w:t>Fig</w:t>
      </w:r>
      <w:r w:rsidR="00A20506" w:rsidRPr="00D4039B">
        <w:rPr>
          <w:sz w:val="21"/>
          <w:szCs w:val="21"/>
        </w:rPr>
        <w:t>.</w:t>
      </w:r>
      <w:r w:rsidR="001A36F9" w:rsidRPr="00D4039B">
        <w:rPr>
          <w:sz w:val="21"/>
          <w:szCs w:val="21"/>
        </w:rPr>
        <w:t xml:space="preserve"> </w:t>
      </w:r>
      <w:r w:rsidR="009C7C69" w:rsidRPr="00D4039B">
        <w:rPr>
          <w:sz w:val="21"/>
          <w:szCs w:val="21"/>
        </w:rPr>
        <w:t>S</w:t>
      </w:r>
      <w:r w:rsidR="00B96C64" w:rsidRPr="00D4039B">
        <w:rPr>
          <w:sz w:val="21"/>
          <w:szCs w:val="21"/>
        </w:rPr>
        <w:t>2</w:t>
      </w:r>
      <w:r w:rsidR="00010663" w:rsidRPr="00D4039B">
        <w:rPr>
          <w:sz w:val="21"/>
          <w:szCs w:val="21"/>
        </w:rPr>
        <w:t xml:space="preserve"> show</w:t>
      </w:r>
      <w:r w:rsidR="009C7C69" w:rsidRPr="00D4039B">
        <w:rPr>
          <w:sz w:val="21"/>
          <w:szCs w:val="21"/>
        </w:rPr>
        <w:t>s</w:t>
      </w:r>
      <w:r w:rsidR="00010663" w:rsidRPr="00D4039B">
        <w:rPr>
          <w:sz w:val="21"/>
          <w:szCs w:val="21"/>
        </w:rPr>
        <w:t xml:space="preserve"> the simulated holographic images, where all the images are clearly distinguishable in despite of the existence of holographic speckles</w:t>
      </w:r>
      <w:r w:rsidR="001A36F9" w:rsidRPr="00D4039B">
        <w:rPr>
          <w:sz w:val="21"/>
          <w:szCs w:val="21"/>
        </w:rPr>
        <w:t xml:space="preserve">. </w:t>
      </w:r>
      <w:r w:rsidR="00CB34B6" w:rsidRPr="00D4039B">
        <w:rPr>
          <w:sz w:val="21"/>
          <w:szCs w:val="21"/>
        </w:rPr>
        <w:t>Note that, in our simulations, only the holographic phase is used as the incidence and the tilting phase is not considered because it will not influence the holographic reconstruction.</w:t>
      </w:r>
      <w:r w:rsidR="00ED2A9C" w:rsidRPr="00D4039B">
        <w:rPr>
          <w:sz w:val="21"/>
          <w:szCs w:val="21"/>
        </w:rPr>
        <w:t xml:space="preserve"> Compared with the experimental images, both of them are highly consistent with each other. It also confirms the feasibility of our proposed hybrid-layer ODS.</w:t>
      </w:r>
      <w:bookmarkEnd w:id="6"/>
      <w:r w:rsidR="00ED2A9C" w:rsidRPr="00D4039B">
        <w:rPr>
          <w:sz w:val="21"/>
          <w:szCs w:val="21"/>
        </w:rPr>
        <w:t xml:space="preserve"> </w:t>
      </w:r>
    </w:p>
    <w:p w14:paraId="0D7FF5AB" w14:textId="77777777" w:rsidR="009C7C69" w:rsidRPr="00D4039B" w:rsidRDefault="009C7C69" w:rsidP="009C7C69">
      <w:pPr>
        <w:jc w:val="center"/>
        <w:rPr>
          <w:b/>
          <w:bCs/>
          <w:sz w:val="21"/>
          <w:szCs w:val="21"/>
        </w:rPr>
      </w:pPr>
      <w:r w:rsidRPr="00D4039B">
        <w:rPr>
          <w:b/>
          <w:bCs/>
          <w:noProof/>
          <w:sz w:val="21"/>
          <w:szCs w:val="21"/>
        </w:rPr>
        <w:drawing>
          <wp:inline distT="0" distB="0" distL="0" distR="0" wp14:anchorId="0829DBAF" wp14:editId="48DD808C">
            <wp:extent cx="5220000" cy="308235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20000" cy="3082358"/>
                    </a:xfrm>
                    <a:prstGeom prst="rect">
                      <a:avLst/>
                    </a:prstGeom>
                    <a:noFill/>
                  </pic:spPr>
                </pic:pic>
              </a:graphicData>
            </a:graphic>
          </wp:inline>
        </w:drawing>
      </w:r>
    </w:p>
    <w:p w14:paraId="2346B3B2" w14:textId="252E5E53" w:rsidR="009C7C69" w:rsidRPr="00D4039B" w:rsidRDefault="009C7C69" w:rsidP="009C7C69">
      <w:pPr>
        <w:rPr>
          <w:sz w:val="21"/>
          <w:szCs w:val="21"/>
        </w:rPr>
      </w:pPr>
      <w:r w:rsidRPr="00D4039B">
        <w:rPr>
          <w:b/>
          <w:bCs/>
          <w:sz w:val="21"/>
          <w:szCs w:val="21"/>
        </w:rPr>
        <w:t xml:space="preserve">Fig. S2. </w:t>
      </w:r>
      <w:r w:rsidRPr="00D4039B">
        <w:rPr>
          <w:sz w:val="21"/>
          <w:szCs w:val="21"/>
        </w:rPr>
        <w:t xml:space="preserve">Simulated holographic images with different polar angle </w:t>
      </w:r>
      <w:r w:rsidRPr="00D4039B">
        <w:rPr>
          <w:i/>
          <w:sz w:val="21"/>
          <w:szCs w:val="21"/>
        </w:rPr>
        <w:t>θ</w:t>
      </w:r>
      <w:r w:rsidRPr="00D4039B">
        <w:rPr>
          <w:sz w:val="21"/>
          <w:szCs w:val="21"/>
        </w:rPr>
        <w:t xml:space="preserve"> and azimuthal angle </w:t>
      </w:r>
      <w:r w:rsidRPr="00D4039B">
        <w:rPr>
          <w:i/>
          <w:sz w:val="21"/>
          <w:szCs w:val="21"/>
        </w:rPr>
        <w:t>φ</w:t>
      </w:r>
      <w:r w:rsidRPr="00D4039B">
        <w:rPr>
          <w:sz w:val="21"/>
          <w:szCs w:val="21"/>
        </w:rPr>
        <w:t xml:space="preserve"> at the distance of </w:t>
      </w:r>
      <w:r w:rsidRPr="00D4039B">
        <w:rPr>
          <w:i/>
          <w:sz w:val="21"/>
          <w:szCs w:val="21"/>
        </w:rPr>
        <w:t>z</w:t>
      </w:r>
      <w:r w:rsidR="006A6019" w:rsidRPr="00D4039B">
        <w:rPr>
          <w:i/>
          <w:sz w:val="21"/>
          <w:szCs w:val="21"/>
        </w:rPr>
        <w:t xml:space="preserve"> </w:t>
      </w:r>
      <w:r w:rsidRPr="00D4039B">
        <w:rPr>
          <w:sz w:val="21"/>
          <w:szCs w:val="21"/>
        </w:rPr>
        <w:t>=1.5 mm. The calculated RMSEs between the simulated and ideal images are shown at the upper-right corner of each image.</w:t>
      </w:r>
    </w:p>
    <w:p w14:paraId="315057DA" w14:textId="3A59BF40" w:rsidR="00440437" w:rsidRPr="00D4039B" w:rsidRDefault="009C7C69" w:rsidP="00A624E9">
      <w:pPr>
        <w:pStyle w:val="3"/>
        <w:spacing w:before="120" w:after="120" w:line="240" w:lineRule="auto"/>
        <w:rPr>
          <w:sz w:val="21"/>
          <w:szCs w:val="21"/>
        </w:rPr>
      </w:pPr>
      <w:bookmarkStart w:id="8" w:name="_Toc173870467"/>
      <w:r w:rsidRPr="00D4039B">
        <w:rPr>
          <w:sz w:val="21"/>
          <w:szCs w:val="21"/>
        </w:rPr>
        <w:t>S</w:t>
      </w:r>
      <w:r w:rsidR="00A624E9" w:rsidRPr="00D4039B">
        <w:rPr>
          <w:sz w:val="21"/>
          <w:szCs w:val="21"/>
        </w:rPr>
        <w:t xml:space="preserve">3. </w:t>
      </w:r>
      <w:proofErr w:type="spellStart"/>
      <w:r w:rsidR="00A624E9" w:rsidRPr="00D4039B">
        <w:rPr>
          <w:sz w:val="21"/>
          <w:szCs w:val="21"/>
        </w:rPr>
        <w:t>Orthogonality</w:t>
      </w:r>
      <w:proofErr w:type="spellEnd"/>
      <w:r w:rsidR="00A624E9" w:rsidRPr="00D4039B">
        <w:rPr>
          <w:sz w:val="21"/>
          <w:szCs w:val="21"/>
        </w:rPr>
        <w:t xml:space="preserve"> of channels in our proposed hybrid-layer storage</w:t>
      </w:r>
      <w:bookmarkEnd w:id="8"/>
    </w:p>
    <w:p w14:paraId="5C9839B0" w14:textId="208A0DE0" w:rsidR="00AB228E" w:rsidRPr="00D4039B" w:rsidRDefault="00C57355" w:rsidP="00440437">
      <w:pPr>
        <w:rPr>
          <w:sz w:val="21"/>
          <w:szCs w:val="21"/>
        </w:rPr>
      </w:pPr>
      <w:r w:rsidRPr="00D4039B">
        <w:rPr>
          <w:sz w:val="21"/>
          <w:szCs w:val="21"/>
        </w:rPr>
        <w:t xml:space="preserve">    To investigate the orthogonality of the proposed storage, we implement the simulation of diffraction fields from each channel when all the other channels are blocked. Since all the apertures of each channels </w:t>
      </w:r>
      <w:r w:rsidR="009A1A72" w:rsidRPr="00D4039B">
        <w:rPr>
          <w:sz w:val="21"/>
          <w:szCs w:val="21"/>
        </w:rPr>
        <w:t>have random spatial distribution</w:t>
      </w:r>
      <w:r w:rsidRPr="00D4039B">
        <w:rPr>
          <w:sz w:val="21"/>
          <w:szCs w:val="21"/>
        </w:rPr>
        <w:t xml:space="preserve">, it is difficult to implement the measurement of orthogonality in experiment, so that only the simulated orthogonality is provided here. In our simulations, we use </w:t>
      </w:r>
      <w:r w:rsidR="005A3122" w:rsidRPr="00D4039B">
        <w:rPr>
          <w:sz w:val="21"/>
          <w:szCs w:val="21"/>
        </w:rPr>
        <w:t xml:space="preserve">the Rayleigh-Sommerfeld theory to calculate the diffraction fields of each channel. </w:t>
      </w:r>
      <w:r w:rsidR="004F3BDE" w:rsidRPr="00D4039B">
        <w:rPr>
          <w:sz w:val="21"/>
          <w:szCs w:val="21"/>
        </w:rPr>
        <w:t xml:space="preserve">When a light beam is incident on one channel (labelled by </w:t>
      </w:r>
      <w:r w:rsidR="004F3BDE" w:rsidRPr="00D4039B">
        <w:rPr>
          <w:i/>
          <w:sz w:val="21"/>
          <w:szCs w:val="21"/>
        </w:rPr>
        <w:t>C</w:t>
      </w:r>
      <w:r w:rsidR="004F3BDE" w:rsidRPr="00D4039B">
        <w:rPr>
          <w:i/>
          <w:sz w:val="21"/>
          <w:szCs w:val="21"/>
          <w:vertAlign w:val="subscript"/>
        </w:rPr>
        <w:t>n</w:t>
      </w:r>
      <w:r w:rsidR="004F3BDE" w:rsidRPr="00D4039B">
        <w:rPr>
          <w:sz w:val="21"/>
          <w:szCs w:val="21"/>
        </w:rPr>
        <w:t xml:space="preserve">), we can obtain the diffracted intensity profiles along the directions where the other channels are located. The diffracted intensities along these directions can be used to evaluate the orthogonality of this channel </w:t>
      </w:r>
      <w:r w:rsidR="004F3BDE" w:rsidRPr="00D4039B">
        <w:rPr>
          <w:i/>
          <w:sz w:val="21"/>
          <w:szCs w:val="21"/>
        </w:rPr>
        <w:t>C</w:t>
      </w:r>
      <w:r w:rsidR="004F3BDE" w:rsidRPr="00D4039B">
        <w:rPr>
          <w:i/>
          <w:sz w:val="21"/>
          <w:szCs w:val="21"/>
          <w:vertAlign w:val="subscript"/>
        </w:rPr>
        <w:t>n</w:t>
      </w:r>
      <w:r w:rsidR="004F3BDE" w:rsidRPr="00D4039B">
        <w:rPr>
          <w:sz w:val="21"/>
          <w:szCs w:val="21"/>
        </w:rPr>
        <w:t xml:space="preserve"> at the other channels. In this work, the total power of diffracted field encircled in a square of 275 </w:t>
      </w:r>
      <w:proofErr w:type="spellStart"/>
      <w:r w:rsidR="004F3BDE" w:rsidRPr="00D4039B">
        <w:rPr>
          <w:sz w:val="21"/>
          <w:szCs w:val="21"/>
        </w:rPr>
        <w:t>μm</w:t>
      </w:r>
      <w:proofErr w:type="spellEnd"/>
      <w:r w:rsidR="004F3BDE" w:rsidRPr="00D4039B">
        <w:rPr>
          <w:sz w:val="21"/>
          <w:szCs w:val="21"/>
        </w:rPr>
        <w:t xml:space="preserve">× 275 </w:t>
      </w:r>
      <w:proofErr w:type="spellStart"/>
      <w:r w:rsidR="004F3BDE" w:rsidRPr="00D4039B">
        <w:rPr>
          <w:sz w:val="21"/>
          <w:szCs w:val="21"/>
        </w:rPr>
        <w:t>μm</w:t>
      </w:r>
      <w:proofErr w:type="spellEnd"/>
      <w:r w:rsidR="004F3BDE" w:rsidRPr="00D4039B">
        <w:rPr>
          <w:sz w:val="21"/>
          <w:szCs w:val="21"/>
        </w:rPr>
        <w:t xml:space="preserve"> (larger than the range of each stored image) at the propagation distance of </w:t>
      </w:r>
      <w:r w:rsidR="004F3BDE" w:rsidRPr="00D4039B">
        <w:rPr>
          <w:i/>
          <w:sz w:val="21"/>
          <w:szCs w:val="21"/>
        </w:rPr>
        <w:t>z</w:t>
      </w:r>
      <w:r w:rsidR="009C7C69" w:rsidRPr="00D4039B">
        <w:rPr>
          <w:sz w:val="21"/>
          <w:szCs w:val="21"/>
        </w:rPr>
        <w:t xml:space="preserve"> </w:t>
      </w:r>
      <w:r w:rsidR="004F3BDE" w:rsidRPr="00D4039B">
        <w:rPr>
          <w:sz w:val="21"/>
          <w:szCs w:val="21"/>
        </w:rPr>
        <w:t>=</w:t>
      </w:r>
      <w:r w:rsidR="009C7C69" w:rsidRPr="00D4039B">
        <w:rPr>
          <w:sz w:val="21"/>
          <w:szCs w:val="21"/>
        </w:rPr>
        <w:t xml:space="preserve"> </w:t>
      </w:r>
      <w:r w:rsidR="004F3BDE" w:rsidRPr="00D4039B">
        <w:rPr>
          <w:sz w:val="21"/>
          <w:szCs w:val="21"/>
        </w:rPr>
        <w:t xml:space="preserve">1.5 mm away from the sample is employed as the data of evaluating orthogonality, which has been normalized to the maximum and shown in Fig. </w:t>
      </w:r>
      <w:r w:rsidR="009C7C69" w:rsidRPr="00D4039B">
        <w:rPr>
          <w:sz w:val="21"/>
          <w:szCs w:val="21"/>
        </w:rPr>
        <w:t>S</w:t>
      </w:r>
      <w:r w:rsidR="004F3BDE" w:rsidRPr="00D4039B">
        <w:rPr>
          <w:sz w:val="21"/>
          <w:szCs w:val="21"/>
        </w:rPr>
        <w:t xml:space="preserve">3(b) by addressing the channel parameters in Fig. </w:t>
      </w:r>
      <w:r w:rsidR="009C7C69" w:rsidRPr="00D4039B">
        <w:rPr>
          <w:sz w:val="21"/>
          <w:szCs w:val="21"/>
        </w:rPr>
        <w:t>S</w:t>
      </w:r>
      <w:r w:rsidR="004F3BDE" w:rsidRPr="00D4039B">
        <w:rPr>
          <w:sz w:val="21"/>
          <w:szCs w:val="21"/>
        </w:rPr>
        <w:t>3(a). One can find that each channel has the largest power at its designed direction</w:t>
      </w:r>
      <w:r w:rsidR="00AB228E" w:rsidRPr="00D4039B">
        <w:rPr>
          <w:sz w:val="21"/>
          <w:szCs w:val="21"/>
        </w:rPr>
        <w:t xml:space="preserve"> (i.e., diagonal elements in Fig. </w:t>
      </w:r>
      <w:r w:rsidR="009C7C69" w:rsidRPr="00D4039B">
        <w:rPr>
          <w:sz w:val="21"/>
          <w:szCs w:val="21"/>
        </w:rPr>
        <w:t>S</w:t>
      </w:r>
      <w:r w:rsidR="00AB228E" w:rsidRPr="00D4039B">
        <w:rPr>
          <w:sz w:val="21"/>
          <w:szCs w:val="21"/>
        </w:rPr>
        <w:t>3(b))</w:t>
      </w:r>
      <w:r w:rsidR="004F3BDE" w:rsidRPr="00D4039B">
        <w:rPr>
          <w:sz w:val="21"/>
          <w:szCs w:val="21"/>
        </w:rPr>
        <w:t>. In contrast, smaller power at the other directions</w:t>
      </w:r>
      <w:r w:rsidR="00AB228E" w:rsidRPr="00D4039B">
        <w:rPr>
          <w:sz w:val="21"/>
          <w:szCs w:val="21"/>
        </w:rPr>
        <w:t xml:space="preserve"> (i.e., non-diagonal elements in Fig. </w:t>
      </w:r>
      <w:r w:rsidR="009C7C69" w:rsidRPr="00D4039B">
        <w:rPr>
          <w:sz w:val="21"/>
          <w:szCs w:val="21"/>
        </w:rPr>
        <w:t>S</w:t>
      </w:r>
      <w:r w:rsidR="00AB228E" w:rsidRPr="00D4039B">
        <w:rPr>
          <w:sz w:val="21"/>
          <w:szCs w:val="21"/>
        </w:rPr>
        <w:t>3(b))</w:t>
      </w:r>
      <w:r w:rsidR="004F3BDE" w:rsidRPr="00D4039B">
        <w:rPr>
          <w:sz w:val="21"/>
          <w:szCs w:val="21"/>
        </w:rPr>
        <w:t xml:space="preserve"> where other channels are located refers to the crosstalk among the channels. When the angular interval is </w:t>
      </w:r>
      <w:proofErr w:type="spellStart"/>
      <w:r w:rsidR="004F3BDE" w:rsidRPr="00D4039B">
        <w:rPr>
          <w:i/>
          <w:sz w:val="21"/>
          <w:szCs w:val="21"/>
        </w:rPr>
        <w:t>Δθ</w:t>
      </w:r>
      <w:proofErr w:type="spellEnd"/>
      <w:r w:rsidR="005270F1" w:rsidRPr="00D4039B">
        <w:rPr>
          <w:i/>
          <w:sz w:val="21"/>
          <w:szCs w:val="21"/>
        </w:rPr>
        <w:t xml:space="preserve"> </w:t>
      </w:r>
      <w:r w:rsidR="004F3BDE" w:rsidRPr="00D4039B">
        <w:rPr>
          <w:sz w:val="21"/>
          <w:szCs w:val="21"/>
        </w:rPr>
        <w:t>=</w:t>
      </w:r>
      <w:r w:rsidR="005270F1" w:rsidRPr="00D4039B">
        <w:rPr>
          <w:sz w:val="21"/>
          <w:szCs w:val="21"/>
        </w:rPr>
        <w:t xml:space="preserve"> </w:t>
      </w:r>
      <w:r w:rsidR="004F3BDE" w:rsidRPr="00D4039B">
        <w:rPr>
          <w:sz w:val="21"/>
          <w:szCs w:val="21"/>
        </w:rPr>
        <w:t>8.6°</w:t>
      </w:r>
      <w:r w:rsidR="00AB228E" w:rsidRPr="00D4039B">
        <w:rPr>
          <w:sz w:val="21"/>
          <w:szCs w:val="21"/>
        </w:rPr>
        <w:t xml:space="preserve">, the crosstalk can be observed </w:t>
      </w:r>
      <w:r w:rsidR="004F3BDE" w:rsidRPr="00D4039B">
        <w:rPr>
          <w:sz w:val="21"/>
          <w:szCs w:val="21"/>
        </w:rPr>
        <w:t xml:space="preserve">due to the high-order diffraction caused by the pixel pitch of 2 </w:t>
      </w:r>
      <w:proofErr w:type="spellStart"/>
      <w:r w:rsidR="004F3BDE" w:rsidRPr="00D4039B">
        <w:rPr>
          <w:sz w:val="21"/>
          <w:szCs w:val="21"/>
        </w:rPr>
        <w:t>μm</w:t>
      </w:r>
      <w:proofErr w:type="spellEnd"/>
      <w:r w:rsidR="004F3BDE" w:rsidRPr="00D4039B">
        <w:rPr>
          <w:sz w:val="21"/>
          <w:szCs w:val="21"/>
        </w:rPr>
        <w:t xml:space="preserve"> (Fig. 1</w:t>
      </w:r>
      <w:r w:rsidR="009C7C69" w:rsidRPr="00D4039B">
        <w:rPr>
          <w:sz w:val="21"/>
          <w:szCs w:val="21"/>
        </w:rPr>
        <w:t>(</w:t>
      </w:r>
      <w:r w:rsidR="004F3BDE" w:rsidRPr="00D4039B">
        <w:rPr>
          <w:sz w:val="21"/>
          <w:szCs w:val="21"/>
        </w:rPr>
        <w:t>e</w:t>
      </w:r>
      <w:r w:rsidR="009C7C69" w:rsidRPr="00D4039B">
        <w:rPr>
          <w:sz w:val="21"/>
          <w:szCs w:val="21"/>
        </w:rPr>
        <w:t>)</w:t>
      </w:r>
      <w:r w:rsidR="00AB228E" w:rsidRPr="00D4039B">
        <w:rPr>
          <w:sz w:val="21"/>
          <w:szCs w:val="21"/>
        </w:rPr>
        <w:t xml:space="preserve">) for each channel. It might be the reason why the experimental RMSEs are worse than the simulated ones, as shown in Fig. 4. </w:t>
      </w:r>
    </w:p>
    <w:p w14:paraId="352DE2D3" w14:textId="6B430C03" w:rsidR="008D553D" w:rsidRPr="00D4039B" w:rsidRDefault="00AB228E" w:rsidP="00440437">
      <w:pPr>
        <w:rPr>
          <w:sz w:val="21"/>
          <w:szCs w:val="21"/>
        </w:rPr>
      </w:pPr>
      <w:r w:rsidRPr="00D4039B">
        <w:rPr>
          <w:sz w:val="21"/>
          <w:szCs w:val="21"/>
        </w:rPr>
        <w:t xml:space="preserve">    To decrease the crosstalk and enhance the orthogonality, we suggest one method by using </w:t>
      </w:r>
      <w:r w:rsidRPr="00D4039B">
        <w:rPr>
          <w:sz w:val="21"/>
          <w:szCs w:val="21"/>
        </w:rPr>
        <w:lastRenderedPageBreak/>
        <w:t xml:space="preserve">different angular interval </w:t>
      </w:r>
      <w:proofErr w:type="spellStart"/>
      <w:r w:rsidRPr="00D4039B">
        <w:rPr>
          <w:i/>
          <w:sz w:val="21"/>
          <w:szCs w:val="21"/>
        </w:rPr>
        <w:t>Δθ</w:t>
      </w:r>
      <w:proofErr w:type="spellEnd"/>
      <w:r w:rsidRPr="00D4039B">
        <w:rPr>
          <w:sz w:val="21"/>
          <w:szCs w:val="21"/>
        </w:rPr>
        <w:t xml:space="preserve">. For example, when </w:t>
      </w:r>
      <w:proofErr w:type="spellStart"/>
      <w:r w:rsidRPr="00D4039B">
        <w:rPr>
          <w:i/>
          <w:sz w:val="21"/>
          <w:szCs w:val="21"/>
        </w:rPr>
        <w:t>Δθ</w:t>
      </w:r>
      <w:proofErr w:type="spellEnd"/>
      <w:r w:rsidR="009C7C69" w:rsidRPr="00D4039B">
        <w:rPr>
          <w:i/>
          <w:sz w:val="21"/>
          <w:szCs w:val="21"/>
        </w:rPr>
        <w:t xml:space="preserve"> </w:t>
      </w:r>
      <w:r w:rsidRPr="00D4039B">
        <w:rPr>
          <w:sz w:val="21"/>
          <w:szCs w:val="21"/>
        </w:rPr>
        <w:t>=</w:t>
      </w:r>
      <w:r w:rsidR="009C7C69" w:rsidRPr="00D4039B">
        <w:rPr>
          <w:sz w:val="21"/>
          <w:szCs w:val="21"/>
        </w:rPr>
        <w:t xml:space="preserve"> </w:t>
      </w:r>
      <w:r w:rsidRPr="00D4039B">
        <w:rPr>
          <w:sz w:val="21"/>
          <w:szCs w:val="21"/>
        </w:rPr>
        <w:t xml:space="preserve">12°, </w:t>
      </w:r>
      <w:r w:rsidR="00035076" w:rsidRPr="00D4039B">
        <w:rPr>
          <w:sz w:val="21"/>
          <w:szCs w:val="21"/>
        </w:rPr>
        <w:t xml:space="preserve">the calculated orthogonal matrix in Fig. </w:t>
      </w:r>
      <w:r w:rsidR="009C7C69" w:rsidRPr="00D4039B">
        <w:rPr>
          <w:sz w:val="21"/>
          <w:szCs w:val="21"/>
        </w:rPr>
        <w:t>S</w:t>
      </w:r>
      <w:r w:rsidR="00035076" w:rsidRPr="00D4039B">
        <w:rPr>
          <w:sz w:val="21"/>
          <w:szCs w:val="21"/>
        </w:rPr>
        <w:t xml:space="preserve">3(d) shows that the non-diagonal elements have the maximum value of 0.144, which is much smaller than 0.375 for the case of </w:t>
      </w:r>
      <w:proofErr w:type="spellStart"/>
      <w:r w:rsidR="00035076" w:rsidRPr="00D4039B">
        <w:rPr>
          <w:i/>
          <w:sz w:val="21"/>
          <w:szCs w:val="21"/>
        </w:rPr>
        <w:t>Δθ</w:t>
      </w:r>
      <w:proofErr w:type="spellEnd"/>
      <w:r w:rsidR="009C7C69" w:rsidRPr="00D4039B">
        <w:rPr>
          <w:i/>
          <w:sz w:val="21"/>
          <w:szCs w:val="21"/>
        </w:rPr>
        <w:t xml:space="preserve"> </w:t>
      </w:r>
      <w:r w:rsidR="00035076" w:rsidRPr="00D4039B">
        <w:rPr>
          <w:sz w:val="21"/>
          <w:szCs w:val="21"/>
        </w:rPr>
        <w:t>=</w:t>
      </w:r>
      <w:r w:rsidR="009C7C69" w:rsidRPr="00D4039B">
        <w:rPr>
          <w:sz w:val="21"/>
          <w:szCs w:val="21"/>
        </w:rPr>
        <w:t xml:space="preserve"> </w:t>
      </w:r>
      <w:r w:rsidR="00035076" w:rsidRPr="00D4039B">
        <w:rPr>
          <w:sz w:val="21"/>
          <w:szCs w:val="21"/>
        </w:rPr>
        <w:t xml:space="preserve">8.6°. It verifies the feasibility of reducing the crosstalk by choosing the suitable the angular interval </w:t>
      </w:r>
      <w:proofErr w:type="spellStart"/>
      <w:r w:rsidR="00035076" w:rsidRPr="00D4039B">
        <w:rPr>
          <w:i/>
          <w:sz w:val="21"/>
          <w:szCs w:val="21"/>
        </w:rPr>
        <w:t>Δθ</w:t>
      </w:r>
      <w:proofErr w:type="spellEnd"/>
      <w:r w:rsidR="00035076" w:rsidRPr="00D4039B">
        <w:rPr>
          <w:sz w:val="21"/>
          <w:szCs w:val="21"/>
        </w:rPr>
        <w:t xml:space="preserve">. In addition, </w:t>
      </w:r>
      <w:r w:rsidR="008D553D" w:rsidRPr="00D4039B">
        <w:rPr>
          <w:sz w:val="21"/>
          <w:szCs w:val="21"/>
        </w:rPr>
        <w:t>optimized arrangement of</w:t>
      </w:r>
      <w:r w:rsidR="00035076" w:rsidRPr="00D4039B">
        <w:rPr>
          <w:sz w:val="21"/>
          <w:szCs w:val="21"/>
        </w:rPr>
        <w:t xml:space="preserve"> the azimuthal parameter </w:t>
      </w:r>
      <w:r w:rsidR="00035076" w:rsidRPr="00D4039B">
        <w:rPr>
          <w:i/>
          <w:sz w:val="21"/>
          <w:szCs w:val="21"/>
        </w:rPr>
        <w:t>φ</w:t>
      </w:r>
      <w:r w:rsidR="00035076" w:rsidRPr="00D4039B">
        <w:rPr>
          <w:sz w:val="21"/>
          <w:szCs w:val="21"/>
        </w:rPr>
        <w:t xml:space="preserve"> and </w:t>
      </w:r>
      <w:r w:rsidR="008D553D" w:rsidRPr="00D4039B">
        <w:rPr>
          <w:sz w:val="21"/>
          <w:szCs w:val="21"/>
        </w:rPr>
        <w:t>careful choice of the pixel pitch are also the possible methods to decrease the crosstalk</w:t>
      </w:r>
      <w:r w:rsidR="00035076" w:rsidRPr="00D4039B">
        <w:rPr>
          <w:sz w:val="21"/>
          <w:szCs w:val="21"/>
        </w:rPr>
        <w:t>.</w:t>
      </w:r>
      <w:r w:rsidR="008D553D" w:rsidRPr="00D4039B">
        <w:rPr>
          <w:sz w:val="21"/>
          <w:szCs w:val="21"/>
        </w:rPr>
        <w:t xml:space="preserve"> </w:t>
      </w:r>
    </w:p>
    <w:p w14:paraId="70F3C009" w14:textId="0A403D21" w:rsidR="00CE4929" w:rsidRPr="00D4039B" w:rsidRDefault="008D553D" w:rsidP="00440437">
      <w:pPr>
        <w:rPr>
          <w:sz w:val="21"/>
          <w:szCs w:val="21"/>
        </w:rPr>
      </w:pPr>
      <w:r w:rsidRPr="00D4039B">
        <w:rPr>
          <w:sz w:val="21"/>
          <w:szCs w:val="21"/>
        </w:rPr>
        <w:t xml:space="preserve">     Note that, in our simulations about the orthogonality of channels, we use the oblique illumination (with the incident angles opposite to th</w:t>
      </w:r>
      <w:r w:rsidR="00CE4929" w:rsidRPr="00D4039B">
        <w:rPr>
          <w:sz w:val="21"/>
          <w:szCs w:val="21"/>
        </w:rPr>
        <w:t>e designed angles of the other channels</w:t>
      </w:r>
      <w:r w:rsidRPr="00D4039B">
        <w:rPr>
          <w:sz w:val="21"/>
          <w:szCs w:val="21"/>
        </w:rPr>
        <w:t>) on each channe</w:t>
      </w:r>
      <w:r w:rsidR="00CE4929" w:rsidRPr="00D4039B">
        <w:rPr>
          <w:sz w:val="21"/>
          <w:szCs w:val="21"/>
        </w:rPr>
        <w:t>l so that the diffracted fields can be obtained at a normal z-cut plane z</w:t>
      </w:r>
      <w:r w:rsidR="009C7C69" w:rsidRPr="00D4039B">
        <w:rPr>
          <w:sz w:val="21"/>
          <w:szCs w:val="21"/>
        </w:rPr>
        <w:t xml:space="preserve"> </w:t>
      </w:r>
      <w:r w:rsidR="00CE4929" w:rsidRPr="00D4039B">
        <w:rPr>
          <w:sz w:val="21"/>
          <w:szCs w:val="21"/>
        </w:rPr>
        <w:t>=</w:t>
      </w:r>
      <w:r w:rsidR="009C7C69" w:rsidRPr="00D4039B">
        <w:rPr>
          <w:sz w:val="21"/>
          <w:szCs w:val="21"/>
        </w:rPr>
        <w:t xml:space="preserve"> </w:t>
      </w:r>
      <w:r w:rsidR="00CE4929" w:rsidRPr="00D4039B">
        <w:rPr>
          <w:sz w:val="21"/>
          <w:szCs w:val="21"/>
        </w:rPr>
        <w:t xml:space="preserve">1.5 mm, which facilities our simulations significantly. </w:t>
      </w:r>
    </w:p>
    <w:p w14:paraId="790904B9" w14:textId="77777777" w:rsidR="009C7C69" w:rsidRPr="00D4039B" w:rsidRDefault="009C7C69" w:rsidP="009C7C69">
      <w:pPr>
        <w:rPr>
          <w:sz w:val="21"/>
          <w:szCs w:val="21"/>
        </w:rPr>
      </w:pPr>
      <w:r w:rsidRPr="00D4039B">
        <w:rPr>
          <w:noProof/>
          <w:sz w:val="21"/>
          <w:szCs w:val="21"/>
        </w:rPr>
        <w:drawing>
          <wp:inline distT="0" distB="0" distL="0" distR="0" wp14:anchorId="31011FE9" wp14:editId="1331EF49">
            <wp:extent cx="5304155" cy="3539442"/>
            <wp:effectExtent l="0" t="0" r="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52" t="2462"/>
                    <a:stretch/>
                  </pic:blipFill>
                  <pic:spPr bwMode="auto">
                    <a:xfrm>
                      <a:off x="0" y="0"/>
                      <a:ext cx="5305391" cy="3540267"/>
                    </a:xfrm>
                    <a:prstGeom prst="rect">
                      <a:avLst/>
                    </a:prstGeom>
                    <a:noFill/>
                    <a:ln>
                      <a:noFill/>
                    </a:ln>
                    <a:extLst>
                      <a:ext uri="{53640926-AAD7-44D8-BBD7-CCE9431645EC}">
                        <a14:shadowObscured xmlns:a14="http://schemas.microsoft.com/office/drawing/2010/main"/>
                      </a:ext>
                    </a:extLst>
                  </pic:spPr>
                </pic:pic>
              </a:graphicData>
            </a:graphic>
          </wp:inline>
        </w:drawing>
      </w:r>
    </w:p>
    <w:p w14:paraId="6A073174" w14:textId="60ACBBA2" w:rsidR="009C7C69" w:rsidRPr="00D4039B" w:rsidRDefault="009C7C69" w:rsidP="009C7C69">
      <w:pPr>
        <w:rPr>
          <w:sz w:val="21"/>
          <w:szCs w:val="21"/>
        </w:rPr>
      </w:pPr>
      <w:r w:rsidRPr="00D4039B">
        <w:rPr>
          <w:b/>
          <w:bCs/>
          <w:sz w:val="21"/>
          <w:szCs w:val="21"/>
        </w:rPr>
        <w:t xml:space="preserve">Fig. S3. </w:t>
      </w:r>
      <w:r w:rsidRPr="00D4039B">
        <w:rPr>
          <w:sz w:val="21"/>
          <w:szCs w:val="21"/>
        </w:rPr>
        <w:t>Simulated orthogonality of channels in this work. (a) Channel parameters including the angular (</w:t>
      </w:r>
      <w:r w:rsidRPr="00D4039B">
        <w:rPr>
          <w:i/>
          <w:sz w:val="21"/>
          <w:szCs w:val="21"/>
        </w:rPr>
        <w:t>θ</w:t>
      </w:r>
      <w:r w:rsidRPr="00D4039B">
        <w:rPr>
          <w:sz w:val="21"/>
          <w:szCs w:val="21"/>
        </w:rPr>
        <w:t>) and azimuthal (</w:t>
      </w:r>
      <w:r w:rsidRPr="00D4039B">
        <w:rPr>
          <w:i/>
          <w:sz w:val="21"/>
          <w:szCs w:val="21"/>
        </w:rPr>
        <w:t>φ</w:t>
      </w:r>
      <w:r w:rsidRPr="00D4039B">
        <w:rPr>
          <w:sz w:val="21"/>
          <w:szCs w:val="21"/>
        </w:rPr>
        <w:t xml:space="preserve">) positions when the angular interval is </w:t>
      </w:r>
      <w:proofErr w:type="spellStart"/>
      <w:r w:rsidRPr="00D4039B">
        <w:rPr>
          <w:i/>
          <w:sz w:val="21"/>
          <w:szCs w:val="21"/>
        </w:rPr>
        <w:t>Δθ</w:t>
      </w:r>
      <w:proofErr w:type="spellEnd"/>
      <w:r w:rsidRPr="00D4039B">
        <w:rPr>
          <w:sz w:val="21"/>
          <w:szCs w:val="21"/>
        </w:rPr>
        <w:t xml:space="preserve">=8.6°. </w:t>
      </w:r>
      <w:r w:rsidRPr="00D4039B">
        <w:rPr>
          <w:rFonts w:hint="eastAsia"/>
          <w:sz w:val="21"/>
          <w:szCs w:val="21"/>
        </w:rPr>
        <w:t>(</w:t>
      </w:r>
      <w:r w:rsidRPr="00D4039B">
        <w:rPr>
          <w:sz w:val="21"/>
          <w:szCs w:val="21"/>
        </w:rPr>
        <w:t>b</w:t>
      </w:r>
      <w:r w:rsidRPr="00D4039B">
        <w:rPr>
          <w:rFonts w:hint="eastAsia"/>
          <w:sz w:val="21"/>
          <w:szCs w:val="21"/>
        </w:rPr>
        <w:t>)</w:t>
      </w:r>
      <w:r w:rsidRPr="00D4039B">
        <w:rPr>
          <w:sz w:val="21"/>
          <w:szCs w:val="21"/>
        </w:rPr>
        <w:t xml:space="preserve"> Simulated orthogonality of 32 channels for </w:t>
      </w:r>
      <w:proofErr w:type="spellStart"/>
      <w:r w:rsidRPr="00D4039B">
        <w:rPr>
          <w:i/>
          <w:sz w:val="21"/>
          <w:szCs w:val="21"/>
        </w:rPr>
        <w:t>Δθ</w:t>
      </w:r>
      <w:proofErr w:type="spellEnd"/>
      <w:r w:rsidRPr="00D4039B">
        <w:rPr>
          <w:i/>
          <w:sz w:val="21"/>
          <w:szCs w:val="21"/>
        </w:rPr>
        <w:t xml:space="preserve"> </w:t>
      </w:r>
      <w:r w:rsidRPr="00D4039B">
        <w:rPr>
          <w:sz w:val="21"/>
          <w:szCs w:val="21"/>
        </w:rPr>
        <w:t>= 8.6°. (c) Channel parameters including the angular (</w:t>
      </w:r>
      <w:r w:rsidRPr="00D4039B">
        <w:rPr>
          <w:i/>
          <w:sz w:val="21"/>
          <w:szCs w:val="21"/>
        </w:rPr>
        <w:t>θ</w:t>
      </w:r>
      <w:r w:rsidRPr="00D4039B">
        <w:rPr>
          <w:sz w:val="21"/>
          <w:szCs w:val="21"/>
        </w:rPr>
        <w:t>) and azimuthal (</w:t>
      </w:r>
      <w:r w:rsidRPr="00D4039B">
        <w:rPr>
          <w:i/>
          <w:sz w:val="21"/>
          <w:szCs w:val="21"/>
        </w:rPr>
        <w:t>φ</w:t>
      </w:r>
      <w:r w:rsidRPr="00D4039B">
        <w:rPr>
          <w:sz w:val="21"/>
          <w:szCs w:val="21"/>
        </w:rPr>
        <w:t xml:space="preserve">) positions when the angular interval is </w:t>
      </w:r>
      <w:proofErr w:type="spellStart"/>
      <w:r w:rsidRPr="00D4039B">
        <w:rPr>
          <w:i/>
          <w:sz w:val="21"/>
          <w:szCs w:val="21"/>
        </w:rPr>
        <w:t>Δθ</w:t>
      </w:r>
      <w:proofErr w:type="spellEnd"/>
      <w:r w:rsidRPr="00D4039B">
        <w:rPr>
          <w:i/>
          <w:sz w:val="21"/>
          <w:szCs w:val="21"/>
        </w:rPr>
        <w:t xml:space="preserve"> </w:t>
      </w:r>
      <w:r w:rsidRPr="00D4039B">
        <w:rPr>
          <w:sz w:val="21"/>
          <w:szCs w:val="21"/>
        </w:rPr>
        <w:t xml:space="preserve">= 12°. </w:t>
      </w:r>
      <w:r w:rsidRPr="00D4039B">
        <w:rPr>
          <w:rFonts w:hint="eastAsia"/>
          <w:sz w:val="21"/>
          <w:szCs w:val="21"/>
        </w:rPr>
        <w:t>(</w:t>
      </w:r>
      <w:r w:rsidRPr="00D4039B">
        <w:rPr>
          <w:sz w:val="21"/>
          <w:szCs w:val="21"/>
        </w:rPr>
        <w:t>d</w:t>
      </w:r>
      <w:r w:rsidRPr="00D4039B">
        <w:rPr>
          <w:rFonts w:hint="eastAsia"/>
          <w:sz w:val="21"/>
          <w:szCs w:val="21"/>
        </w:rPr>
        <w:t>)</w:t>
      </w:r>
      <w:r w:rsidRPr="00D4039B">
        <w:rPr>
          <w:sz w:val="21"/>
          <w:szCs w:val="21"/>
        </w:rPr>
        <w:t xml:space="preserve"> Simulated orthogonality of 32 channels for </w:t>
      </w:r>
      <w:proofErr w:type="spellStart"/>
      <w:r w:rsidRPr="00D4039B">
        <w:rPr>
          <w:i/>
          <w:sz w:val="21"/>
          <w:szCs w:val="21"/>
        </w:rPr>
        <w:t>Δθ</w:t>
      </w:r>
      <w:proofErr w:type="spellEnd"/>
      <w:r w:rsidRPr="00D4039B">
        <w:rPr>
          <w:i/>
          <w:sz w:val="21"/>
          <w:szCs w:val="21"/>
        </w:rPr>
        <w:t xml:space="preserve"> </w:t>
      </w:r>
      <w:r w:rsidRPr="00D4039B">
        <w:rPr>
          <w:sz w:val="21"/>
          <w:szCs w:val="21"/>
        </w:rPr>
        <w:t xml:space="preserve">= 12°. </w:t>
      </w:r>
    </w:p>
    <w:p w14:paraId="41AE9E6A" w14:textId="12D3A719" w:rsidR="00D20F17" w:rsidRPr="00D4039B" w:rsidRDefault="009C7C69" w:rsidP="00D20F17">
      <w:pPr>
        <w:pStyle w:val="3"/>
        <w:spacing w:before="0" w:after="120" w:line="240" w:lineRule="auto"/>
        <w:rPr>
          <w:sz w:val="21"/>
          <w:szCs w:val="21"/>
        </w:rPr>
      </w:pPr>
      <w:bookmarkStart w:id="9" w:name="_Toc173870468"/>
      <w:r w:rsidRPr="00D4039B">
        <w:rPr>
          <w:noProof/>
          <w:sz w:val="21"/>
          <w:szCs w:val="21"/>
        </w:rPr>
        <w:t>S</w:t>
      </w:r>
      <w:r w:rsidR="00A624E9" w:rsidRPr="00D4039B">
        <w:rPr>
          <w:noProof/>
          <w:sz w:val="21"/>
          <w:szCs w:val="21"/>
        </w:rPr>
        <w:t>4</w:t>
      </w:r>
      <w:r w:rsidR="00D20F17" w:rsidRPr="00D4039B">
        <w:rPr>
          <w:noProof/>
          <w:sz w:val="21"/>
          <w:szCs w:val="21"/>
        </w:rPr>
        <w:t xml:space="preserve">. Optical data storage by using </w:t>
      </w:r>
      <w:bookmarkStart w:id="10" w:name="_Hlk163469324"/>
      <w:r w:rsidR="00D20F17" w:rsidRPr="00D4039B">
        <w:rPr>
          <w:noProof/>
          <w:sz w:val="21"/>
          <w:szCs w:val="21"/>
        </w:rPr>
        <w:t xml:space="preserve">volume reduction and </w:t>
      </w:r>
      <w:r w:rsidR="00D20F17" w:rsidRPr="00D4039B">
        <w:rPr>
          <w:sz w:val="21"/>
          <w:szCs w:val="21"/>
        </w:rPr>
        <w:t>multiplexing technique</w:t>
      </w:r>
      <w:bookmarkEnd w:id="9"/>
      <w:r w:rsidR="00D20F17" w:rsidRPr="00D4039B">
        <w:rPr>
          <w:noProof/>
          <w:sz w:val="21"/>
          <w:szCs w:val="21"/>
        </w:rPr>
        <w:t xml:space="preserve"> </w:t>
      </w:r>
      <w:bookmarkEnd w:id="10"/>
    </w:p>
    <w:p w14:paraId="63E1B636" w14:textId="61D5222F" w:rsidR="00D20F17" w:rsidRPr="00D4039B" w:rsidRDefault="00D20F17" w:rsidP="00D20F17">
      <w:pPr>
        <w:rPr>
          <w:sz w:val="21"/>
          <w:szCs w:val="21"/>
        </w:rPr>
      </w:pPr>
      <w:r w:rsidRPr="00D4039B">
        <w:rPr>
          <w:sz w:val="21"/>
          <w:szCs w:val="21"/>
        </w:rPr>
        <w:tab/>
        <w:t xml:space="preserve">With different working principles, optical data storage can be divided into two approaches: reducing the volume of the recording spots and multiplexing technology. We list the reported capacities in Fig. </w:t>
      </w:r>
      <w:r w:rsidR="009C7C69" w:rsidRPr="00D4039B">
        <w:rPr>
          <w:sz w:val="21"/>
          <w:szCs w:val="21"/>
        </w:rPr>
        <w:t>S</w:t>
      </w:r>
      <w:r w:rsidR="00C57355" w:rsidRPr="00D4039B">
        <w:rPr>
          <w:sz w:val="21"/>
          <w:szCs w:val="21"/>
        </w:rPr>
        <w:t>4</w:t>
      </w:r>
      <w:r w:rsidRPr="00D4039B">
        <w:rPr>
          <w:sz w:val="21"/>
          <w:szCs w:val="21"/>
        </w:rPr>
        <w:t>. Our hybrid-layer ODS has the capacity of 2.5Tb</w:t>
      </w:r>
      <w:r w:rsidR="009C7C69" w:rsidRPr="00D4039B">
        <w:rPr>
          <w:sz w:val="21"/>
          <w:szCs w:val="21"/>
        </w:rPr>
        <w:t>it</w:t>
      </w:r>
      <w:r w:rsidRPr="00D4039B">
        <w:rPr>
          <w:sz w:val="21"/>
          <w:szCs w:val="21"/>
        </w:rPr>
        <w:t>/cm</w:t>
      </w:r>
      <w:r w:rsidRPr="00D4039B">
        <w:rPr>
          <w:sz w:val="21"/>
          <w:szCs w:val="21"/>
          <w:vertAlign w:val="superscript"/>
        </w:rPr>
        <w:t>3</w:t>
      </w:r>
      <w:r w:rsidRPr="00D4039B">
        <w:rPr>
          <w:sz w:val="21"/>
          <w:szCs w:val="21"/>
        </w:rPr>
        <w:t xml:space="preserve">, which remains competitive among the multiplexing technologies. In addition, we have summarized details of volume-reduction and multiplexed channels optical data storage in Table </w:t>
      </w:r>
      <w:r w:rsidR="009C7C69" w:rsidRPr="00D4039B">
        <w:rPr>
          <w:sz w:val="21"/>
          <w:szCs w:val="21"/>
        </w:rPr>
        <w:t>S</w:t>
      </w:r>
      <w:r w:rsidRPr="00D4039B">
        <w:rPr>
          <w:sz w:val="21"/>
          <w:szCs w:val="21"/>
        </w:rPr>
        <w:t xml:space="preserve">1 for better comparison. </w:t>
      </w:r>
    </w:p>
    <w:p w14:paraId="683387E1" w14:textId="77777777" w:rsidR="009C7C69" w:rsidRPr="00D4039B" w:rsidRDefault="009C7C69" w:rsidP="009C7C69">
      <w:pPr>
        <w:ind w:firstLine="420"/>
        <w:jc w:val="center"/>
        <w:rPr>
          <w:sz w:val="21"/>
          <w:szCs w:val="21"/>
        </w:rPr>
      </w:pPr>
      <w:r w:rsidRPr="00D4039B">
        <w:rPr>
          <w:noProof/>
          <w:sz w:val="21"/>
          <w:szCs w:val="21"/>
        </w:rPr>
        <w:lastRenderedPageBreak/>
        <w:drawing>
          <wp:inline distT="0" distB="0" distL="0" distR="0" wp14:anchorId="7A9695B5" wp14:editId="7DFA3EB4">
            <wp:extent cx="3069269" cy="2124000"/>
            <wp:effectExtent l="0" t="0" r="0" b="0"/>
            <wp:docPr id="10" name="图片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B901B5-35EA-4BC0-9887-3251981355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B901B5-35EA-4BC0-9887-325198135568}"/>
                        </a:ext>
                      </a:extLst>
                    </pic:cNvPr>
                    <pic:cNvPicPr>
                      <a:picLocks noChangeAspect="1"/>
                    </pic:cNvPicPr>
                  </pic:nvPicPr>
                  <pic:blipFill rotWithShape="1">
                    <a:blip r:embed="rId11"/>
                    <a:srcRect b="2676"/>
                    <a:stretch/>
                  </pic:blipFill>
                  <pic:spPr bwMode="auto">
                    <a:xfrm>
                      <a:off x="0" y="0"/>
                      <a:ext cx="3069269" cy="2124000"/>
                    </a:xfrm>
                    <a:prstGeom prst="rect">
                      <a:avLst/>
                    </a:prstGeom>
                    <a:ln>
                      <a:noFill/>
                    </a:ln>
                    <a:extLst>
                      <a:ext uri="{53640926-AAD7-44D8-BBD7-CCE9431645EC}">
                        <a14:shadowObscured xmlns:a14="http://schemas.microsoft.com/office/drawing/2010/main"/>
                      </a:ext>
                    </a:extLst>
                  </pic:spPr>
                </pic:pic>
              </a:graphicData>
            </a:graphic>
          </wp:inline>
        </w:drawing>
      </w:r>
    </w:p>
    <w:p w14:paraId="1BF0A92B" w14:textId="77777777" w:rsidR="009C7C69" w:rsidRPr="00D4039B" w:rsidRDefault="009C7C69" w:rsidP="009C7C69">
      <w:pPr>
        <w:rPr>
          <w:sz w:val="21"/>
          <w:szCs w:val="21"/>
        </w:rPr>
      </w:pPr>
      <w:r w:rsidRPr="00D4039B">
        <w:rPr>
          <w:b/>
          <w:bCs/>
          <w:sz w:val="21"/>
          <w:szCs w:val="21"/>
        </w:rPr>
        <w:t>Fig. S4.</w:t>
      </w:r>
      <w:r w:rsidRPr="00D4039B">
        <w:rPr>
          <w:sz w:val="21"/>
          <w:szCs w:val="21"/>
        </w:rPr>
        <w:t xml:space="preserve"> Capacity of the reported optical data storage. TPA: two-photon absorption; SFVT: </w:t>
      </w:r>
      <w:proofErr w:type="spellStart"/>
      <w:r w:rsidRPr="00D4039B">
        <w:rPr>
          <w:sz w:val="21"/>
          <w:szCs w:val="21"/>
        </w:rPr>
        <w:t>Superresolution</w:t>
      </w:r>
      <w:proofErr w:type="spellEnd"/>
      <w:r w:rsidRPr="00D4039B">
        <w:rPr>
          <w:sz w:val="21"/>
          <w:szCs w:val="21"/>
        </w:rPr>
        <w:t>-focal-volume technology; SPIN: super-resolution photoinduction-inhibition nanolithography; FDOR: five-dimensional optical recording; AMH: Angle-multiplexed holography; HORCH: high-orthogonality random-channel holography.</w:t>
      </w:r>
    </w:p>
    <w:p w14:paraId="7B6EE426" w14:textId="77777777" w:rsidR="009C7C69" w:rsidRPr="00D4039B" w:rsidRDefault="009C7C69" w:rsidP="00D20F17">
      <w:pPr>
        <w:rPr>
          <w:sz w:val="21"/>
          <w:szCs w:val="21"/>
        </w:rPr>
      </w:pPr>
    </w:p>
    <w:p w14:paraId="65182748" w14:textId="1E7EE0C0" w:rsidR="00D20F17" w:rsidRPr="00D4039B" w:rsidRDefault="00D20F17" w:rsidP="00D20F17">
      <w:pPr>
        <w:ind w:firstLine="420"/>
        <w:rPr>
          <w:rFonts w:ascii="Cambria Math" w:hAnsi="Cambria Math"/>
          <w:iCs/>
          <w:sz w:val="21"/>
          <w:szCs w:val="21"/>
        </w:rPr>
      </w:pPr>
      <w:r w:rsidRPr="00D4039B">
        <w:rPr>
          <w:sz w:val="21"/>
          <w:szCs w:val="21"/>
        </w:rPr>
        <w:t>The volume of the recording spot in Ref</w:t>
      </w:r>
      <w:r w:rsidR="009C7C69" w:rsidRPr="00D4039B">
        <w:rPr>
          <w:sz w:val="21"/>
          <w:szCs w:val="21"/>
        </w:rPr>
        <w:t>s</w:t>
      </w:r>
      <w:r w:rsidRPr="00D4039B">
        <w:rPr>
          <w:sz w:val="21"/>
          <w:szCs w:val="21"/>
        </w:rPr>
        <w:t xml:space="preserve">. </w:t>
      </w:r>
      <w:r w:rsidR="009C7C69" w:rsidRPr="00D4039B">
        <w:rPr>
          <w:bCs/>
          <w:sz w:val="21"/>
          <w:szCs w:val="21"/>
        </w:rPr>
        <w:t>S1–S7</w:t>
      </w:r>
      <w:r w:rsidRPr="00D4039B">
        <w:rPr>
          <w:sz w:val="21"/>
          <w:szCs w:val="21"/>
        </w:rPr>
        <w:t xml:space="preserve"> can be expressed as </w:t>
      </w:r>
      <m:oMath>
        <m:r>
          <w:rPr>
            <w:rFonts w:ascii="Cambria Math" w:hAnsi="Cambria Math"/>
            <w:sz w:val="21"/>
            <w:szCs w:val="21"/>
          </w:rPr>
          <m:t>V=</m:t>
        </m:r>
        <m:sSup>
          <m:sSupPr>
            <m:ctrlPr>
              <w:rPr>
                <w:rFonts w:ascii="Cambria Math" w:hAnsi="Cambria Math"/>
                <w:i/>
                <w:sz w:val="21"/>
                <w:szCs w:val="21"/>
              </w:rPr>
            </m:ctrlPr>
          </m:sSupPr>
          <m:e>
            <m:r>
              <w:rPr>
                <w:rFonts w:ascii="Cambria Math" w:hAnsi="Cambria Math"/>
                <w:sz w:val="21"/>
                <w:szCs w:val="21"/>
              </w:rPr>
              <m:t>pixel size</m:t>
            </m:r>
          </m:e>
          <m:sup>
            <m:r>
              <w:rPr>
                <w:rFonts w:ascii="Cambria Math" w:hAnsi="Cambria Math"/>
                <w:sz w:val="21"/>
                <w:szCs w:val="21"/>
              </w:rPr>
              <m:t>2</m:t>
            </m:r>
          </m:sup>
        </m:sSup>
        <m:r>
          <w:rPr>
            <w:rFonts w:ascii="Cambria Math" w:hAnsi="Cambria Math"/>
            <w:sz w:val="21"/>
            <w:szCs w:val="21"/>
          </w:rPr>
          <m:t>∙thickness</m:t>
        </m:r>
      </m:oMath>
      <w:r w:rsidRPr="00D4039B">
        <w:rPr>
          <w:sz w:val="21"/>
          <w:szCs w:val="21"/>
        </w:rPr>
        <w:t>, so the data capacity is</w:t>
      </w:r>
      <w:r w:rsidRPr="00D4039B">
        <w:rPr>
          <w:rFonts w:hint="eastAsia"/>
          <w:sz w:val="21"/>
          <w:szCs w:val="21"/>
        </w:rPr>
        <w:t xml:space="preserve"> </w:t>
      </w:r>
      <m:oMath>
        <m:r>
          <w:rPr>
            <w:rFonts w:ascii="Cambria Math" w:hAnsi="Cambria Math"/>
            <w:sz w:val="21"/>
            <w:szCs w:val="21"/>
          </w:rPr>
          <m:t>1/V= 1/(</m:t>
        </m:r>
        <m:sSup>
          <m:sSupPr>
            <m:ctrlPr>
              <w:rPr>
                <w:rFonts w:ascii="Cambria Math" w:hAnsi="Cambria Math"/>
                <w:i/>
                <w:sz w:val="21"/>
                <w:szCs w:val="21"/>
              </w:rPr>
            </m:ctrlPr>
          </m:sSupPr>
          <m:e>
            <m:r>
              <w:rPr>
                <w:rFonts w:ascii="Cambria Math" w:hAnsi="Cambria Math"/>
                <w:sz w:val="21"/>
                <w:szCs w:val="21"/>
              </w:rPr>
              <m:t>pixel size</m:t>
            </m:r>
          </m:e>
          <m:sup>
            <m:r>
              <w:rPr>
                <w:rFonts w:ascii="Cambria Math" w:hAnsi="Cambria Math"/>
                <w:sz w:val="21"/>
                <w:szCs w:val="21"/>
              </w:rPr>
              <m:t>2</m:t>
            </m:r>
          </m:sup>
        </m:sSup>
        <m:r>
          <w:rPr>
            <w:rFonts w:ascii="Cambria Math" w:hAnsi="Cambria Math"/>
            <w:sz w:val="21"/>
            <w:szCs w:val="21"/>
          </w:rPr>
          <m:t>∙thickness</m:t>
        </m:r>
      </m:oMath>
      <w:r w:rsidRPr="00D4039B">
        <w:rPr>
          <w:rFonts w:hint="eastAsia"/>
          <w:sz w:val="21"/>
          <w:szCs w:val="21"/>
        </w:rPr>
        <w:t>).</w:t>
      </w:r>
      <w:r w:rsidRPr="00D4039B">
        <w:rPr>
          <w:sz w:val="21"/>
          <w:szCs w:val="21"/>
        </w:rPr>
        <w:t xml:space="preserve"> By following the method of calculating the capacity for</w:t>
      </w:r>
      <w:r w:rsidRPr="00D4039B">
        <w:t xml:space="preserve"> </w:t>
      </w:r>
      <w:r w:rsidRPr="00D4039B">
        <w:rPr>
          <w:sz w:val="21"/>
          <w:szCs w:val="21"/>
        </w:rPr>
        <w:t>holographic data storage</w:t>
      </w:r>
      <w:r w:rsidR="009E7913" w:rsidRPr="00D4039B">
        <w:rPr>
          <w:sz w:val="21"/>
          <w:szCs w:val="21"/>
        </w:rPr>
        <w:t>[S8,S9]</w:t>
      </w:r>
      <w:r w:rsidRPr="00D4039B">
        <w:rPr>
          <w:bCs/>
          <w:sz w:val="21"/>
          <w:szCs w:val="21"/>
        </w:rPr>
        <w:t>,</w:t>
      </w:r>
      <w:r w:rsidRPr="00D4039B">
        <w:rPr>
          <w:sz w:val="21"/>
          <w:szCs w:val="21"/>
        </w:rPr>
        <w:t xml:space="preserve"> the raw capacity in this work is calculated as</w:t>
      </w:r>
      <w:r w:rsidRPr="00D4039B">
        <w:rPr>
          <w:rFonts w:hint="eastAsia"/>
          <w:sz w:val="21"/>
          <w:szCs w:val="21"/>
        </w:rPr>
        <w:t xml:space="preserve"> </w:t>
      </w:r>
      <m:oMath>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bit</m:t>
            </m:r>
          </m:sub>
        </m:sSub>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image</m:t>
            </m:r>
          </m:sub>
        </m:sSub>
        <m:r>
          <w:rPr>
            <w:rFonts w:ascii="Cambria Math" w:hAnsi="Cambria Math"/>
            <w:sz w:val="21"/>
            <w:szCs w:val="21"/>
          </w:rPr>
          <m:t>/(</m:t>
        </m:r>
        <m:sSup>
          <m:sSupPr>
            <m:ctrlPr>
              <w:rPr>
                <w:rFonts w:ascii="Cambria Math" w:hAnsi="Cambria Math"/>
                <w:i/>
                <w:sz w:val="21"/>
                <w:szCs w:val="21"/>
              </w:rPr>
            </m:ctrlPr>
          </m:sSupPr>
          <m:e>
            <m:r>
              <w:rPr>
                <w:rFonts w:ascii="Cambria Math" w:hAnsi="Cambria Math"/>
                <w:sz w:val="21"/>
                <w:szCs w:val="21"/>
              </w:rPr>
              <m:t>total size</m:t>
            </m:r>
          </m:e>
          <m:sup>
            <m:r>
              <w:rPr>
                <w:rFonts w:ascii="Cambria Math" w:hAnsi="Cambria Math"/>
                <w:sz w:val="21"/>
                <w:szCs w:val="21"/>
              </w:rPr>
              <m:t>2</m:t>
            </m:r>
          </m:sup>
        </m:sSup>
        <m:r>
          <w:rPr>
            <w:rFonts w:ascii="Cambria Math" w:hAnsi="Cambria Math"/>
            <w:sz w:val="21"/>
            <w:szCs w:val="21"/>
          </w:rPr>
          <m:t>∙thickness</m:t>
        </m:r>
      </m:oMath>
      <w:r w:rsidRPr="00D4039B">
        <w:rPr>
          <w:rFonts w:hint="eastAsia"/>
          <w:sz w:val="21"/>
          <w:szCs w:val="21"/>
        </w:rPr>
        <w:t>),</w:t>
      </w:r>
      <w:r w:rsidRPr="00D4039B">
        <w:rPr>
          <w:sz w:val="21"/>
          <w:szCs w:val="21"/>
        </w:rPr>
        <w:t xml:space="preserve"> where </w:t>
      </w:r>
      <m:oMath>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bit</m:t>
            </m:r>
          </m:sub>
        </m:sSub>
      </m:oMath>
      <w:r w:rsidRPr="00D4039B">
        <w:rPr>
          <w:rFonts w:hint="eastAsia"/>
          <w:sz w:val="21"/>
          <w:szCs w:val="21"/>
        </w:rPr>
        <w:t xml:space="preserve"> </w:t>
      </w:r>
      <w:r w:rsidRPr="00D4039B">
        <w:rPr>
          <w:sz w:val="21"/>
          <w:szCs w:val="21"/>
        </w:rPr>
        <w:t>is the number of bits in a single holographic image,</w:t>
      </w:r>
      <w:r w:rsidRPr="00D4039B">
        <w:rPr>
          <w:rFonts w:ascii="Cambria Math" w:hAnsi="Cambria Math"/>
          <w:i/>
          <w:sz w:val="21"/>
          <w:szCs w:val="21"/>
        </w:rPr>
        <w:t xml:space="preserve"> </w:t>
      </w:r>
      <m:oMath>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image</m:t>
            </m:r>
          </m:sub>
        </m:sSub>
      </m:oMath>
      <w:r w:rsidRPr="00D4039B">
        <w:rPr>
          <w:i/>
          <w:sz w:val="21"/>
          <w:szCs w:val="21"/>
        </w:rPr>
        <w:t xml:space="preserve"> </w:t>
      </w:r>
      <w:r w:rsidRPr="00D4039B">
        <w:rPr>
          <w:iCs/>
          <w:sz w:val="21"/>
          <w:szCs w:val="21"/>
        </w:rPr>
        <w:t>is the number of stored images</w:t>
      </w:r>
      <w:r w:rsidRPr="00D4039B">
        <w:rPr>
          <w:rFonts w:ascii="Cambria Math" w:hAnsi="Cambria Math"/>
          <w:iCs/>
          <w:sz w:val="21"/>
          <w:szCs w:val="21"/>
        </w:rPr>
        <w:t>.</w:t>
      </w:r>
    </w:p>
    <w:p w14:paraId="46EFC14D" w14:textId="7E45D8B9" w:rsidR="009C7C69" w:rsidRPr="00D4039B" w:rsidRDefault="00D20F17" w:rsidP="004A2DB0">
      <w:pPr>
        <w:jc w:val="left"/>
        <w:rPr>
          <w:b/>
          <w:bCs/>
          <w:sz w:val="21"/>
          <w:szCs w:val="21"/>
        </w:rPr>
      </w:pPr>
      <w:bookmarkStart w:id="11" w:name="_Hlk172316651"/>
      <w:r w:rsidRPr="00D4039B">
        <w:rPr>
          <w:b/>
          <w:bCs/>
          <w:sz w:val="21"/>
          <w:szCs w:val="21"/>
        </w:rPr>
        <w:t xml:space="preserve">Table </w:t>
      </w:r>
      <w:r w:rsidR="009C7C69" w:rsidRPr="00D4039B">
        <w:rPr>
          <w:b/>
          <w:bCs/>
          <w:sz w:val="21"/>
          <w:szCs w:val="21"/>
        </w:rPr>
        <w:t>S</w:t>
      </w:r>
      <w:r w:rsidRPr="00D4039B">
        <w:rPr>
          <w:b/>
          <w:bCs/>
          <w:sz w:val="21"/>
          <w:szCs w:val="21"/>
        </w:rPr>
        <w:t>1</w:t>
      </w:r>
      <w:bookmarkEnd w:id="11"/>
      <w:r w:rsidRPr="00D4039B">
        <w:rPr>
          <w:b/>
          <w:bCs/>
          <w:sz w:val="21"/>
          <w:szCs w:val="21"/>
        </w:rPr>
        <w:t xml:space="preserve"> </w:t>
      </w:r>
    </w:p>
    <w:p w14:paraId="6AA7E40C" w14:textId="3F997C64" w:rsidR="00D20F17" w:rsidRPr="00D4039B" w:rsidRDefault="00D20F17" w:rsidP="006A6019">
      <w:pPr>
        <w:rPr>
          <w:sz w:val="21"/>
          <w:szCs w:val="21"/>
        </w:rPr>
      </w:pPr>
      <w:r w:rsidRPr="00D4039B">
        <w:rPr>
          <w:sz w:val="21"/>
          <w:szCs w:val="21"/>
        </w:rPr>
        <w:t>Detail</w:t>
      </w:r>
      <w:r w:rsidR="006E70C8" w:rsidRPr="00D4039B">
        <w:rPr>
          <w:sz w:val="21"/>
          <w:szCs w:val="21"/>
        </w:rPr>
        <w:t>ed comparison between</w:t>
      </w:r>
      <w:r w:rsidRPr="00D4039B">
        <w:rPr>
          <w:sz w:val="21"/>
          <w:szCs w:val="21"/>
        </w:rPr>
        <w:t xml:space="preserve"> volume-reduction and multiplexed channels optical data storage.</w:t>
      </w:r>
    </w:p>
    <w:p w14:paraId="45E499F8" w14:textId="7202B8AC" w:rsidR="00D20F17" w:rsidRPr="00D4039B" w:rsidRDefault="00FC5BEC" w:rsidP="00D20F17">
      <w:pPr>
        <w:jc w:val="center"/>
        <w:rPr>
          <w:sz w:val="21"/>
          <w:szCs w:val="21"/>
        </w:rPr>
      </w:pPr>
      <w:r w:rsidRPr="00D4039B">
        <w:rPr>
          <w:noProof/>
        </w:rPr>
        <w:drawing>
          <wp:inline distT="0" distB="0" distL="0" distR="0" wp14:anchorId="6D73A547" wp14:editId="48B6115F">
            <wp:extent cx="5162386" cy="2772000"/>
            <wp:effectExtent l="0" t="0" r="635" b="0"/>
            <wp:docPr id="4" name="图片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D453A7-B8A2-499F-84FF-7DCD6437D3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D453A7-B8A2-499F-84FF-7DCD6437D31B}"/>
                        </a:ext>
                      </a:extLst>
                    </pic:cNvPr>
                    <pic:cNvPicPr>
                      <a:picLocks noChangeAspect="1"/>
                    </pic:cNvPicPr>
                  </pic:nvPicPr>
                  <pic:blipFill>
                    <a:blip r:embed="rId12"/>
                    <a:stretch>
                      <a:fillRect/>
                    </a:stretch>
                  </pic:blipFill>
                  <pic:spPr>
                    <a:xfrm>
                      <a:off x="0" y="0"/>
                      <a:ext cx="5162386" cy="2772000"/>
                    </a:xfrm>
                    <a:prstGeom prst="rect">
                      <a:avLst/>
                    </a:prstGeom>
                  </pic:spPr>
                </pic:pic>
              </a:graphicData>
            </a:graphic>
          </wp:inline>
        </w:drawing>
      </w:r>
    </w:p>
    <w:p w14:paraId="6DF3915D" w14:textId="3D333E5F" w:rsidR="00D20F17" w:rsidRPr="00D4039B" w:rsidRDefault="003D695D" w:rsidP="00A1374D">
      <w:pPr>
        <w:rPr>
          <w:sz w:val="21"/>
          <w:szCs w:val="21"/>
        </w:rPr>
      </w:pPr>
      <w:r w:rsidRPr="00D4039B">
        <w:rPr>
          <w:sz w:val="21"/>
          <w:szCs w:val="21"/>
        </w:rPr>
        <w:t>CCP</w:t>
      </w:r>
      <w:r w:rsidR="00DF1741" w:rsidRPr="00D4039B">
        <w:rPr>
          <w:sz w:val="21"/>
          <w:szCs w:val="21"/>
        </w:rPr>
        <w:t>:</w:t>
      </w:r>
      <w:r w:rsidRPr="00D4039B">
        <w:rPr>
          <w:sz w:val="21"/>
          <w:szCs w:val="21"/>
        </w:rPr>
        <w:t xml:space="preserve"> charge control protocols</w:t>
      </w:r>
      <w:r w:rsidR="00DF1741" w:rsidRPr="00D4039B">
        <w:rPr>
          <w:sz w:val="21"/>
          <w:szCs w:val="21"/>
        </w:rPr>
        <w:t>;</w:t>
      </w:r>
      <w:r w:rsidRPr="00D4039B">
        <w:rPr>
          <w:sz w:val="21"/>
          <w:szCs w:val="21"/>
        </w:rPr>
        <w:t xml:space="preserve"> </w:t>
      </w:r>
      <w:r w:rsidR="004D26EF" w:rsidRPr="00D4039B">
        <w:rPr>
          <w:sz w:val="21"/>
          <w:szCs w:val="21"/>
        </w:rPr>
        <w:t xml:space="preserve">AIE-DDPR: dye-doped photoresist with aggregation-induced emission; </w:t>
      </w:r>
      <w:r w:rsidR="00D20F17" w:rsidRPr="00D4039B">
        <w:rPr>
          <w:sz w:val="21"/>
          <w:szCs w:val="21"/>
        </w:rPr>
        <w:t>SNR:</w:t>
      </w:r>
      <w:r w:rsidR="005270F1" w:rsidRPr="00D4039B">
        <w:rPr>
          <w:sz w:val="21"/>
          <w:szCs w:val="21"/>
        </w:rPr>
        <w:t xml:space="preserve"> </w:t>
      </w:r>
      <w:r w:rsidR="00D20F17" w:rsidRPr="00D4039B">
        <w:t>(</w:t>
      </w:r>
      <w:r w:rsidR="00D20F17" w:rsidRPr="00D4039B">
        <w:rPr>
          <w:sz w:val="21"/>
          <w:szCs w:val="21"/>
        </w:rPr>
        <w:t>Signal-to-noise ratio) =</w:t>
      </w:r>
      <m:oMath>
        <m:r>
          <w:rPr>
            <w:rFonts w:ascii="Cambria Math" w:hAnsi="Cambria Math"/>
            <w:sz w:val="21"/>
            <w:szCs w:val="21"/>
          </w:rPr>
          <m:t>20</m:t>
        </m:r>
        <m:func>
          <m:funcPr>
            <m:ctrlPr>
              <w:rPr>
                <w:rFonts w:ascii="Cambria Math" w:hAnsi="Cambria Math"/>
                <w:i/>
                <w:sz w:val="21"/>
                <w:szCs w:val="21"/>
              </w:rPr>
            </m:ctrlPr>
          </m:funcPr>
          <m:fName>
            <m:sSub>
              <m:sSubPr>
                <m:ctrlPr>
                  <w:rPr>
                    <w:rFonts w:ascii="Cambria Math" w:hAnsi="Cambria Math"/>
                    <w:i/>
                    <w:sz w:val="21"/>
                    <w:szCs w:val="21"/>
                  </w:rPr>
                </m:ctrlPr>
              </m:sSubPr>
              <m:e>
                <m:r>
                  <m:rPr>
                    <m:sty m:val="p"/>
                  </m:rPr>
                  <w:rPr>
                    <w:rFonts w:ascii="Cambria Math" w:hAnsi="Cambria Math"/>
                    <w:szCs w:val="21"/>
                  </w:rPr>
                  <m:t>log</m:t>
                </m:r>
              </m:e>
              <m:sub>
                <m:r>
                  <w:rPr>
                    <w:rFonts w:ascii="Cambria Math" w:hAnsi="Cambria Math"/>
                    <w:sz w:val="21"/>
                    <w:szCs w:val="21"/>
                  </w:rPr>
                  <m:t>10</m:t>
                </m:r>
              </m:sub>
            </m:sSub>
          </m:fName>
          <m:e>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rPr>
                      <m:t>μ</m:t>
                    </m:r>
                  </m:e>
                  <m:sub>
                    <m:r>
                      <w:rPr>
                        <w:rFonts w:ascii="Cambria Math" w:hAnsi="Cambria Math"/>
                        <w:sz w:val="21"/>
                        <w:szCs w:val="21"/>
                      </w:rPr>
                      <m:t>1</m:t>
                    </m:r>
                  </m:sub>
                </m:sSub>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μ</m:t>
                    </m:r>
                  </m:e>
                  <m:sub>
                    <m:r>
                      <w:rPr>
                        <w:rFonts w:ascii="Cambria Math" w:hAnsi="Cambria Math"/>
                        <w:sz w:val="21"/>
                        <w:szCs w:val="21"/>
                      </w:rPr>
                      <m:t>0</m:t>
                    </m:r>
                  </m:sub>
                </m:sSub>
              </m:num>
              <m:den>
                <m:sSub>
                  <m:sSubPr>
                    <m:ctrlPr>
                      <w:rPr>
                        <w:rFonts w:ascii="Cambria Math" w:hAnsi="Cambria Math"/>
                        <w:i/>
                        <w:sz w:val="21"/>
                        <w:szCs w:val="21"/>
                      </w:rPr>
                    </m:ctrlPr>
                  </m:sSubPr>
                  <m:e>
                    <m:r>
                      <w:rPr>
                        <w:rFonts w:ascii="Cambria Math" w:hAnsi="Cambria Math"/>
                        <w:sz w:val="21"/>
                        <w:szCs w:val="21"/>
                      </w:rPr>
                      <m:t>σ</m:t>
                    </m:r>
                  </m:e>
                  <m:sub>
                    <m:r>
                      <w:rPr>
                        <w:rFonts w:ascii="Cambria Math" w:hAnsi="Cambria Math"/>
                        <w:sz w:val="21"/>
                        <w:szCs w:val="21"/>
                      </w:rPr>
                      <m:t>1</m:t>
                    </m:r>
                  </m:sub>
                </m:sSub>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σ</m:t>
                    </m:r>
                  </m:e>
                  <m:sub>
                    <m:r>
                      <w:rPr>
                        <w:rFonts w:ascii="Cambria Math" w:hAnsi="Cambria Math"/>
                        <w:sz w:val="21"/>
                        <w:szCs w:val="21"/>
                      </w:rPr>
                      <m:t>0</m:t>
                    </m:r>
                  </m:sub>
                </m:sSub>
              </m:den>
            </m:f>
          </m:e>
        </m:func>
      </m:oMath>
      <w:r w:rsidR="00D20F17" w:rsidRPr="00D4039B">
        <w:rPr>
          <w:sz w:val="21"/>
          <w:szCs w:val="21"/>
        </w:rPr>
        <w:t xml:space="preserve">, where </w:t>
      </w:r>
      <m:oMath>
        <m:sSub>
          <m:sSubPr>
            <m:ctrlPr>
              <w:rPr>
                <w:rFonts w:ascii="Cambria Math" w:hAnsi="Cambria Math"/>
                <w:i/>
                <w:sz w:val="21"/>
                <w:szCs w:val="21"/>
              </w:rPr>
            </m:ctrlPr>
          </m:sSubPr>
          <m:e>
            <m:r>
              <w:rPr>
                <w:rFonts w:ascii="Cambria Math" w:hAnsi="Cambria Math"/>
                <w:sz w:val="21"/>
                <w:szCs w:val="21"/>
              </w:rPr>
              <m:t>μ</m:t>
            </m:r>
          </m:e>
          <m:sub>
            <m:r>
              <w:rPr>
                <w:rFonts w:ascii="Cambria Math" w:hAnsi="Cambria Math"/>
                <w:sz w:val="21"/>
                <w:szCs w:val="21"/>
              </w:rPr>
              <m:t>1</m:t>
            </m:r>
          </m:sub>
        </m:sSub>
      </m:oMath>
      <w:r w:rsidR="00D20F17" w:rsidRPr="00D4039B">
        <w:rPr>
          <w:sz w:val="21"/>
          <w:szCs w:val="21"/>
        </w:rPr>
        <w:t xml:space="preserve"> and </w:t>
      </w:r>
      <m:oMath>
        <m:sSub>
          <m:sSubPr>
            <m:ctrlPr>
              <w:rPr>
                <w:rFonts w:ascii="Cambria Math" w:hAnsi="Cambria Math"/>
                <w:i/>
                <w:sz w:val="21"/>
                <w:szCs w:val="21"/>
              </w:rPr>
            </m:ctrlPr>
          </m:sSubPr>
          <m:e>
            <m:r>
              <w:rPr>
                <w:rFonts w:ascii="Cambria Math" w:hAnsi="Cambria Math"/>
                <w:sz w:val="21"/>
                <w:szCs w:val="21"/>
              </w:rPr>
              <m:t>μ</m:t>
            </m:r>
          </m:e>
          <m:sub>
            <m:r>
              <w:rPr>
                <w:rFonts w:ascii="Cambria Math" w:hAnsi="Cambria Math"/>
                <w:sz w:val="21"/>
                <w:szCs w:val="21"/>
              </w:rPr>
              <m:t>0</m:t>
            </m:r>
          </m:sub>
        </m:sSub>
      </m:oMath>
      <w:r w:rsidR="00D20F17" w:rsidRPr="00D4039B">
        <w:rPr>
          <w:sz w:val="21"/>
          <w:szCs w:val="21"/>
        </w:rPr>
        <w:t xml:space="preserve"> are the means, and </w:t>
      </w:r>
      <m:oMath>
        <m:sSub>
          <m:sSubPr>
            <m:ctrlPr>
              <w:rPr>
                <w:rFonts w:ascii="Cambria Math" w:hAnsi="Cambria Math"/>
                <w:i/>
                <w:sz w:val="21"/>
                <w:szCs w:val="21"/>
              </w:rPr>
            </m:ctrlPr>
          </m:sSubPr>
          <m:e>
            <m:r>
              <w:rPr>
                <w:rFonts w:ascii="Cambria Math" w:hAnsi="Cambria Math"/>
                <w:sz w:val="21"/>
                <w:szCs w:val="21"/>
              </w:rPr>
              <m:t>σ</m:t>
            </m:r>
          </m:e>
          <m:sub>
            <m:r>
              <w:rPr>
                <w:rFonts w:ascii="Cambria Math" w:hAnsi="Cambria Math"/>
                <w:sz w:val="21"/>
                <w:szCs w:val="21"/>
              </w:rPr>
              <m:t>1</m:t>
            </m:r>
          </m:sub>
        </m:sSub>
      </m:oMath>
      <w:r w:rsidR="00D20F17" w:rsidRPr="00D4039B">
        <w:rPr>
          <w:sz w:val="21"/>
          <w:szCs w:val="21"/>
        </w:rPr>
        <w:t xml:space="preserve"> and </w:t>
      </w:r>
      <m:oMath>
        <m:sSub>
          <m:sSubPr>
            <m:ctrlPr>
              <w:rPr>
                <w:rFonts w:ascii="Cambria Math" w:hAnsi="Cambria Math"/>
                <w:i/>
                <w:sz w:val="21"/>
                <w:szCs w:val="21"/>
              </w:rPr>
            </m:ctrlPr>
          </m:sSubPr>
          <m:e>
            <m:r>
              <w:rPr>
                <w:rFonts w:ascii="Cambria Math" w:hAnsi="Cambria Math"/>
                <w:sz w:val="21"/>
                <w:szCs w:val="21"/>
              </w:rPr>
              <m:t>σ</m:t>
            </m:r>
          </m:e>
          <m:sub>
            <m:r>
              <w:rPr>
                <w:rFonts w:ascii="Cambria Math" w:hAnsi="Cambria Math"/>
                <w:sz w:val="21"/>
                <w:szCs w:val="21"/>
              </w:rPr>
              <m:t>0</m:t>
            </m:r>
          </m:sub>
        </m:sSub>
      </m:oMath>
      <w:r w:rsidR="00D20F17" w:rsidRPr="00D4039B">
        <w:rPr>
          <w:sz w:val="21"/>
          <w:szCs w:val="21"/>
        </w:rPr>
        <w:t xml:space="preserve"> are the standard deviations of the detected ones and zeros, respectively.</w:t>
      </w:r>
    </w:p>
    <w:p w14:paraId="59B4C353" w14:textId="49AE99DC" w:rsidR="0045553D" w:rsidRPr="00D4039B" w:rsidRDefault="009C7C69" w:rsidP="005152E4">
      <w:pPr>
        <w:pStyle w:val="3"/>
        <w:spacing w:before="120" w:after="120" w:line="240" w:lineRule="auto"/>
        <w:rPr>
          <w:sz w:val="21"/>
          <w:szCs w:val="21"/>
        </w:rPr>
      </w:pPr>
      <w:bookmarkStart w:id="12" w:name="_Toc173870469"/>
      <w:bookmarkStart w:id="13" w:name="_Hlk172301313"/>
      <w:r w:rsidRPr="00D4039B">
        <w:rPr>
          <w:sz w:val="21"/>
          <w:szCs w:val="21"/>
        </w:rPr>
        <w:t>S</w:t>
      </w:r>
      <w:r w:rsidR="00A624E9" w:rsidRPr="00D4039B">
        <w:rPr>
          <w:sz w:val="21"/>
          <w:szCs w:val="21"/>
        </w:rPr>
        <w:t>5</w:t>
      </w:r>
      <w:r w:rsidR="00FC4A9E" w:rsidRPr="00D4039B">
        <w:rPr>
          <w:sz w:val="21"/>
          <w:szCs w:val="21"/>
        </w:rPr>
        <w:t xml:space="preserve">. </w:t>
      </w:r>
      <w:r w:rsidR="00646EA3" w:rsidRPr="00D4039B">
        <w:rPr>
          <w:sz w:val="21"/>
          <w:szCs w:val="21"/>
        </w:rPr>
        <w:t>Simulated holographic images in the double virtual layer</w:t>
      </w:r>
      <w:r w:rsidR="003F69AC" w:rsidRPr="00D4039B">
        <w:rPr>
          <w:sz w:val="21"/>
          <w:szCs w:val="21"/>
        </w:rPr>
        <w:t>s</w:t>
      </w:r>
      <w:bookmarkEnd w:id="12"/>
    </w:p>
    <w:p w14:paraId="7D12ACE5" w14:textId="640AFEC2" w:rsidR="00A1374D" w:rsidRPr="00D4039B" w:rsidRDefault="00A1374D" w:rsidP="00A1374D">
      <w:pPr>
        <w:rPr>
          <w:sz w:val="21"/>
          <w:szCs w:val="21"/>
        </w:rPr>
      </w:pPr>
      <w:r w:rsidRPr="00D4039B">
        <w:rPr>
          <w:sz w:val="21"/>
          <w:szCs w:val="21"/>
        </w:rPr>
        <w:t xml:space="preserve">     To verify the feasibility of more virtual layers by using monolayer </w:t>
      </w:r>
      <w:proofErr w:type="spellStart"/>
      <w:r w:rsidRPr="00D4039B">
        <w:rPr>
          <w:sz w:val="21"/>
          <w:szCs w:val="21"/>
        </w:rPr>
        <w:t>metasurfaces</w:t>
      </w:r>
      <w:proofErr w:type="spellEnd"/>
      <w:r w:rsidRPr="00D4039B">
        <w:rPr>
          <w:sz w:val="21"/>
          <w:szCs w:val="21"/>
        </w:rPr>
        <w:t>, we utilize Adam gradient descent algorithm to balance the holographic performance of virtual layer 1 at z</w:t>
      </w:r>
      <w:r w:rsidRPr="00D4039B">
        <w:rPr>
          <w:sz w:val="21"/>
          <w:szCs w:val="21"/>
          <w:vertAlign w:val="subscript"/>
        </w:rPr>
        <w:t>1</w:t>
      </w:r>
      <w:r w:rsidRPr="00D4039B">
        <w:rPr>
          <w:sz w:val="21"/>
          <w:szCs w:val="21"/>
        </w:rPr>
        <w:t xml:space="preserve">=1.5 </w:t>
      </w:r>
      <w:r w:rsidRPr="00D4039B">
        <w:rPr>
          <w:sz w:val="21"/>
          <w:szCs w:val="21"/>
        </w:rPr>
        <w:lastRenderedPageBreak/>
        <w:t>mm and virtual layer 2 at z</w:t>
      </w:r>
      <w:r w:rsidRPr="00D4039B">
        <w:rPr>
          <w:sz w:val="21"/>
          <w:szCs w:val="21"/>
          <w:vertAlign w:val="subscript"/>
        </w:rPr>
        <w:t>2</w:t>
      </w:r>
      <w:r w:rsidRPr="00D4039B">
        <w:rPr>
          <w:sz w:val="21"/>
          <w:szCs w:val="21"/>
        </w:rPr>
        <w:t>=2.5 mm. The detailed optimization processes are provided in our previous work</w:t>
      </w:r>
      <w:r w:rsidR="00B96C64" w:rsidRPr="00D4039B">
        <w:rPr>
          <w:sz w:val="21"/>
          <w:szCs w:val="21"/>
        </w:rPr>
        <w:t xml:space="preserve"> </w:t>
      </w:r>
      <w:r w:rsidRPr="00D4039B">
        <w:rPr>
          <w:sz w:val="21"/>
          <w:szCs w:val="21"/>
        </w:rPr>
        <w:t>[S</w:t>
      </w:r>
      <w:r w:rsidR="009E7913" w:rsidRPr="00D4039B">
        <w:rPr>
          <w:sz w:val="21"/>
          <w:szCs w:val="21"/>
        </w:rPr>
        <w:t>10</w:t>
      </w:r>
      <w:r w:rsidRPr="00D4039B">
        <w:rPr>
          <w:sz w:val="21"/>
          <w:szCs w:val="21"/>
        </w:rPr>
        <w:t xml:space="preserve">]. At the distance of </w:t>
      </w:r>
      <w:r w:rsidRPr="00D4039B">
        <w:rPr>
          <w:i/>
          <w:sz w:val="21"/>
          <w:szCs w:val="21"/>
        </w:rPr>
        <w:t>z</w:t>
      </w:r>
      <w:r w:rsidRPr="00D4039B">
        <w:rPr>
          <w:sz w:val="21"/>
          <w:szCs w:val="21"/>
          <w:vertAlign w:val="subscript"/>
        </w:rPr>
        <w:t>1</w:t>
      </w:r>
      <w:r w:rsidRPr="00D4039B">
        <w:rPr>
          <w:sz w:val="21"/>
          <w:szCs w:val="21"/>
        </w:rPr>
        <w:t xml:space="preserve">=1.5 mm, we can obtain the same uppercase letters and punctuation (Fig. </w:t>
      </w:r>
      <w:r w:rsidR="009C7C69" w:rsidRPr="00D4039B">
        <w:rPr>
          <w:sz w:val="21"/>
          <w:szCs w:val="21"/>
        </w:rPr>
        <w:t>S</w:t>
      </w:r>
      <w:r w:rsidR="00C57355" w:rsidRPr="00D4039B">
        <w:rPr>
          <w:sz w:val="21"/>
          <w:szCs w:val="21"/>
        </w:rPr>
        <w:t>5</w:t>
      </w:r>
      <w:r w:rsidRPr="00D4039B">
        <w:rPr>
          <w:sz w:val="21"/>
          <w:szCs w:val="21"/>
        </w:rPr>
        <w:t xml:space="preserve">(a)). After another propagation over a distance of 1 mm, we have the different lowercase letters and Greek letters (Fig. </w:t>
      </w:r>
      <w:r w:rsidR="009C7C69" w:rsidRPr="00D4039B">
        <w:rPr>
          <w:sz w:val="21"/>
          <w:szCs w:val="21"/>
        </w:rPr>
        <w:t>S</w:t>
      </w:r>
      <w:r w:rsidR="00C57355" w:rsidRPr="00D4039B">
        <w:rPr>
          <w:sz w:val="21"/>
          <w:szCs w:val="21"/>
        </w:rPr>
        <w:t>5</w:t>
      </w:r>
      <w:r w:rsidRPr="00D4039B">
        <w:rPr>
          <w:sz w:val="21"/>
          <w:szCs w:val="21"/>
        </w:rPr>
        <w:t xml:space="preserve">(b)), which gives additional information for data storage. Note that the speckles and noises in the holographic images for double virtual layers are more obvious than those for the single virtual layer. Therefore, further deep investigation into suppressing the speckles and crosstalk is an urgent requirement for this technology.  </w:t>
      </w:r>
    </w:p>
    <w:p w14:paraId="44A06140" w14:textId="620D06E0" w:rsidR="00E56609" w:rsidRPr="00D4039B" w:rsidRDefault="00720243" w:rsidP="00CB4898">
      <w:pPr>
        <w:jc w:val="center"/>
        <w:rPr>
          <w:sz w:val="21"/>
          <w:szCs w:val="21"/>
        </w:rPr>
      </w:pPr>
      <w:r w:rsidRPr="00D4039B">
        <w:rPr>
          <w:noProof/>
          <w:sz w:val="21"/>
          <w:szCs w:val="21"/>
        </w:rPr>
        <w:drawing>
          <wp:inline distT="0" distB="0" distL="0" distR="0" wp14:anchorId="28CD9DA3" wp14:editId="55DF8F53">
            <wp:extent cx="4680000" cy="5765949"/>
            <wp:effectExtent l="0" t="0" r="6350" b="6350"/>
            <wp:docPr id="7" name="图片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867A07-1D8A-4179-85C9-B7786C067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E867A07-1D8A-4179-85C9-B7786C067F77}"/>
                        </a:ext>
                      </a:extLst>
                    </pic:cNvPr>
                    <pic:cNvPicPr>
                      <a:picLocks noChangeAspect="1"/>
                    </pic:cNvPicPr>
                  </pic:nvPicPr>
                  <pic:blipFill rotWithShape="1">
                    <a:blip r:embed="rId13"/>
                    <a:srcRect l="1963" t="2380"/>
                    <a:stretch/>
                  </pic:blipFill>
                  <pic:spPr bwMode="auto">
                    <a:xfrm>
                      <a:off x="0" y="0"/>
                      <a:ext cx="4680000" cy="5765949"/>
                    </a:xfrm>
                    <a:prstGeom prst="rect">
                      <a:avLst/>
                    </a:prstGeom>
                    <a:ln>
                      <a:noFill/>
                    </a:ln>
                    <a:extLst>
                      <a:ext uri="{53640926-AAD7-44D8-BBD7-CCE9431645EC}">
                        <a14:shadowObscured xmlns:a14="http://schemas.microsoft.com/office/drawing/2010/main"/>
                      </a:ext>
                    </a:extLst>
                  </pic:spPr>
                </pic:pic>
              </a:graphicData>
            </a:graphic>
          </wp:inline>
        </w:drawing>
      </w:r>
    </w:p>
    <w:p w14:paraId="355B638A" w14:textId="3DA8A84E" w:rsidR="00A875EE" w:rsidRPr="00D4039B" w:rsidRDefault="009C7C69" w:rsidP="00A875EE">
      <w:pPr>
        <w:rPr>
          <w:b/>
          <w:bCs/>
          <w:sz w:val="21"/>
          <w:szCs w:val="21"/>
        </w:rPr>
      </w:pPr>
      <w:r w:rsidRPr="00D4039B">
        <w:rPr>
          <w:b/>
          <w:bCs/>
          <w:sz w:val="21"/>
          <w:szCs w:val="21"/>
        </w:rPr>
        <w:t>Fig. S</w:t>
      </w:r>
      <w:r w:rsidR="00C57355" w:rsidRPr="00D4039B">
        <w:rPr>
          <w:b/>
          <w:bCs/>
          <w:sz w:val="21"/>
          <w:szCs w:val="21"/>
        </w:rPr>
        <w:t>5</w:t>
      </w:r>
      <w:r w:rsidR="00A875EE" w:rsidRPr="00D4039B">
        <w:rPr>
          <w:b/>
          <w:bCs/>
          <w:sz w:val="21"/>
          <w:szCs w:val="21"/>
        </w:rPr>
        <w:t xml:space="preserve">. </w:t>
      </w:r>
      <w:r w:rsidR="00A875EE" w:rsidRPr="00D4039B">
        <w:rPr>
          <w:sz w:val="21"/>
          <w:szCs w:val="21"/>
        </w:rPr>
        <w:t>Simulated holographic images with different polar angle</w:t>
      </w:r>
      <w:r w:rsidR="00A875EE" w:rsidRPr="00D4039B">
        <w:rPr>
          <w:i/>
          <w:sz w:val="21"/>
          <w:szCs w:val="21"/>
        </w:rPr>
        <w:t xml:space="preserve"> θ</w:t>
      </w:r>
      <w:r w:rsidR="00A875EE" w:rsidRPr="00D4039B">
        <w:rPr>
          <w:sz w:val="21"/>
          <w:szCs w:val="21"/>
        </w:rPr>
        <w:t xml:space="preserve"> and azimuthal angle </w:t>
      </w:r>
      <w:r w:rsidR="00A875EE" w:rsidRPr="00D4039B">
        <w:rPr>
          <w:i/>
          <w:sz w:val="21"/>
          <w:szCs w:val="21"/>
        </w:rPr>
        <w:t xml:space="preserve">φ </w:t>
      </w:r>
      <w:r w:rsidR="00A875EE" w:rsidRPr="00D4039B">
        <w:rPr>
          <w:sz w:val="21"/>
          <w:szCs w:val="21"/>
        </w:rPr>
        <w:t xml:space="preserve">in the distance of </w:t>
      </w:r>
      <w:r w:rsidR="00A875EE" w:rsidRPr="00D4039B">
        <w:rPr>
          <w:i/>
          <w:sz w:val="21"/>
          <w:szCs w:val="21"/>
        </w:rPr>
        <w:t>z</w:t>
      </w:r>
      <w:r w:rsidR="00A875EE" w:rsidRPr="00D4039B">
        <w:rPr>
          <w:sz w:val="21"/>
          <w:szCs w:val="21"/>
          <w:vertAlign w:val="subscript"/>
        </w:rPr>
        <w:t>1</w:t>
      </w:r>
      <w:r w:rsidRPr="00D4039B">
        <w:rPr>
          <w:sz w:val="21"/>
          <w:szCs w:val="21"/>
          <w:vertAlign w:val="subscript"/>
        </w:rPr>
        <w:t xml:space="preserve"> </w:t>
      </w:r>
      <w:r w:rsidR="00A875EE" w:rsidRPr="00D4039B">
        <w:rPr>
          <w:sz w:val="21"/>
          <w:szCs w:val="21"/>
        </w:rPr>
        <w:t>=</w:t>
      </w:r>
      <w:r w:rsidRPr="00D4039B">
        <w:rPr>
          <w:sz w:val="21"/>
          <w:szCs w:val="21"/>
        </w:rPr>
        <w:t xml:space="preserve"> </w:t>
      </w:r>
      <w:r w:rsidR="00A875EE" w:rsidRPr="00D4039B">
        <w:rPr>
          <w:sz w:val="21"/>
          <w:szCs w:val="21"/>
        </w:rPr>
        <w:t>1.5</w:t>
      </w:r>
      <w:r w:rsidR="00E93F87" w:rsidRPr="00D4039B">
        <w:rPr>
          <w:sz w:val="21"/>
          <w:szCs w:val="21"/>
        </w:rPr>
        <w:t xml:space="preserve"> </w:t>
      </w:r>
      <w:r w:rsidR="00A875EE" w:rsidRPr="00D4039B">
        <w:rPr>
          <w:sz w:val="21"/>
          <w:szCs w:val="21"/>
        </w:rPr>
        <w:t>mm (a) and</w:t>
      </w:r>
      <w:r w:rsidR="00A875EE" w:rsidRPr="00D4039B">
        <w:rPr>
          <w:i/>
          <w:sz w:val="21"/>
          <w:szCs w:val="21"/>
        </w:rPr>
        <w:t xml:space="preserve"> z</w:t>
      </w:r>
      <w:r w:rsidR="00A875EE" w:rsidRPr="00D4039B">
        <w:rPr>
          <w:sz w:val="21"/>
          <w:szCs w:val="21"/>
          <w:vertAlign w:val="subscript"/>
        </w:rPr>
        <w:t>2</w:t>
      </w:r>
      <w:r w:rsidRPr="00D4039B">
        <w:rPr>
          <w:sz w:val="21"/>
          <w:szCs w:val="21"/>
          <w:vertAlign w:val="subscript"/>
        </w:rPr>
        <w:t xml:space="preserve"> </w:t>
      </w:r>
      <w:r w:rsidR="00A875EE" w:rsidRPr="00D4039B">
        <w:rPr>
          <w:sz w:val="21"/>
          <w:szCs w:val="21"/>
        </w:rPr>
        <w:t>=</w:t>
      </w:r>
      <w:r w:rsidRPr="00D4039B">
        <w:rPr>
          <w:sz w:val="21"/>
          <w:szCs w:val="21"/>
        </w:rPr>
        <w:t xml:space="preserve"> </w:t>
      </w:r>
      <w:r w:rsidR="00A875EE" w:rsidRPr="00D4039B">
        <w:rPr>
          <w:sz w:val="21"/>
          <w:szCs w:val="21"/>
        </w:rPr>
        <w:t>2.5</w:t>
      </w:r>
      <w:r w:rsidR="00E93F87" w:rsidRPr="00D4039B">
        <w:rPr>
          <w:sz w:val="21"/>
          <w:szCs w:val="21"/>
        </w:rPr>
        <w:t xml:space="preserve"> </w:t>
      </w:r>
      <w:r w:rsidR="00A875EE" w:rsidRPr="00D4039B">
        <w:rPr>
          <w:sz w:val="21"/>
          <w:szCs w:val="21"/>
        </w:rPr>
        <w:t>mm (b)</w:t>
      </w:r>
      <w:r w:rsidR="0015599A" w:rsidRPr="00D4039B">
        <w:rPr>
          <w:sz w:val="21"/>
          <w:szCs w:val="21"/>
        </w:rPr>
        <w:t xml:space="preserve"> for the proposed ODS with two virtual layers</w:t>
      </w:r>
      <w:r w:rsidR="00A875EE" w:rsidRPr="00D4039B">
        <w:rPr>
          <w:sz w:val="21"/>
          <w:szCs w:val="21"/>
        </w:rPr>
        <w:t>.</w:t>
      </w:r>
    </w:p>
    <w:p w14:paraId="7322BC03" w14:textId="6E23219E" w:rsidR="00FA6BF4" w:rsidRPr="00D4039B" w:rsidRDefault="00A50038" w:rsidP="009403ED">
      <w:pPr>
        <w:rPr>
          <w:b/>
          <w:sz w:val="21"/>
          <w:szCs w:val="21"/>
        </w:rPr>
      </w:pPr>
      <w:bookmarkStart w:id="14" w:name="_GoBack"/>
      <w:bookmarkEnd w:id="13"/>
      <w:bookmarkEnd w:id="14"/>
      <w:r w:rsidRPr="00D4039B">
        <w:rPr>
          <w:b/>
          <w:sz w:val="21"/>
          <w:szCs w:val="21"/>
        </w:rPr>
        <w:t>Reference</w:t>
      </w:r>
      <w:r w:rsidR="009C7C69" w:rsidRPr="00D4039B">
        <w:rPr>
          <w:b/>
          <w:sz w:val="21"/>
          <w:szCs w:val="21"/>
        </w:rPr>
        <w:t>s</w:t>
      </w:r>
      <w:r w:rsidRPr="00D4039B">
        <w:rPr>
          <w:b/>
          <w:sz w:val="21"/>
          <w:szCs w:val="21"/>
        </w:rPr>
        <w:t xml:space="preserve"> </w:t>
      </w:r>
    </w:p>
    <w:p w14:paraId="53667844" w14:textId="58982D96" w:rsidR="001C748D" w:rsidRPr="00D4039B" w:rsidRDefault="001C748D" w:rsidP="001C748D">
      <w:pPr>
        <w:ind w:left="525" w:hangingChars="250" w:hanging="525"/>
        <w:rPr>
          <w:noProof/>
          <w:sz w:val="21"/>
          <w:szCs w:val="21"/>
        </w:rPr>
      </w:pPr>
      <w:r w:rsidRPr="00D4039B">
        <w:rPr>
          <w:noProof/>
          <w:sz w:val="21"/>
          <w:szCs w:val="21"/>
        </w:rPr>
        <w:fldChar w:fldCharType="begin"/>
      </w:r>
      <w:r w:rsidRPr="00D4039B">
        <w:rPr>
          <w:noProof/>
          <w:sz w:val="21"/>
          <w:szCs w:val="21"/>
        </w:rPr>
        <w:instrText xml:space="preserve"> ADDIN EN.REFLIST </w:instrText>
      </w:r>
      <w:r w:rsidRPr="00D4039B">
        <w:rPr>
          <w:noProof/>
          <w:sz w:val="21"/>
          <w:szCs w:val="21"/>
        </w:rPr>
        <w:fldChar w:fldCharType="separate"/>
      </w:r>
      <w:r w:rsidRPr="00D4039B">
        <w:rPr>
          <w:noProof/>
          <w:sz w:val="21"/>
          <w:szCs w:val="21"/>
        </w:rPr>
        <w:t xml:space="preserve"> [1] Zhou Y, Tang H, Huang W, Xia A, Sun F, Zhang F. Three-dimensional optical data storage in a novel photochromic material with two-photon writing and one-photon readout. Optical Engineering</w:t>
      </w:r>
      <w:r w:rsidRPr="00D4039B">
        <w:rPr>
          <w:i/>
          <w:noProof/>
          <w:sz w:val="21"/>
          <w:szCs w:val="21"/>
        </w:rPr>
        <w:t xml:space="preserve"> </w:t>
      </w:r>
      <w:r w:rsidRPr="00D4039B">
        <w:rPr>
          <w:noProof/>
          <w:sz w:val="21"/>
          <w:szCs w:val="21"/>
        </w:rPr>
        <w:t>2005;44(3):035202.</w:t>
      </w:r>
    </w:p>
    <w:p w14:paraId="1D20A9D0" w14:textId="46AC1EFF" w:rsidR="001C748D" w:rsidRPr="00D4039B" w:rsidRDefault="001C748D" w:rsidP="001C748D">
      <w:pPr>
        <w:ind w:left="525" w:hangingChars="250" w:hanging="525"/>
        <w:rPr>
          <w:noProof/>
          <w:sz w:val="21"/>
          <w:szCs w:val="21"/>
        </w:rPr>
      </w:pPr>
      <w:r w:rsidRPr="00D4039B">
        <w:rPr>
          <w:noProof/>
          <w:sz w:val="21"/>
          <w:szCs w:val="21"/>
        </w:rPr>
        <w:t xml:space="preserve"> [2] Cai J, Huang W. Three‐dimensional information storage of polymer doped with nano‐silver. </w:t>
      </w:r>
      <w:r w:rsidRPr="00D4039B">
        <w:rPr>
          <w:noProof/>
          <w:sz w:val="21"/>
          <w:szCs w:val="21"/>
        </w:rPr>
        <w:lastRenderedPageBreak/>
        <w:t>Microwave and Optical Technology Letters</w:t>
      </w:r>
      <w:r w:rsidRPr="00D4039B">
        <w:rPr>
          <w:i/>
          <w:noProof/>
          <w:sz w:val="21"/>
          <w:szCs w:val="21"/>
        </w:rPr>
        <w:t xml:space="preserve"> </w:t>
      </w:r>
      <w:r w:rsidRPr="00D4039B">
        <w:rPr>
          <w:noProof/>
          <w:sz w:val="21"/>
          <w:szCs w:val="21"/>
        </w:rPr>
        <w:t>2015;57(11):2662</w:t>
      </w:r>
      <w:r w:rsidR="006A6019" w:rsidRPr="00D4039B">
        <w:rPr>
          <w:noProof/>
          <w:sz w:val="21"/>
          <w:szCs w:val="21"/>
        </w:rPr>
        <w:t>–</w:t>
      </w:r>
      <w:r w:rsidRPr="00D4039B">
        <w:rPr>
          <w:noProof/>
          <w:sz w:val="21"/>
          <w:szCs w:val="21"/>
        </w:rPr>
        <w:t>5.</w:t>
      </w:r>
    </w:p>
    <w:p w14:paraId="091F53A1" w14:textId="0113867B" w:rsidR="001C748D" w:rsidRPr="00D4039B" w:rsidRDefault="001C748D" w:rsidP="001C748D">
      <w:pPr>
        <w:ind w:left="525" w:hangingChars="250" w:hanging="525"/>
        <w:rPr>
          <w:noProof/>
          <w:sz w:val="21"/>
          <w:szCs w:val="21"/>
        </w:rPr>
      </w:pPr>
      <w:r w:rsidRPr="00D4039B">
        <w:rPr>
          <w:noProof/>
          <w:sz w:val="21"/>
          <w:szCs w:val="21"/>
        </w:rPr>
        <w:t xml:space="preserve"> [3] Grotjohann T, Testa I, Leutenegger M, Bock H, Urban N T, Lavoie-Cardinal F, et al. Diffraction-unlimited all-optical imaging and writing with a photochromic GFP. Nature</w:t>
      </w:r>
      <w:r w:rsidRPr="00D4039B">
        <w:rPr>
          <w:i/>
          <w:noProof/>
          <w:sz w:val="21"/>
          <w:szCs w:val="21"/>
        </w:rPr>
        <w:t xml:space="preserve"> </w:t>
      </w:r>
      <w:r w:rsidRPr="00D4039B">
        <w:rPr>
          <w:noProof/>
          <w:sz w:val="21"/>
          <w:szCs w:val="21"/>
        </w:rPr>
        <w:t>2011;478(7368):204</w:t>
      </w:r>
      <w:r w:rsidR="006A6019" w:rsidRPr="00D4039B">
        <w:rPr>
          <w:noProof/>
          <w:sz w:val="21"/>
          <w:szCs w:val="21"/>
        </w:rPr>
        <w:t>–</w:t>
      </w:r>
      <w:r w:rsidRPr="00D4039B">
        <w:rPr>
          <w:noProof/>
          <w:sz w:val="21"/>
          <w:szCs w:val="21"/>
        </w:rPr>
        <w:t>8.</w:t>
      </w:r>
    </w:p>
    <w:p w14:paraId="11D7EA68" w14:textId="10380ACA" w:rsidR="001C748D" w:rsidRPr="00D4039B" w:rsidRDefault="001C748D" w:rsidP="001C748D">
      <w:pPr>
        <w:ind w:left="525" w:hangingChars="250" w:hanging="525"/>
        <w:rPr>
          <w:noProof/>
          <w:sz w:val="21"/>
          <w:szCs w:val="21"/>
        </w:rPr>
      </w:pPr>
      <w:r w:rsidRPr="00D4039B">
        <w:rPr>
          <w:noProof/>
          <w:sz w:val="21"/>
          <w:szCs w:val="21"/>
        </w:rPr>
        <w:t xml:space="preserve"> [4] Li X, Cao Y, Gu M. Superresolution-focal-volume induced 3.0 Tbytes/disk capacity by focusing a radially polarized beam. Opt Lett</w:t>
      </w:r>
      <w:r w:rsidRPr="00D4039B">
        <w:rPr>
          <w:i/>
          <w:noProof/>
          <w:sz w:val="21"/>
          <w:szCs w:val="21"/>
        </w:rPr>
        <w:t xml:space="preserve"> </w:t>
      </w:r>
      <w:r w:rsidRPr="00D4039B">
        <w:rPr>
          <w:noProof/>
          <w:sz w:val="21"/>
          <w:szCs w:val="21"/>
        </w:rPr>
        <w:t>2011;36(13):2510</w:t>
      </w:r>
      <w:r w:rsidR="006A6019" w:rsidRPr="00D4039B">
        <w:rPr>
          <w:noProof/>
          <w:sz w:val="21"/>
          <w:szCs w:val="21"/>
        </w:rPr>
        <w:t>–</w:t>
      </w:r>
      <w:r w:rsidRPr="00D4039B">
        <w:rPr>
          <w:noProof/>
          <w:sz w:val="21"/>
          <w:szCs w:val="21"/>
        </w:rPr>
        <w:t>2.</w:t>
      </w:r>
    </w:p>
    <w:p w14:paraId="234863FC" w14:textId="270C2F18" w:rsidR="001C748D" w:rsidRPr="00D4039B" w:rsidRDefault="001C748D" w:rsidP="001C748D">
      <w:pPr>
        <w:ind w:left="525" w:hangingChars="250" w:hanging="525"/>
        <w:rPr>
          <w:noProof/>
          <w:sz w:val="21"/>
          <w:szCs w:val="21"/>
        </w:rPr>
      </w:pPr>
      <w:r w:rsidRPr="00D4039B">
        <w:rPr>
          <w:noProof/>
          <w:sz w:val="21"/>
          <w:szCs w:val="21"/>
        </w:rPr>
        <w:t xml:space="preserve"> [5] Monge R, Delord T, Meriles C A. Reversible optical data storage below the diffraction limit. Nat Nanotechnol</w:t>
      </w:r>
      <w:r w:rsidRPr="00D4039B">
        <w:rPr>
          <w:i/>
          <w:noProof/>
          <w:sz w:val="21"/>
          <w:szCs w:val="21"/>
        </w:rPr>
        <w:t xml:space="preserve"> </w:t>
      </w:r>
      <w:r w:rsidRPr="00D4039B">
        <w:rPr>
          <w:noProof/>
          <w:sz w:val="21"/>
          <w:szCs w:val="21"/>
        </w:rPr>
        <w:t>2024;19(2):202</w:t>
      </w:r>
      <w:r w:rsidR="006A6019" w:rsidRPr="00D4039B">
        <w:rPr>
          <w:noProof/>
          <w:sz w:val="21"/>
          <w:szCs w:val="21"/>
        </w:rPr>
        <w:t>–</w:t>
      </w:r>
      <w:r w:rsidRPr="00D4039B">
        <w:rPr>
          <w:noProof/>
          <w:sz w:val="21"/>
          <w:szCs w:val="21"/>
        </w:rPr>
        <w:t>7.</w:t>
      </w:r>
    </w:p>
    <w:p w14:paraId="2B3089F9" w14:textId="50CD4546" w:rsidR="001C748D" w:rsidRPr="00D4039B" w:rsidRDefault="001C748D" w:rsidP="001C748D">
      <w:pPr>
        <w:ind w:left="525" w:hangingChars="250" w:hanging="525"/>
        <w:rPr>
          <w:noProof/>
          <w:sz w:val="21"/>
          <w:szCs w:val="21"/>
        </w:rPr>
      </w:pPr>
      <w:r w:rsidRPr="00D4039B">
        <w:rPr>
          <w:noProof/>
          <w:sz w:val="21"/>
          <w:szCs w:val="21"/>
        </w:rPr>
        <w:t xml:space="preserve"> [6] Zhao M, Wen J, Hu Q, Wei X, Zhong Y-W, Ruan H, et al. A 3D nanoscale optical disk memory with petabit capacity. Nature</w:t>
      </w:r>
      <w:r w:rsidRPr="00D4039B">
        <w:rPr>
          <w:i/>
          <w:noProof/>
          <w:sz w:val="21"/>
          <w:szCs w:val="21"/>
        </w:rPr>
        <w:t xml:space="preserve"> </w:t>
      </w:r>
      <w:r w:rsidRPr="00D4039B">
        <w:rPr>
          <w:noProof/>
          <w:sz w:val="21"/>
          <w:szCs w:val="21"/>
        </w:rPr>
        <w:t>2024;626(8000):772</w:t>
      </w:r>
      <w:r w:rsidR="006A6019" w:rsidRPr="00D4039B">
        <w:rPr>
          <w:noProof/>
          <w:sz w:val="21"/>
          <w:szCs w:val="21"/>
        </w:rPr>
        <w:t>–</w:t>
      </w:r>
      <w:r w:rsidRPr="00D4039B">
        <w:rPr>
          <w:noProof/>
          <w:sz w:val="21"/>
          <w:szCs w:val="21"/>
        </w:rPr>
        <w:t>8.</w:t>
      </w:r>
    </w:p>
    <w:p w14:paraId="0029DD9E" w14:textId="02C35CD2" w:rsidR="001C748D" w:rsidRPr="00D4039B" w:rsidRDefault="001C748D" w:rsidP="001C748D">
      <w:pPr>
        <w:ind w:left="525" w:hangingChars="250" w:hanging="525"/>
        <w:rPr>
          <w:noProof/>
          <w:sz w:val="21"/>
          <w:szCs w:val="21"/>
        </w:rPr>
      </w:pPr>
      <w:r w:rsidRPr="00D4039B">
        <w:rPr>
          <w:noProof/>
          <w:sz w:val="21"/>
          <w:szCs w:val="21"/>
        </w:rPr>
        <w:t xml:space="preserve"> [7] Zijlstra P, Chon J W M, Gu M. Five-dimensional optical recording mediated by surface plasmons in gold nanorods. Nature</w:t>
      </w:r>
      <w:r w:rsidRPr="00D4039B">
        <w:rPr>
          <w:i/>
          <w:noProof/>
          <w:sz w:val="21"/>
          <w:szCs w:val="21"/>
        </w:rPr>
        <w:t xml:space="preserve"> </w:t>
      </w:r>
      <w:r w:rsidRPr="00D4039B">
        <w:rPr>
          <w:noProof/>
          <w:sz w:val="21"/>
          <w:szCs w:val="21"/>
        </w:rPr>
        <w:t>2009;459(7245):410</w:t>
      </w:r>
      <w:r w:rsidR="006A6019" w:rsidRPr="00D4039B">
        <w:rPr>
          <w:noProof/>
          <w:sz w:val="21"/>
          <w:szCs w:val="21"/>
        </w:rPr>
        <w:t>–</w:t>
      </w:r>
      <w:r w:rsidRPr="00D4039B">
        <w:rPr>
          <w:noProof/>
          <w:sz w:val="21"/>
          <w:szCs w:val="21"/>
        </w:rPr>
        <w:t>3.</w:t>
      </w:r>
    </w:p>
    <w:p w14:paraId="6127A6CD" w14:textId="6DE7706F" w:rsidR="001C748D" w:rsidRPr="00D4039B" w:rsidRDefault="001C748D" w:rsidP="001C748D">
      <w:pPr>
        <w:ind w:left="525" w:hangingChars="250" w:hanging="525"/>
        <w:rPr>
          <w:noProof/>
          <w:sz w:val="21"/>
          <w:szCs w:val="21"/>
        </w:rPr>
      </w:pPr>
      <w:r w:rsidRPr="00D4039B">
        <w:rPr>
          <w:noProof/>
          <w:sz w:val="21"/>
          <w:szCs w:val="21"/>
        </w:rPr>
        <w:t xml:space="preserve"> [8] Ayres M R, Anderson K, Askham F, Sissom B, Urness A C.  Holographic data storage at 2+ Tbit/in2, Practical Holography XXIX: Materials and Applications, 2015, San Francisco; Washington: SPIE, </w:t>
      </w:r>
      <w:r w:rsidRPr="00D4039B">
        <w:rPr>
          <w:b/>
          <w:noProof/>
          <w:sz w:val="21"/>
          <w:szCs w:val="21"/>
        </w:rPr>
        <w:t>2015</w:t>
      </w:r>
      <w:r w:rsidRPr="00D4039B">
        <w:rPr>
          <w:noProof/>
          <w:sz w:val="21"/>
          <w:szCs w:val="21"/>
        </w:rPr>
        <w:t>.</w:t>
      </w:r>
    </w:p>
    <w:p w14:paraId="4936ED5A" w14:textId="62D142A4" w:rsidR="001C748D" w:rsidRPr="00D4039B" w:rsidRDefault="001C748D" w:rsidP="001C748D">
      <w:pPr>
        <w:ind w:left="525" w:hangingChars="250" w:hanging="525"/>
        <w:rPr>
          <w:noProof/>
          <w:sz w:val="21"/>
          <w:szCs w:val="21"/>
        </w:rPr>
      </w:pPr>
      <w:r w:rsidRPr="00D4039B">
        <w:rPr>
          <w:noProof/>
          <w:sz w:val="21"/>
          <w:szCs w:val="21"/>
        </w:rPr>
        <w:t xml:space="preserve"> [9] Nakamura Y, Hoshizawa T. Two high-density recording methods with run-length limited turbo code for holographic data storage system. Jpn J Appl Phys</w:t>
      </w:r>
      <w:r w:rsidRPr="00D4039B">
        <w:rPr>
          <w:i/>
          <w:noProof/>
          <w:sz w:val="21"/>
          <w:szCs w:val="21"/>
        </w:rPr>
        <w:t xml:space="preserve"> </w:t>
      </w:r>
      <w:r w:rsidRPr="00D4039B">
        <w:rPr>
          <w:noProof/>
          <w:sz w:val="21"/>
          <w:szCs w:val="21"/>
        </w:rPr>
        <w:t>2016;55(9S):09SA1.</w:t>
      </w:r>
    </w:p>
    <w:p w14:paraId="5B3C669E" w14:textId="59620A1D" w:rsidR="001C748D" w:rsidRPr="00D4039B" w:rsidRDefault="001C748D" w:rsidP="001C748D">
      <w:pPr>
        <w:ind w:left="525" w:hangingChars="250" w:hanging="525"/>
        <w:rPr>
          <w:noProof/>
          <w:sz w:val="21"/>
          <w:szCs w:val="21"/>
        </w:rPr>
      </w:pPr>
      <w:r w:rsidRPr="00D4039B">
        <w:rPr>
          <w:noProof/>
          <w:sz w:val="21"/>
          <w:szCs w:val="21"/>
        </w:rPr>
        <w:t xml:space="preserve"> [10] Zhao D, Fu W, Li Z, He J, Huang K. Phase-probability shaping for speckle-free holographic lithography. </w:t>
      </w:r>
      <w:r w:rsidR="006A6019" w:rsidRPr="00D4039B">
        <w:rPr>
          <w:noProof/>
          <w:sz w:val="21"/>
          <w:szCs w:val="21"/>
        </w:rPr>
        <w:t xml:space="preserve">2022. </w:t>
      </w:r>
      <w:r w:rsidRPr="00D4039B">
        <w:rPr>
          <w:noProof/>
          <w:sz w:val="21"/>
          <w:szCs w:val="21"/>
        </w:rPr>
        <w:t>arXiv:2211.09962</w:t>
      </w:r>
      <w:r w:rsidRPr="00D4039B">
        <w:rPr>
          <w:i/>
          <w:noProof/>
          <w:sz w:val="21"/>
          <w:szCs w:val="21"/>
        </w:rPr>
        <w:t xml:space="preserve"> </w:t>
      </w:r>
      <w:r w:rsidRPr="00D4039B">
        <w:rPr>
          <w:noProof/>
          <w:sz w:val="21"/>
          <w:szCs w:val="21"/>
        </w:rPr>
        <w:t>2022.</w:t>
      </w:r>
    </w:p>
    <w:p w14:paraId="529667A2" w14:textId="55ABB110" w:rsidR="009C3B05" w:rsidRPr="00D4039B" w:rsidRDefault="001C748D" w:rsidP="001C748D">
      <w:pPr>
        <w:ind w:left="525" w:hangingChars="250" w:hanging="525"/>
      </w:pPr>
      <w:r w:rsidRPr="00D4039B">
        <w:rPr>
          <w:noProof/>
          <w:sz w:val="21"/>
          <w:szCs w:val="21"/>
        </w:rPr>
        <w:fldChar w:fldCharType="end"/>
      </w:r>
    </w:p>
    <w:sectPr w:rsidR="009C3B05" w:rsidRPr="00D4039B">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A243C4" w14:textId="77777777" w:rsidR="00A04149" w:rsidRDefault="00A04149" w:rsidP="00224569">
      <w:r>
        <w:separator/>
      </w:r>
    </w:p>
  </w:endnote>
  <w:endnote w:type="continuationSeparator" w:id="0">
    <w:p w14:paraId="462CC78E" w14:textId="77777777" w:rsidR="00A04149" w:rsidRDefault="00A04149" w:rsidP="0022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272379"/>
      <w:docPartObj>
        <w:docPartGallery w:val="Page Numbers (Bottom of Page)"/>
        <w:docPartUnique/>
      </w:docPartObj>
    </w:sdtPr>
    <w:sdtEndPr/>
    <w:sdtContent>
      <w:p w14:paraId="39EA5D1D" w14:textId="184A1D00" w:rsidR="004F3BDE" w:rsidRDefault="004F3BDE">
        <w:pPr>
          <w:pStyle w:val="a6"/>
          <w:jc w:val="center"/>
        </w:pPr>
        <w:r>
          <w:fldChar w:fldCharType="begin"/>
        </w:r>
        <w:r>
          <w:instrText>PAGE   \* MERGEFORMAT</w:instrText>
        </w:r>
        <w:r>
          <w:fldChar w:fldCharType="separate"/>
        </w:r>
        <w:r w:rsidR="009403ED" w:rsidRPr="009403ED">
          <w:rPr>
            <w:noProof/>
            <w:lang w:val="zh-CN"/>
          </w:rPr>
          <w:t>6</w:t>
        </w:r>
        <w:r>
          <w:fldChar w:fldCharType="end"/>
        </w:r>
      </w:p>
    </w:sdtContent>
  </w:sdt>
  <w:p w14:paraId="24E535E0" w14:textId="77777777" w:rsidR="004F3BDE" w:rsidRDefault="004F3B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CC8C1" w14:textId="77777777" w:rsidR="00A04149" w:rsidRDefault="00A04149" w:rsidP="00224569">
      <w:r>
        <w:separator/>
      </w:r>
    </w:p>
  </w:footnote>
  <w:footnote w:type="continuationSeparator" w:id="0">
    <w:p w14:paraId="49294E32" w14:textId="77777777" w:rsidR="00A04149" w:rsidRDefault="00A04149" w:rsidP="002245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中文4&lt;/Style&gt;&lt;LeftDelim&gt;{&lt;/LeftDelim&gt;&lt;RightDelim&gt;}&lt;/RightDelim&gt;&lt;FontName&gt;Times New Roman&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FC3C25"/>
    <w:rsid w:val="00001595"/>
    <w:rsid w:val="000019A8"/>
    <w:rsid w:val="0000390A"/>
    <w:rsid w:val="000072FA"/>
    <w:rsid w:val="00007A1E"/>
    <w:rsid w:val="00007F03"/>
    <w:rsid w:val="00010663"/>
    <w:rsid w:val="0001159D"/>
    <w:rsid w:val="000149B0"/>
    <w:rsid w:val="00016679"/>
    <w:rsid w:val="00020653"/>
    <w:rsid w:val="00022197"/>
    <w:rsid w:val="000232BA"/>
    <w:rsid w:val="00025F29"/>
    <w:rsid w:val="0002653B"/>
    <w:rsid w:val="0003147D"/>
    <w:rsid w:val="00031E53"/>
    <w:rsid w:val="00032647"/>
    <w:rsid w:val="00034860"/>
    <w:rsid w:val="00035076"/>
    <w:rsid w:val="0003710A"/>
    <w:rsid w:val="000375C6"/>
    <w:rsid w:val="000429B6"/>
    <w:rsid w:val="00043622"/>
    <w:rsid w:val="00043C5F"/>
    <w:rsid w:val="00050839"/>
    <w:rsid w:val="00053485"/>
    <w:rsid w:val="0005488E"/>
    <w:rsid w:val="00054CA5"/>
    <w:rsid w:val="00061C98"/>
    <w:rsid w:val="000620BB"/>
    <w:rsid w:val="00062192"/>
    <w:rsid w:val="000637A1"/>
    <w:rsid w:val="000654BB"/>
    <w:rsid w:val="00067ADD"/>
    <w:rsid w:val="00072669"/>
    <w:rsid w:val="00076387"/>
    <w:rsid w:val="00076C4D"/>
    <w:rsid w:val="00083B50"/>
    <w:rsid w:val="00084BE7"/>
    <w:rsid w:val="000855B6"/>
    <w:rsid w:val="00087990"/>
    <w:rsid w:val="000900E9"/>
    <w:rsid w:val="00090D9E"/>
    <w:rsid w:val="0009127F"/>
    <w:rsid w:val="000935A9"/>
    <w:rsid w:val="00095D6D"/>
    <w:rsid w:val="00096E2A"/>
    <w:rsid w:val="000971D6"/>
    <w:rsid w:val="00097FF2"/>
    <w:rsid w:val="000A0BFC"/>
    <w:rsid w:val="000A3536"/>
    <w:rsid w:val="000A5720"/>
    <w:rsid w:val="000A5A7F"/>
    <w:rsid w:val="000A5B22"/>
    <w:rsid w:val="000A60EF"/>
    <w:rsid w:val="000A7699"/>
    <w:rsid w:val="000B0CA0"/>
    <w:rsid w:val="000B7334"/>
    <w:rsid w:val="000C2963"/>
    <w:rsid w:val="000C30CE"/>
    <w:rsid w:val="000C55B4"/>
    <w:rsid w:val="000C5806"/>
    <w:rsid w:val="000D2797"/>
    <w:rsid w:val="000D3F5F"/>
    <w:rsid w:val="000E6B4F"/>
    <w:rsid w:val="000F00DD"/>
    <w:rsid w:val="000F1BF6"/>
    <w:rsid w:val="000F3496"/>
    <w:rsid w:val="000F396C"/>
    <w:rsid w:val="000F5844"/>
    <w:rsid w:val="0010022F"/>
    <w:rsid w:val="00101698"/>
    <w:rsid w:val="001044A3"/>
    <w:rsid w:val="0010467B"/>
    <w:rsid w:val="00104B96"/>
    <w:rsid w:val="001053C0"/>
    <w:rsid w:val="001073C7"/>
    <w:rsid w:val="00111784"/>
    <w:rsid w:val="00111EE8"/>
    <w:rsid w:val="00112436"/>
    <w:rsid w:val="00112F03"/>
    <w:rsid w:val="00113E45"/>
    <w:rsid w:val="00120489"/>
    <w:rsid w:val="001211A2"/>
    <w:rsid w:val="00122161"/>
    <w:rsid w:val="001229E5"/>
    <w:rsid w:val="00122BBB"/>
    <w:rsid w:val="00123D21"/>
    <w:rsid w:val="0012782D"/>
    <w:rsid w:val="0013034E"/>
    <w:rsid w:val="00130E03"/>
    <w:rsid w:val="00137A6C"/>
    <w:rsid w:val="00141E58"/>
    <w:rsid w:val="001420B0"/>
    <w:rsid w:val="0015286A"/>
    <w:rsid w:val="00155123"/>
    <w:rsid w:val="0015599A"/>
    <w:rsid w:val="00156C9A"/>
    <w:rsid w:val="00161AA6"/>
    <w:rsid w:val="00165464"/>
    <w:rsid w:val="00170C28"/>
    <w:rsid w:val="001727F8"/>
    <w:rsid w:val="00173525"/>
    <w:rsid w:val="00175631"/>
    <w:rsid w:val="00177D16"/>
    <w:rsid w:val="00180374"/>
    <w:rsid w:val="00181F27"/>
    <w:rsid w:val="001847E7"/>
    <w:rsid w:val="00185942"/>
    <w:rsid w:val="001869BF"/>
    <w:rsid w:val="00190FDF"/>
    <w:rsid w:val="00191F85"/>
    <w:rsid w:val="00192512"/>
    <w:rsid w:val="001930FC"/>
    <w:rsid w:val="00195889"/>
    <w:rsid w:val="001976EC"/>
    <w:rsid w:val="001A0C7B"/>
    <w:rsid w:val="001A2AFA"/>
    <w:rsid w:val="001A36F9"/>
    <w:rsid w:val="001A3ABA"/>
    <w:rsid w:val="001A4A51"/>
    <w:rsid w:val="001A6CD9"/>
    <w:rsid w:val="001B18E5"/>
    <w:rsid w:val="001B24FF"/>
    <w:rsid w:val="001B3FFF"/>
    <w:rsid w:val="001B565C"/>
    <w:rsid w:val="001B6A34"/>
    <w:rsid w:val="001B7CBE"/>
    <w:rsid w:val="001C04F5"/>
    <w:rsid w:val="001C20BD"/>
    <w:rsid w:val="001C4483"/>
    <w:rsid w:val="001C474D"/>
    <w:rsid w:val="001C748D"/>
    <w:rsid w:val="001C7FBB"/>
    <w:rsid w:val="001D00CE"/>
    <w:rsid w:val="001D0841"/>
    <w:rsid w:val="001D0FA7"/>
    <w:rsid w:val="001D2614"/>
    <w:rsid w:val="001D2FA6"/>
    <w:rsid w:val="001D5B68"/>
    <w:rsid w:val="001E0544"/>
    <w:rsid w:val="001E34FC"/>
    <w:rsid w:val="001E5827"/>
    <w:rsid w:val="001E5C85"/>
    <w:rsid w:val="001E67C8"/>
    <w:rsid w:val="001E6BB1"/>
    <w:rsid w:val="001E7404"/>
    <w:rsid w:val="001E7846"/>
    <w:rsid w:val="001F017E"/>
    <w:rsid w:val="001F11D3"/>
    <w:rsid w:val="001F46DC"/>
    <w:rsid w:val="00201571"/>
    <w:rsid w:val="002021BF"/>
    <w:rsid w:val="00205917"/>
    <w:rsid w:val="0020633F"/>
    <w:rsid w:val="002105E6"/>
    <w:rsid w:val="002127C7"/>
    <w:rsid w:val="00213EBB"/>
    <w:rsid w:val="00214C51"/>
    <w:rsid w:val="002240B7"/>
    <w:rsid w:val="00224569"/>
    <w:rsid w:val="00224932"/>
    <w:rsid w:val="00225DF9"/>
    <w:rsid w:val="00231AA7"/>
    <w:rsid w:val="0023693F"/>
    <w:rsid w:val="00243935"/>
    <w:rsid w:val="002449C8"/>
    <w:rsid w:val="002470BA"/>
    <w:rsid w:val="002479D2"/>
    <w:rsid w:val="00253629"/>
    <w:rsid w:val="002536A9"/>
    <w:rsid w:val="002543F2"/>
    <w:rsid w:val="002547B9"/>
    <w:rsid w:val="002560E1"/>
    <w:rsid w:val="00256897"/>
    <w:rsid w:val="002619C9"/>
    <w:rsid w:val="00261B7E"/>
    <w:rsid w:val="002650DC"/>
    <w:rsid w:val="0026678E"/>
    <w:rsid w:val="002704ED"/>
    <w:rsid w:val="0027171E"/>
    <w:rsid w:val="002723C5"/>
    <w:rsid w:val="0027307B"/>
    <w:rsid w:val="00273B70"/>
    <w:rsid w:val="00276E29"/>
    <w:rsid w:val="002774EE"/>
    <w:rsid w:val="002817B6"/>
    <w:rsid w:val="0028358E"/>
    <w:rsid w:val="00285032"/>
    <w:rsid w:val="00285CEC"/>
    <w:rsid w:val="00285D18"/>
    <w:rsid w:val="002876ED"/>
    <w:rsid w:val="002878F0"/>
    <w:rsid w:val="00290741"/>
    <w:rsid w:val="002915D5"/>
    <w:rsid w:val="00291CC9"/>
    <w:rsid w:val="002A3C57"/>
    <w:rsid w:val="002A6616"/>
    <w:rsid w:val="002B2117"/>
    <w:rsid w:val="002B3D29"/>
    <w:rsid w:val="002B436D"/>
    <w:rsid w:val="002B7111"/>
    <w:rsid w:val="002B7FBC"/>
    <w:rsid w:val="002C44CF"/>
    <w:rsid w:val="002C54CE"/>
    <w:rsid w:val="002D444D"/>
    <w:rsid w:val="002D65DB"/>
    <w:rsid w:val="002E1DEE"/>
    <w:rsid w:val="002E462C"/>
    <w:rsid w:val="002E4FF9"/>
    <w:rsid w:val="002E6717"/>
    <w:rsid w:val="002F0111"/>
    <w:rsid w:val="002F110A"/>
    <w:rsid w:val="002F143A"/>
    <w:rsid w:val="002F1672"/>
    <w:rsid w:val="002F1C92"/>
    <w:rsid w:val="002F21F3"/>
    <w:rsid w:val="002F323B"/>
    <w:rsid w:val="002F4D82"/>
    <w:rsid w:val="002F650E"/>
    <w:rsid w:val="0030086D"/>
    <w:rsid w:val="00310CAB"/>
    <w:rsid w:val="00310F5C"/>
    <w:rsid w:val="00313C14"/>
    <w:rsid w:val="00316076"/>
    <w:rsid w:val="003206E7"/>
    <w:rsid w:val="003228B0"/>
    <w:rsid w:val="003234A0"/>
    <w:rsid w:val="00323D0E"/>
    <w:rsid w:val="00326FA3"/>
    <w:rsid w:val="00327E2F"/>
    <w:rsid w:val="003404FB"/>
    <w:rsid w:val="00343578"/>
    <w:rsid w:val="00343A01"/>
    <w:rsid w:val="0034416F"/>
    <w:rsid w:val="003472C0"/>
    <w:rsid w:val="003500C6"/>
    <w:rsid w:val="003528A1"/>
    <w:rsid w:val="00353B12"/>
    <w:rsid w:val="00354220"/>
    <w:rsid w:val="00355058"/>
    <w:rsid w:val="00357EEA"/>
    <w:rsid w:val="00361B33"/>
    <w:rsid w:val="00362004"/>
    <w:rsid w:val="0036209E"/>
    <w:rsid w:val="003629A0"/>
    <w:rsid w:val="00364F88"/>
    <w:rsid w:val="00366364"/>
    <w:rsid w:val="00367F4F"/>
    <w:rsid w:val="0037216F"/>
    <w:rsid w:val="003727E0"/>
    <w:rsid w:val="00373A7B"/>
    <w:rsid w:val="00375E5D"/>
    <w:rsid w:val="0037731D"/>
    <w:rsid w:val="00380140"/>
    <w:rsid w:val="00381CBF"/>
    <w:rsid w:val="00384C73"/>
    <w:rsid w:val="003852EA"/>
    <w:rsid w:val="003901A0"/>
    <w:rsid w:val="00392123"/>
    <w:rsid w:val="003922F8"/>
    <w:rsid w:val="003947E7"/>
    <w:rsid w:val="00394CCC"/>
    <w:rsid w:val="0039626D"/>
    <w:rsid w:val="00396DA4"/>
    <w:rsid w:val="00396DDE"/>
    <w:rsid w:val="0039796D"/>
    <w:rsid w:val="00397B05"/>
    <w:rsid w:val="003A27B8"/>
    <w:rsid w:val="003A4A01"/>
    <w:rsid w:val="003A4D57"/>
    <w:rsid w:val="003A5BAB"/>
    <w:rsid w:val="003A7399"/>
    <w:rsid w:val="003B34D6"/>
    <w:rsid w:val="003B4523"/>
    <w:rsid w:val="003B4891"/>
    <w:rsid w:val="003C0D23"/>
    <w:rsid w:val="003C2A27"/>
    <w:rsid w:val="003C2D81"/>
    <w:rsid w:val="003C2E8B"/>
    <w:rsid w:val="003C353C"/>
    <w:rsid w:val="003C4826"/>
    <w:rsid w:val="003C4F8E"/>
    <w:rsid w:val="003C6D8B"/>
    <w:rsid w:val="003C7D83"/>
    <w:rsid w:val="003D08B6"/>
    <w:rsid w:val="003D3084"/>
    <w:rsid w:val="003D627C"/>
    <w:rsid w:val="003D695D"/>
    <w:rsid w:val="003D70DC"/>
    <w:rsid w:val="003E4440"/>
    <w:rsid w:val="003E54D7"/>
    <w:rsid w:val="003F0573"/>
    <w:rsid w:val="003F13A5"/>
    <w:rsid w:val="003F25EA"/>
    <w:rsid w:val="003F6071"/>
    <w:rsid w:val="003F69AC"/>
    <w:rsid w:val="003F7EE2"/>
    <w:rsid w:val="00402111"/>
    <w:rsid w:val="00403CEC"/>
    <w:rsid w:val="0040708E"/>
    <w:rsid w:val="0040762D"/>
    <w:rsid w:val="004076E6"/>
    <w:rsid w:val="00413EF9"/>
    <w:rsid w:val="004144C2"/>
    <w:rsid w:val="00415DEE"/>
    <w:rsid w:val="004161A7"/>
    <w:rsid w:val="00420663"/>
    <w:rsid w:val="00433D9E"/>
    <w:rsid w:val="00434478"/>
    <w:rsid w:val="00435080"/>
    <w:rsid w:val="0043526F"/>
    <w:rsid w:val="004364F2"/>
    <w:rsid w:val="004403C2"/>
    <w:rsid w:val="00440437"/>
    <w:rsid w:val="00441D71"/>
    <w:rsid w:val="00444704"/>
    <w:rsid w:val="004503A8"/>
    <w:rsid w:val="00451BAE"/>
    <w:rsid w:val="0045553D"/>
    <w:rsid w:val="00462B38"/>
    <w:rsid w:val="00464CDA"/>
    <w:rsid w:val="0046778A"/>
    <w:rsid w:val="00467990"/>
    <w:rsid w:val="00470E83"/>
    <w:rsid w:val="00471D69"/>
    <w:rsid w:val="004728DB"/>
    <w:rsid w:val="00472DC0"/>
    <w:rsid w:val="00474514"/>
    <w:rsid w:val="004745D1"/>
    <w:rsid w:val="0047531F"/>
    <w:rsid w:val="00475887"/>
    <w:rsid w:val="00480B12"/>
    <w:rsid w:val="00480D63"/>
    <w:rsid w:val="0048180B"/>
    <w:rsid w:val="004819A2"/>
    <w:rsid w:val="00485843"/>
    <w:rsid w:val="00486E29"/>
    <w:rsid w:val="0048771C"/>
    <w:rsid w:val="0049049C"/>
    <w:rsid w:val="004939E4"/>
    <w:rsid w:val="00495024"/>
    <w:rsid w:val="0049566B"/>
    <w:rsid w:val="00495D74"/>
    <w:rsid w:val="0049629D"/>
    <w:rsid w:val="004A0F86"/>
    <w:rsid w:val="004A1D50"/>
    <w:rsid w:val="004A2DB0"/>
    <w:rsid w:val="004A61A6"/>
    <w:rsid w:val="004A6C2D"/>
    <w:rsid w:val="004A73A6"/>
    <w:rsid w:val="004B0D22"/>
    <w:rsid w:val="004B108D"/>
    <w:rsid w:val="004B37B2"/>
    <w:rsid w:val="004C0978"/>
    <w:rsid w:val="004C29D2"/>
    <w:rsid w:val="004C3345"/>
    <w:rsid w:val="004D26EF"/>
    <w:rsid w:val="004D286E"/>
    <w:rsid w:val="004D301B"/>
    <w:rsid w:val="004D4B8E"/>
    <w:rsid w:val="004D5AFF"/>
    <w:rsid w:val="004D5FC3"/>
    <w:rsid w:val="004E07E0"/>
    <w:rsid w:val="004E421D"/>
    <w:rsid w:val="004E4FD4"/>
    <w:rsid w:val="004E597E"/>
    <w:rsid w:val="004E65DB"/>
    <w:rsid w:val="004E6D9F"/>
    <w:rsid w:val="004F3472"/>
    <w:rsid w:val="004F3BC9"/>
    <w:rsid w:val="004F3BDE"/>
    <w:rsid w:val="004F6966"/>
    <w:rsid w:val="0050044C"/>
    <w:rsid w:val="0050498F"/>
    <w:rsid w:val="00505475"/>
    <w:rsid w:val="00506E78"/>
    <w:rsid w:val="00510FEF"/>
    <w:rsid w:val="00511371"/>
    <w:rsid w:val="00513D53"/>
    <w:rsid w:val="005152E4"/>
    <w:rsid w:val="00520656"/>
    <w:rsid w:val="005270F1"/>
    <w:rsid w:val="00533322"/>
    <w:rsid w:val="005360E2"/>
    <w:rsid w:val="00537449"/>
    <w:rsid w:val="00542660"/>
    <w:rsid w:val="00543215"/>
    <w:rsid w:val="005510C9"/>
    <w:rsid w:val="00552B94"/>
    <w:rsid w:val="00553952"/>
    <w:rsid w:val="00553B91"/>
    <w:rsid w:val="005568BA"/>
    <w:rsid w:val="0055737D"/>
    <w:rsid w:val="00557A56"/>
    <w:rsid w:val="005602E5"/>
    <w:rsid w:val="00561EB0"/>
    <w:rsid w:val="0056279F"/>
    <w:rsid w:val="005637A5"/>
    <w:rsid w:val="00565621"/>
    <w:rsid w:val="005662FC"/>
    <w:rsid w:val="00570AE2"/>
    <w:rsid w:val="00570C30"/>
    <w:rsid w:val="00570FF5"/>
    <w:rsid w:val="005711A3"/>
    <w:rsid w:val="00573C02"/>
    <w:rsid w:val="00576A11"/>
    <w:rsid w:val="005821BC"/>
    <w:rsid w:val="0058435E"/>
    <w:rsid w:val="005845CF"/>
    <w:rsid w:val="00584955"/>
    <w:rsid w:val="005864DA"/>
    <w:rsid w:val="0058754A"/>
    <w:rsid w:val="00591593"/>
    <w:rsid w:val="005949AC"/>
    <w:rsid w:val="00597DA2"/>
    <w:rsid w:val="00597E5B"/>
    <w:rsid w:val="005A3122"/>
    <w:rsid w:val="005A5C48"/>
    <w:rsid w:val="005B22C0"/>
    <w:rsid w:val="005B4A11"/>
    <w:rsid w:val="005B680F"/>
    <w:rsid w:val="005C1203"/>
    <w:rsid w:val="005C13F7"/>
    <w:rsid w:val="005C1966"/>
    <w:rsid w:val="005C2377"/>
    <w:rsid w:val="005C3540"/>
    <w:rsid w:val="005C5045"/>
    <w:rsid w:val="005C55F1"/>
    <w:rsid w:val="005C6A6A"/>
    <w:rsid w:val="005C7052"/>
    <w:rsid w:val="005C7F57"/>
    <w:rsid w:val="005D053F"/>
    <w:rsid w:val="005D445D"/>
    <w:rsid w:val="005D4F36"/>
    <w:rsid w:val="005D6039"/>
    <w:rsid w:val="005D624A"/>
    <w:rsid w:val="005E39BB"/>
    <w:rsid w:val="005E565B"/>
    <w:rsid w:val="005F1843"/>
    <w:rsid w:val="005F4853"/>
    <w:rsid w:val="005F6151"/>
    <w:rsid w:val="00600163"/>
    <w:rsid w:val="00601CE3"/>
    <w:rsid w:val="00604220"/>
    <w:rsid w:val="00611003"/>
    <w:rsid w:val="00612F13"/>
    <w:rsid w:val="00614345"/>
    <w:rsid w:val="006150B8"/>
    <w:rsid w:val="00615BAF"/>
    <w:rsid w:val="006162F1"/>
    <w:rsid w:val="00616D1D"/>
    <w:rsid w:val="006234D5"/>
    <w:rsid w:val="00623DFB"/>
    <w:rsid w:val="006333F9"/>
    <w:rsid w:val="00637037"/>
    <w:rsid w:val="006420D3"/>
    <w:rsid w:val="00645E1B"/>
    <w:rsid w:val="00646EA3"/>
    <w:rsid w:val="00651259"/>
    <w:rsid w:val="00652789"/>
    <w:rsid w:val="00655C89"/>
    <w:rsid w:val="006569BD"/>
    <w:rsid w:val="0066018A"/>
    <w:rsid w:val="0066250A"/>
    <w:rsid w:val="0066565D"/>
    <w:rsid w:val="00665A72"/>
    <w:rsid w:val="0066615B"/>
    <w:rsid w:val="006665B6"/>
    <w:rsid w:val="00667820"/>
    <w:rsid w:val="0067200F"/>
    <w:rsid w:val="00675D22"/>
    <w:rsid w:val="00675FE2"/>
    <w:rsid w:val="00680DDF"/>
    <w:rsid w:val="00690625"/>
    <w:rsid w:val="006961BC"/>
    <w:rsid w:val="00696824"/>
    <w:rsid w:val="0069798C"/>
    <w:rsid w:val="006A6019"/>
    <w:rsid w:val="006A780F"/>
    <w:rsid w:val="006B00D1"/>
    <w:rsid w:val="006B1116"/>
    <w:rsid w:val="006B11E3"/>
    <w:rsid w:val="006B2155"/>
    <w:rsid w:val="006B3BE5"/>
    <w:rsid w:val="006B5295"/>
    <w:rsid w:val="006B6316"/>
    <w:rsid w:val="006B782A"/>
    <w:rsid w:val="006C3B95"/>
    <w:rsid w:val="006C3F85"/>
    <w:rsid w:val="006D1C03"/>
    <w:rsid w:val="006D2F52"/>
    <w:rsid w:val="006D3865"/>
    <w:rsid w:val="006D39D7"/>
    <w:rsid w:val="006D3D41"/>
    <w:rsid w:val="006D453A"/>
    <w:rsid w:val="006D557C"/>
    <w:rsid w:val="006D71BC"/>
    <w:rsid w:val="006D7408"/>
    <w:rsid w:val="006D7AD5"/>
    <w:rsid w:val="006D7CDF"/>
    <w:rsid w:val="006E1C94"/>
    <w:rsid w:val="006E203D"/>
    <w:rsid w:val="006E40B0"/>
    <w:rsid w:val="006E70C8"/>
    <w:rsid w:val="006E74CF"/>
    <w:rsid w:val="006F2EC6"/>
    <w:rsid w:val="006F305C"/>
    <w:rsid w:val="006F7B53"/>
    <w:rsid w:val="00703BB5"/>
    <w:rsid w:val="007049EE"/>
    <w:rsid w:val="00707543"/>
    <w:rsid w:val="00707ABB"/>
    <w:rsid w:val="00710CE2"/>
    <w:rsid w:val="0071123C"/>
    <w:rsid w:val="007124AB"/>
    <w:rsid w:val="00712532"/>
    <w:rsid w:val="00713636"/>
    <w:rsid w:val="0071512B"/>
    <w:rsid w:val="0071679A"/>
    <w:rsid w:val="00720243"/>
    <w:rsid w:val="00721ABB"/>
    <w:rsid w:val="00723134"/>
    <w:rsid w:val="0072315A"/>
    <w:rsid w:val="0072486D"/>
    <w:rsid w:val="00725B35"/>
    <w:rsid w:val="00730F6E"/>
    <w:rsid w:val="007367BD"/>
    <w:rsid w:val="00741B87"/>
    <w:rsid w:val="00742AC9"/>
    <w:rsid w:val="00744EBA"/>
    <w:rsid w:val="00744F52"/>
    <w:rsid w:val="00750A35"/>
    <w:rsid w:val="00750CA2"/>
    <w:rsid w:val="00753088"/>
    <w:rsid w:val="00753436"/>
    <w:rsid w:val="00754F7A"/>
    <w:rsid w:val="0075505A"/>
    <w:rsid w:val="00756329"/>
    <w:rsid w:val="00756A37"/>
    <w:rsid w:val="00757ED7"/>
    <w:rsid w:val="007625DE"/>
    <w:rsid w:val="00762AA2"/>
    <w:rsid w:val="00764EC4"/>
    <w:rsid w:val="007652CD"/>
    <w:rsid w:val="00766DEF"/>
    <w:rsid w:val="007677C3"/>
    <w:rsid w:val="00776942"/>
    <w:rsid w:val="00780735"/>
    <w:rsid w:val="00780770"/>
    <w:rsid w:val="00780F0A"/>
    <w:rsid w:val="00781D72"/>
    <w:rsid w:val="00781E86"/>
    <w:rsid w:val="00782BDE"/>
    <w:rsid w:val="0078468A"/>
    <w:rsid w:val="00784A6D"/>
    <w:rsid w:val="0078633D"/>
    <w:rsid w:val="00791095"/>
    <w:rsid w:val="0079131C"/>
    <w:rsid w:val="00791A02"/>
    <w:rsid w:val="00792A3F"/>
    <w:rsid w:val="00792DBC"/>
    <w:rsid w:val="00795196"/>
    <w:rsid w:val="00795FC2"/>
    <w:rsid w:val="0079770B"/>
    <w:rsid w:val="007A0DBF"/>
    <w:rsid w:val="007A303A"/>
    <w:rsid w:val="007A49C4"/>
    <w:rsid w:val="007B2B7D"/>
    <w:rsid w:val="007B4ACF"/>
    <w:rsid w:val="007B58A1"/>
    <w:rsid w:val="007B6DAC"/>
    <w:rsid w:val="007C7099"/>
    <w:rsid w:val="007D3312"/>
    <w:rsid w:val="007D4BF5"/>
    <w:rsid w:val="007D6F9A"/>
    <w:rsid w:val="007E1984"/>
    <w:rsid w:val="007E6BDE"/>
    <w:rsid w:val="007F1529"/>
    <w:rsid w:val="007F39FA"/>
    <w:rsid w:val="0080043E"/>
    <w:rsid w:val="00802B88"/>
    <w:rsid w:val="00803D09"/>
    <w:rsid w:val="00803D24"/>
    <w:rsid w:val="00806006"/>
    <w:rsid w:val="00806CD5"/>
    <w:rsid w:val="00810ABC"/>
    <w:rsid w:val="00811D62"/>
    <w:rsid w:val="00811F4F"/>
    <w:rsid w:val="00812A76"/>
    <w:rsid w:val="00813A16"/>
    <w:rsid w:val="008146D5"/>
    <w:rsid w:val="00815616"/>
    <w:rsid w:val="00817015"/>
    <w:rsid w:val="00826318"/>
    <w:rsid w:val="008264A3"/>
    <w:rsid w:val="00831FC2"/>
    <w:rsid w:val="0083486D"/>
    <w:rsid w:val="0083498F"/>
    <w:rsid w:val="00835F4D"/>
    <w:rsid w:val="00836460"/>
    <w:rsid w:val="008439E6"/>
    <w:rsid w:val="00845510"/>
    <w:rsid w:val="00845562"/>
    <w:rsid w:val="00847509"/>
    <w:rsid w:val="00847E9A"/>
    <w:rsid w:val="00852B01"/>
    <w:rsid w:val="0085506A"/>
    <w:rsid w:val="00860893"/>
    <w:rsid w:val="00860DE8"/>
    <w:rsid w:val="00864254"/>
    <w:rsid w:val="008673B6"/>
    <w:rsid w:val="0087071F"/>
    <w:rsid w:val="008718E8"/>
    <w:rsid w:val="008740BC"/>
    <w:rsid w:val="008745D8"/>
    <w:rsid w:val="008746EC"/>
    <w:rsid w:val="00874ED3"/>
    <w:rsid w:val="008766B3"/>
    <w:rsid w:val="00880156"/>
    <w:rsid w:val="00881879"/>
    <w:rsid w:val="00886EB7"/>
    <w:rsid w:val="00887CAF"/>
    <w:rsid w:val="00892689"/>
    <w:rsid w:val="00893239"/>
    <w:rsid w:val="0089595B"/>
    <w:rsid w:val="00897BDC"/>
    <w:rsid w:val="008A4FAF"/>
    <w:rsid w:val="008A5426"/>
    <w:rsid w:val="008A5B8C"/>
    <w:rsid w:val="008A76E5"/>
    <w:rsid w:val="008B1458"/>
    <w:rsid w:val="008B17B0"/>
    <w:rsid w:val="008B3EBA"/>
    <w:rsid w:val="008B46E9"/>
    <w:rsid w:val="008B4B6E"/>
    <w:rsid w:val="008B4C3F"/>
    <w:rsid w:val="008B5E55"/>
    <w:rsid w:val="008B72DF"/>
    <w:rsid w:val="008C69C2"/>
    <w:rsid w:val="008C6AC8"/>
    <w:rsid w:val="008C7492"/>
    <w:rsid w:val="008D1BAB"/>
    <w:rsid w:val="008D1F33"/>
    <w:rsid w:val="008D270C"/>
    <w:rsid w:val="008D553D"/>
    <w:rsid w:val="008D66CF"/>
    <w:rsid w:val="008D6E6E"/>
    <w:rsid w:val="008E077E"/>
    <w:rsid w:val="008F11EB"/>
    <w:rsid w:val="008F2584"/>
    <w:rsid w:val="008F53EC"/>
    <w:rsid w:val="008F76D8"/>
    <w:rsid w:val="009000B8"/>
    <w:rsid w:val="0090021C"/>
    <w:rsid w:val="00902E48"/>
    <w:rsid w:val="0090337E"/>
    <w:rsid w:val="009058C6"/>
    <w:rsid w:val="00905DCF"/>
    <w:rsid w:val="00912842"/>
    <w:rsid w:val="00914679"/>
    <w:rsid w:val="0091480F"/>
    <w:rsid w:val="0092008D"/>
    <w:rsid w:val="00920194"/>
    <w:rsid w:val="009204B0"/>
    <w:rsid w:val="00921707"/>
    <w:rsid w:val="00922965"/>
    <w:rsid w:val="00926D35"/>
    <w:rsid w:val="00930A47"/>
    <w:rsid w:val="00937D25"/>
    <w:rsid w:val="009403ED"/>
    <w:rsid w:val="00940925"/>
    <w:rsid w:val="00941AF2"/>
    <w:rsid w:val="009434D3"/>
    <w:rsid w:val="0094517E"/>
    <w:rsid w:val="0095216E"/>
    <w:rsid w:val="009535C2"/>
    <w:rsid w:val="00953999"/>
    <w:rsid w:val="00956107"/>
    <w:rsid w:val="00960D76"/>
    <w:rsid w:val="0096507A"/>
    <w:rsid w:val="00971AC5"/>
    <w:rsid w:val="00971CDA"/>
    <w:rsid w:val="009720F3"/>
    <w:rsid w:val="0097214D"/>
    <w:rsid w:val="009732F4"/>
    <w:rsid w:val="00974563"/>
    <w:rsid w:val="00975C06"/>
    <w:rsid w:val="00975F5A"/>
    <w:rsid w:val="00976656"/>
    <w:rsid w:val="00977BEE"/>
    <w:rsid w:val="009821FC"/>
    <w:rsid w:val="00984972"/>
    <w:rsid w:val="00986CC8"/>
    <w:rsid w:val="00990EAD"/>
    <w:rsid w:val="00993CA9"/>
    <w:rsid w:val="00994827"/>
    <w:rsid w:val="009950C3"/>
    <w:rsid w:val="0099605A"/>
    <w:rsid w:val="009A0A1F"/>
    <w:rsid w:val="009A15DE"/>
    <w:rsid w:val="009A1A72"/>
    <w:rsid w:val="009A46C4"/>
    <w:rsid w:val="009A4FF2"/>
    <w:rsid w:val="009A59E6"/>
    <w:rsid w:val="009A60BA"/>
    <w:rsid w:val="009B1497"/>
    <w:rsid w:val="009B35EB"/>
    <w:rsid w:val="009B36DB"/>
    <w:rsid w:val="009B42D4"/>
    <w:rsid w:val="009B4360"/>
    <w:rsid w:val="009B5DD3"/>
    <w:rsid w:val="009B6AA5"/>
    <w:rsid w:val="009C3B05"/>
    <w:rsid w:val="009C4CE7"/>
    <w:rsid w:val="009C4DED"/>
    <w:rsid w:val="009C4FA5"/>
    <w:rsid w:val="009C6184"/>
    <w:rsid w:val="009C79DC"/>
    <w:rsid w:val="009C7C69"/>
    <w:rsid w:val="009D08CA"/>
    <w:rsid w:val="009D0E64"/>
    <w:rsid w:val="009D315E"/>
    <w:rsid w:val="009D6F27"/>
    <w:rsid w:val="009D706E"/>
    <w:rsid w:val="009E6163"/>
    <w:rsid w:val="009E7913"/>
    <w:rsid w:val="009E7F98"/>
    <w:rsid w:val="009F0A0B"/>
    <w:rsid w:val="009F4D73"/>
    <w:rsid w:val="00A017BA"/>
    <w:rsid w:val="00A02291"/>
    <w:rsid w:val="00A032A8"/>
    <w:rsid w:val="00A0395B"/>
    <w:rsid w:val="00A03B0D"/>
    <w:rsid w:val="00A04149"/>
    <w:rsid w:val="00A05CF3"/>
    <w:rsid w:val="00A066C5"/>
    <w:rsid w:val="00A06A95"/>
    <w:rsid w:val="00A12501"/>
    <w:rsid w:val="00A12C22"/>
    <w:rsid w:val="00A1374D"/>
    <w:rsid w:val="00A142E8"/>
    <w:rsid w:val="00A20506"/>
    <w:rsid w:val="00A214D3"/>
    <w:rsid w:val="00A22512"/>
    <w:rsid w:val="00A22D57"/>
    <w:rsid w:val="00A244FD"/>
    <w:rsid w:val="00A26A8B"/>
    <w:rsid w:val="00A3160E"/>
    <w:rsid w:val="00A31E92"/>
    <w:rsid w:val="00A32AB3"/>
    <w:rsid w:val="00A3566D"/>
    <w:rsid w:val="00A3639E"/>
    <w:rsid w:val="00A4398C"/>
    <w:rsid w:val="00A45E4B"/>
    <w:rsid w:val="00A50038"/>
    <w:rsid w:val="00A50544"/>
    <w:rsid w:val="00A56288"/>
    <w:rsid w:val="00A565C9"/>
    <w:rsid w:val="00A57E26"/>
    <w:rsid w:val="00A6181B"/>
    <w:rsid w:val="00A624E9"/>
    <w:rsid w:val="00A6259E"/>
    <w:rsid w:val="00A63A83"/>
    <w:rsid w:val="00A651D2"/>
    <w:rsid w:val="00A65E4C"/>
    <w:rsid w:val="00A66E93"/>
    <w:rsid w:val="00A720B8"/>
    <w:rsid w:val="00A72620"/>
    <w:rsid w:val="00A7334E"/>
    <w:rsid w:val="00A75E90"/>
    <w:rsid w:val="00A80C26"/>
    <w:rsid w:val="00A81D5F"/>
    <w:rsid w:val="00A875EE"/>
    <w:rsid w:val="00A908A3"/>
    <w:rsid w:val="00A964CA"/>
    <w:rsid w:val="00AA2BD1"/>
    <w:rsid w:val="00AB1F73"/>
    <w:rsid w:val="00AB228E"/>
    <w:rsid w:val="00AB319D"/>
    <w:rsid w:val="00AB3D77"/>
    <w:rsid w:val="00AB4381"/>
    <w:rsid w:val="00AB504B"/>
    <w:rsid w:val="00AB665C"/>
    <w:rsid w:val="00AC0CB7"/>
    <w:rsid w:val="00AC3F6B"/>
    <w:rsid w:val="00AC4B18"/>
    <w:rsid w:val="00AD0CD3"/>
    <w:rsid w:val="00AD5AD8"/>
    <w:rsid w:val="00AD6BF7"/>
    <w:rsid w:val="00AE127D"/>
    <w:rsid w:val="00AE226E"/>
    <w:rsid w:val="00AF0E28"/>
    <w:rsid w:val="00AF1E5C"/>
    <w:rsid w:val="00AF3C8B"/>
    <w:rsid w:val="00AF44AF"/>
    <w:rsid w:val="00AF6D9A"/>
    <w:rsid w:val="00B00BE9"/>
    <w:rsid w:val="00B0603C"/>
    <w:rsid w:val="00B07DCC"/>
    <w:rsid w:val="00B10245"/>
    <w:rsid w:val="00B12CBB"/>
    <w:rsid w:val="00B12EF4"/>
    <w:rsid w:val="00B14421"/>
    <w:rsid w:val="00B1513E"/>
    <w:rsid w:val="00B2027C"/>
    <w:rsid w:val="00B20670"/>
    <w:rsid w:val="00B206C9"/>
    <w:rsid w:val="00B24B81"/>
    <w:rsid w:val="00B270BA"/>
    <w:rsid w:val="00B31A84"/>
    <w:rsid w:val="00B31BEB"/>
    <w:rsid w:val="00B34157"/>
    <w:rsid w:val="00B34B43"/>
    <w:rsid w:val="00B36E60"/>
    <w:rsid w:val="00B372A1"/>
    <w:rsid w:val="00B4057B"/>
    <w:rsid w:val="00B40FF6"/>
    <w:rsid w:val="00B43270"/>
    <w:rsid w:val="00B44F5B"/>
    <w:rsid w:val="00B460B5"/>
    <w:rsid w:val="00B46E43"/>
    <w:rsid w:val="00B504EE"/>
    <w:rsid w:val="00B518C8"/>
    <w:rsid w:val="00B52F82"/>
    <w:rsid w:val="00B53C8B"/>
    <w:rsid w:val="00B54551"/>
    <w:rsid w:val="00B60FE2"/>
    <w:rsid w:val="00B65008"/>
    <w:rsid w:val="00B65E2B"/>
    <w:rsid w:val="00B70DEE"/>
    <w:rsid w:val="00B71CB2"/>
    <w:rsid w:val="00B72A64"/>
    <w:rsid w:val="00B74CE0"/>
    <w:rsid w:val="00B752EE"/>
    <w:rsid w:val="00B77DD7"/>
    <w:rsid w:val="00B81644"/>
    <w:rsid w:val="00B8432B"/>
    <w:rsid w:val="00B870D6"/>
    <w:rsid w:val="00B904BF"/>
    <w:rsid w:val="00B92C08"/>
    <w:rsid w:val="00B95C5F"/>
    <w:rsid w:val="00B95CA1"/>
    <w:rsid w:val="00B961E2"/>
    <w:rsid w:val="00B96C64"/>
    <w:rsid w:val="00B9757F"/>
    <w:rsid w:val="00BA2DE6"/>
    <w:rsid w:val="00BA574D"/>
    <w:rsid w:val="00BA5F3C"/>
    <w:rsid w:val="00BB5DAD"/>
    <w:rsid w:val="00BB6097"/>
    <w:rsid w:val="00BC39CC"/>
    <w:rsid w:val="00BC4019"/>
    <w:rsid w:val="00BC5C25"/>
    <w:rsid w:val="00BC73DE"/>
    <w:rsid w:val="00BD1240"/>
    <w:rsid w:val="00BD63B5"/>
    <w:rsid w:val="00BD7145"/>
    <w:rsid w:val="00BD7E09"/>
    <w:rsid w:val="00BE0082"/>
    <w:rsid w:val="00BE1B2C"/>
    <w:rsid w:val="00BE31EC"/>
    <w:rsid w:val="00BE4814"/>
    <w:rsid w:val="00BE4974"/>
    <w:rsid w:val="00BE552A"/>
    <w:rsid w:val="00BE5E45"/>
    <w:rsid w:val="00BE7853"/>
    <w:rsid w:val="00BF161F"/>
    <w:rsid w:val="00BF1B71"/>
    <w:rsid w:val="00BF4DC2"/>
    <w:rsid w:val="00BF5998"/>
    <w:rsid w:val="00BF7039"/>
    <w:rsid w:val="00C0042D"/>
    <w:rsid w:val="00C0252A"/>
    <w:rsid w:val="00C039B4"/>
    <w:rsid w:val="00C05063"/>
    <w:rsid w:val="00C11FA5"/>
    <w:rsid w:val="00C1213E"/>
    <w:rsid w:val="00C131CE"/>
    <w:rsid w:val="00C138CC"/>
    <w:rsid w:val="00C14645"/>
    <w:rsid w:val="00C15B9F"/>
    <w:rsid w:val="00C161D8"/>
    <w:rsid w:val="00C17338"/>
    <w:rsid w:val="00C211BD"/>
    <w:rsid w:val="00C237F3"/>
    <w:rsid w:val="00C27C0A"/>
    <w:rsid w:val="00C31F24"/>
    <w:rsid w:val="00C4478A"/>
    <w:rsid w:val="00C47033"/>
    <w:rsid w:val="00C5203A"/>
    <w:rsid w:val="00C53C7B"/>
    <w:rsid w:val="00C560F0"/>
    <w:rsid w:val="00C57355"/>
    <w:rsid w:val="00C57AB1"/>
    <w:rsid w:val="00C6196E"/>
    <w:rsid w:val="00C63536"/>
    <w:rsid w:val="00C666D6"/>
    <w:rsid w:val="00C67756"/>
    <w:rsid w:val="00C73791"/>
    <w:rsid w:val="00C741AC"/>
    <w:rsid w:val="00C75776"/>
    <w:rsid w:val="00C8160B"/>
    <w:rsid w:val="00C857F2"/>
    <w:rsid w:val="00C91CD5"/>
    <w:rsid w:val="00C92EA0"/>
    <w:rsid w:val="00C946DE"/>
    <w:rsid w:val="00CA10D5"/>
    <w:rsid w:val="00CA3EDD"/>
    <w:rsid w:val="00CA6C6F"/>
    <w:rsid w:val="00CA74B4"/>
    <w:rsid w:val="00CB055E"/>
    <w:rsid w:val="00CB34B6"/>
    <w:rsid w:val="00CB3D0E"/>
    <w:rsid w:val="00CB4898"/>
    <w:rsid w:val="00CB4D78"/>
    <w:rsid w:val="00CB5CBA"/>
    <w:rsid w:val="00CB7EEF"/>
    <w:rsid w:val="00CC3CEE"/>
    <w:rsid w:val="00CC4781"/>
    <w:rsid w:val="00CD503A"/>
    <w:rsid w:val="00CD66A7"/>
    <w:rsid w:val="00CD677E"/>
    <w:rsid w:val="00CD6FD9"/>
    <w:rsid w:val="00CD728D"/>
    <w:rsid w:val="00CE3942"/>
    <w:rsid w:val="00CE4450"/>
    <w:rsid w:val="00CE4929"/>
    <w:rsid w:val="00CE4C92"/>
    <w:rsid w:val="00CE596C"/>
    <w:rsid w:val="00CE76EE"/>
    <w:rsid w:val="00CE7A7B"/>
    <w:rsid w:val="00CF0E3E"/>
    <w:rsid w:val="00CF2972"/>
    <w:rsid w:val="00CF585A"/>
    <w:rsid w:val="00CF59B9"/>
    <w:rsid w:val="00CF6CE3"/>
    <w:rsid w:val="00D03A7B"/>
    <w:rsid w:val="00D12366"/>
    <w:rsid w:val="00D12750"/>
    <w:rsid w:val="00D1690D"/>
    <w:rsid w:val="00D16C05"/>
    <w:rsid w:val="00D16E05"/>
    <w:rsid w:val="00D20BBD"/>
    <w:rsid w:val="00D20E5B"/>
    <w:rsid w:val="00D20F17"/>
    <w:rsid w:val="00D21413"/>
    <w:rsid w:val="00D2319A"/>
    <w:rsid w:val="00D23607"/>
    <w:rsid w:val="00D2423D"/>
    <w:rsid w:val="00D25518"/>
    <w:rsid w:val="00D26617"/>
    <w:rsid w:val="00D26CEE"/>
    <w:rsid w:val="00D3355B"/>
    <w:rsid w:val="00D340CF"/>
    <w:rsid w:val="00D345B0"/>
    <w:rsid w:val="00D347D0"/>
    <w:rsid w:val="00D373FC"/>
    <w:rsid w:val="00D4039B"/>
    <w:rsid w:val="00D42108"/>
    <w:rsid w:val="00D50336"/>
    <w:rsid w:val="00D61260"/>
    <w:rsid w:val="00D62296"/>
    <w:rsid w:val="00D633BF"/>
    <w:rsid w:val="00D6706C"/>
    <w:rsid w:val="00D73D6E"/>
    <w:rsid w:val="00D743D9"/>
    <w:rsid w:val="00D75E2B"/>
    <w:rsid w:val="00D81393"/>
    <w:rsid w:val="00D829BF"/>
    <w:rsid w:val="00D84CFF"/>
    <w:rsid w:val="00D9197F"/>
    <w:rsid w:val="00D97A8B"/>
    <w:rsid w:val="00DA1C60"/>
    <w:rsid w:val="00DB063F"/>
    <w:rsid w:val="00DB26D1"/>
    <w:rsid w:val="00DB464E"/>
    <w:rsid w:val="00DB4A0E"/>
    <w:rsid w:val="00DB5BF3"/>
    <w:rsid w:val="00DC253B"/>
    <w:rsid w:val="00DC2591"/>
    <w:rsid w:val="00DD3772"/>
    <w:rsid w:val="00DD4F49"/>
    <w:rsid w:val="00DD6A7C"/>
    <w:rsid w:val="00DD6FCC"/>
    <w:rsid w:val="00DD7A59"/>
    <w:rsid w:val="00DE1738"/>
    <w:rsid w:val="00DE25E3"/>
    <w:rsid w:val="00DE4770"/>
    <w:rsid w:val="00DE576F"/>
    <w:rsid w:val="00DE611C"/>
    <w:rsid w:val="00DE7B82"/>
    <w:rsid w:val="00DF03D7"/>
    <w:rsid w:val="00DF1741"/>
    <w:rsid w:val="00DF1C2B"/>
    <w:rsid w:val="00DF2F74"/>
    <w:rsid w:val="00DF36A1"/>
    <w:rsid w:val="00DF36A7"/>
    <w:rsid w:val="00DF397E"/>
    <w:rsid w:val="00DF47B6"/>
    <w:rsid w:val="00DF6BB0"/>
    <w:rsid w:val="00E012B9"/>
    <w:rsid w:val="00E01753"/>
    <w:rsid w:val="00E023EA"/>
    <w:rsid w:val="00E05E64"/>
    <w:rsid w:val="00E06993"/>
    <w:rsid w:val="00E10FD9"/>
    <w:rsid w:val="00E1215C"/>
    <w:rsid w:val="00E14974"/>
    <w:rsid w:val="00E15762"/>
    <w:rsid w:val="00E231E4"/>
    <w:rsid w:val="00E239D6"/>
    <w:rsid w:val="00E2531A"/>
    <w:rsid w:val="00E2596C"/>
    <w:rsid w:val="00E27E06"/>
    <w:rsid w:val="00E31327"/>
    <w:rsid w:val="00E3319D"/>
    <w:rsid w:val="00E37179"/>
    <w:rsid w:val="00E4169E"/>
    <w:rsid w:val="00E41CBB"/>
    <w:rsid w:val="00E41F08"/>
    <w:rsid w:val="00E44C66"/>
    <w:rsid w:val="00E44D28"/>
    <w:rsid w:val="00E458A6"/>
    <w:rsid w:val="00E46554"/>
    <w:rsid w:val="00E4727A"/>
    <w:rsid w:val="00E51A6D"/>
    <w:rsid w:val="00E51F19"/>
    <w:rsid w:val="00E5266F"/>
    <w:rsid w:val="00E53318"/>
    <w:rsid w:val="00E55522"/>
    <w:rsid w:val="00E562F8"/>
    <w:rsid w:val="00E56609"/>
    <w:rsid w:val="00E56D77"/>
    <w:rsid w:val="00E63423"/>
    <w:rsid w:val="00E63F5D"/>
    <w:rsid w:val="00E65932"/>
    <w:rsid w:val="00E72613"/>
    <w:rsid w:val="00E72DF1"/>
    <w:rsid w:val="00E74B1B"/>
    <w:rsid w:val="00E81CFD"/>
    <w:rsid w:val="00E85D35"/>
    <w:rsid w:val="00E86541"/>
    <w:rsid w:val="00E932F2"/>
    <w:rsid w:val="00E933EC"/>
    <w:rsid w:val="00E93F87"/>
    <w:rsid w:val="00E95CD7"/>
    <w:rsid w:val="00E9701A"/>
    <w:rsid w:val="00EA2027"/>
    <w:rsid w:val="00EA241F"/>
    <w:rsid w:val="00EA3B85"/>
    <w:rsid w:val="00EA4F16"/>
    <w:rsid w:val="00EA4FEF"/>
    <w:rsid w:val="00EA6A5B"/>
    <w:rsid w:val="00EA75EE"/>
    <w:rsid w:val="00EB083F"/>
    <w:rsid w:val="00EB5197"/>
    <w:rsid w:val="00EB68D4"/>
    <w:rsid w:val="00EB6D7F"/>
    <w:rsid w:val="00EB7074"/>
    <w:rsid w:val="00EC01F4"/>
    <w:rsid w:val="00EC28FF"/>
    <w:rsid w:val="00EC337D"/>
    <w:rsid w:val="00EC3D81"/>
    <w:rsid w:val="00ED2A9C"/>
    <w:rsid w:val="00ED2BDF"/>
    <w:rsid w:val="00ED4157"/>
    <w:rsid w:val="00ED5403"/>
    <w:rsid w:val="00ED703A"/>
    <w:rsid w:val="00ED707D"/>
    <w:rsid w:val="00ED7F87"/>
    <w:rsid w:val="00EE1D02"/>
    <w:rsid w:val="00EE5B33"/>
    <w:rsid w:val="00EE61CC"/>
    <w:rsid w:val="00EE6230"/>
    <w:rsid w:val="00EF0D22"/>
    <w:rsid w:val="00EF43A4"/>
    <w:rsid w:val="00EF5285"/>
    <w:rsid w:val="00EF68A8"/>
    <w:rsid w:val="00F0145C"/>
    <w:rsid w:val="00F0148A"/>
    <w:rsid w:val="00F01D35"/>
    <w:rsid w:val="00F06490"/>
    <w:rsid w:val="00F1086F"/>
    <w:rsid w:val="00F13908"/>
    <w:rsid w:val="00F15060"/>
    <w:rsid w:val="00F20364"/>
    <w:rsid w:val="00F214DD"/>
    <w:rsid w:val="00F21A8A"/>
    <w:rsid w:val="00F23927"/>
    <w:rsid w:val="00F24332"/>
    <w:rsid w:val="00F24C89"/>
    <w:rsid w:val="00F25156"/>
    <w:rsid w:val="00F30AD5"/>
    <w:rsid w:val="00F316AC"/>
    <w:rsid w:val="00F31A8D"/>
    <w:rsid w:val="00F32001"/>
    <w:rsid w:val="00F37A66"/>
    <w:rsid w:val="00F43DA0"/>
    <w:rsid w:val="00F44B6E"/>
    <w:rsid w:val="00F46A96"/>
    <w:rsid w:val="00F47D04"/>
    <w:rsid w:val="00F511B6"/>
    <w:rsid w:val="00F5136E"/>
    <w:rsid w:val="00F515C9"/>
    <w:rsid w:val="00F532A4"/>
    <w:rsid w:val="00F53EC0"/>
    <w:rsid w:val="00F54BDA"/>
    <w:rsid w:val="00F57E14"/>
    <w:rsid w:val="00F619B3"/>
    <w:rsid w:val="00F6571C"/>
    <w:rsid w:val="00F70191"/>
    <w:rsid w:val="00F711DF"/>
    <w:rsid w:val="00F7407B"/>
    <w:rsid w:val="00F75AB0"/>
    <w:rsid w:val="00F7670F"/>
    <w:rsid w:val="00F76F4D"/>
    <w:rsid w:val="00F811C4"/>
    <w:rsid w:val="00F85F77"/>
    <w:rsid w:val="00F91D1F"/>
    <w:rsid w:val="00F9284A"/>
    <w:rsid w:val="00F92DDD"/>
    <w:rsid w:val="00FA08FB"/>
    <w:rsid w:val="00FA09C5"/>
    <w:rsid w:val="00FA46B4"/>
    <w:rsid w:val="00FA6BF4"/>
    <w:rsid w:val="00FA6FB5"/>
    <w:rsid w:val="00FB20F9"/>
    <w:rsid w:val="00FB2759"/>
    <w:rsid w:val="00FB765E"/>
    <w:rsid w:val="00FC3C25"/>
    <w:rsid w:val="00FC4A9E"/>
    <w:rsid w:val="00FC5BEC"/>
    <w:rsid w:val="00FC7AD3"/>
    <w:rsid w:val="00FC7E49"/>
    <w:rsid w:val="00FC7FFB"/>
    <w:rsid w:val="00FD0814"/>
    <w:rsid w:val="00FD38A6"/>
    <w:rsid w:val="00FD516D"/>
    <w:rsid w:val="00FD67A5"/>
    <w:rsid w:val="00FD7C97"/>
    <w:rsid w:val="00FE2DA8"/>
    <w:rsid w:val="00FE3D5D"/>
    <w:rsid w:val="00FE4170"/>
    <w:rsid w:val="00FE45AD"/>
    <w:rsid w:val="00FE65B2"/>
    <w:rsid w:val="00FE7668"/>
    <w:rsid w:val="00FE767A"/>
    <w:rsid w:val="00FE7D22"/>
    <w:rsid w:val="00FF1F06"/>
    <w:rsid w:val="00FF23EC"/>
    <w:rsid w:val="00FF3263"/>
    <w:rsid w:val="00FF5107"/>
    <w:rsid w:val="00FF54D8"/>
    <w:rsid w:val="00FF5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1E1FD"/>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18"/>
        <w:szCs w:val="16"/>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FEF"/>
    <w:pPr>
      <w:widowControl w:val="0"/>
      <w:jc w:val="both"/>
    </w:pPr>
  </w:style>
  <w:style w:type="paragraph" w:styleId="1">
    <w:name w:val="heading 1"/>
    <w:basedOn w:val="a"/>
    <w:next w:val="a"/>
    <w:link w:val="1Char"/>
    <w:uiPriority w:val="9"/>
    <w:qFormat/>
    <w:rsid w:val="00FC4A9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161AA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161AA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161AA6"/>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161AA6"/>
    <w:rPr>
      <w:b/>
      <w:bCs/>
      <w:sz w:val="32"/>
      <w:szCs w:val="32"/>
    </w:rPr>
  </w:style>
  <w:style w:type="paragraph" w:styleId="a3">
    <w:name w:val="List Paragraph"/>
    <w:basedOn w:val="a"/>
    <w:uiPriority w:val="34"/>
    <w:qFormat/>
    <w:rsid w:val="00161AA6"/>
    <w:pPr>
      <w:ind w:firstLineChars="200" w:firstLine="420"/>
    </w:pPr>
  </w:style>
  <w:style w:type="character" w:styleId="a4">
    <w:name w:val="Placeholder Text"/>
    <w:basedOn w:val="a0"/>
    <w:uiPriority w:val="99"/>
    <w:semiHidden/>
    <w:rsid w:val="00781E86"/>
    <w:rPr>
      <w:color w:val="808080"/>
    </w:rPr>
  </w:style>
  <w:style w:type="paragraph" w:styleId="a5">
    <w:name w:val="header"/>
    <w:basedOn w:val="a"/>
    <w:link w:val="Char"/>
    <w:uiPriority w:val="99"/>
    <w:unhideWhenUsed/>
    <w:rsid w:val="00224569"/>
    <w:pPr>
      <w:pBdr>
        <w:bottom w:val="single" w:sz="6" w:space="1" w:color="auto"/>
      </w:pBdr>
      <w:tabs>
        <w:tab w:val="center" w:pos="4153"/>
        <w:tab w:val="right" w:pos="8306"/>
      </w:tabs>
      <w:snapToGrid w:val="0"/>
      <w:jc w:val="center"/>
    </w:pPr>
    <w:rPr>
      <w:szCs w:val="18"/>
    </w:rPr>
  </w:style>
  <w:style w:type="character" w:customStyle="1" w:styleId="Char">
    <w:name w:val="页眉 Char"/>
    <w:basedOn w:val="a0"/>
    <w:link w:val="a5"/>
    <w:uiPriority w:val="99"/>
    <w:rsid w:val="00224569"/>
    <w:rPr>
      <w:szCs w:val="18"/>
    </w:rPr>
  </w:style>
  <w:style w:type="paragraph" w:styleId="a6">
    <w:name w:val="footer"/>
    <w:basedOn w:val="a"/>
    <w:link w:val="Char0"/>
    <w:uiPriority w:val="99"/>
    <w:unhideWhenUsed/>
    <w:rsid w:val="00224569"/>
    <w:pPr>
      <w:tabs>
        <w:tab w:val="center" w:pos="4153"/>
        <w:tab w:val="right" w:pos="8306"/>
      </w:tabs>
      <w:snapToGrid w:val="0"/>
      <w:jc w:val="left"/>
    </w:pPr>
    <w:rPr>
      <w:szCs w:val="18"/>
    </w:rPr>
  </w:style>
  <w:style w:type="character" w:customStyle="1" w:styleId="Char0">
    <w:name w:val="页脚 Char"/>
    <w:basedOn w:val="a0"/>
    <w:link w:val="a6"/>
    <w:uiPriority w:val="99"/>
    <w:rsid w:val="00224569"/>
    <w:rPr>
      <w:szCs w:val="18"/>
    </w:rPr>
  </w:style>
  <w:style w:type="character" w:customStyle="1" w:styleId="1Char">
    <w:name w:val="标题 1 Char"/>
    <w:basedOn w:val="a0"/>
    <w:link w:val="1"/>
    <w:uiPriority w:val="9"/>
    <w:rsid w:val="00FC4A9E"/>
    <w:rPr>
      <w:b/>
      <w:bCs/>
      <w:kern w:val="44"/>
      <w:sz w:val="44"/>
      <w:szCs w:val="44"/>
    </w:rPr>
  </w:style>
  <w:style w:type="paragraph" w:customStyle="1" w:styleId="EndNoteBibliographyTitle">
    <w:name w:val="EndNote Bibliography Title"/>
    <w:basedOn w:val="a"/>
    <w:link w:val="EndNoteBibliographyTitle0"/>
    <w:rsid w:val="00FA6BF4"/>
    <w:pPr>
      <w:jc w:val="center"/>
    </w:pPr>
    <w:rPr>
      <w:noProof/>
    </w:rPr>
  </w:style>
  <w:style w:type="character" w:customStyle="1" w:styleId="EndNoteBibliographyTitle0">
    <w:name w:val="EndNote Bibliography Title 字符"/>
    <w:basedOn w:val="a0"/>
    <w:link w:val="EndNoteBibliographyTitle"/>
    <w:rsid w:val="00FA6BF4"/>
    <w:rPr>
      <w:noProof/>
    </w:rPr>
  </w:style>
  <w:style w:type="paragraph" w:customStyle="1" w:styleId="EndNoteBibliography">
    <w:name w:val="EndNote Bibliography"/>
    <w:basedOn w:val="a"/>
    <w:link w:val="EndNoteBibliography0"/>
    <w:rsid w:val="00FA6BF4"/>
    <w:rPr>
      <w:noProof/>
    </w:rPr>
  </w:style>
  <w:style w:type="character" w:customStyle="1" w:styleId="EndNoteBibliography0">
    <w:name w:val="EndNote Bibliography 字符"/>
    <w:basedOn w:val="a0"/>
    <w:link w:val="EndNoteBibliography"/>
    <w:rsid w:val="00FA6BF4"/>
    <w:rPr>
      <w:noProof/>
    </w:rPr>
  </w:style>
  <w:style w:type="character" w:customStyle="1" w:styleId="fontstyle01">
    <w:name w:val="fontstyle01"/>
    <w:basedOn w:val="a0"/>
    <w:rsid w:val="00B14421"/>
    <w:rPr>
      <w:rFonts w:ascii="TimesNewRomanPSMT" w:hAnsi="TimesNewRomanPSMT" w:hint="default"/>
      <w:b w:val="0"/>
      <w:bCs w:val="0"/>
      <w:i w:val="0"/>
      <w:iCs w:val="0"/>
      <w:color w:val="000000"/>
      <w:sz w:val="20"/>
      <w:szCs w:val="20"/>
    </w:rPr>
  </w:style>
  <w:style w:type="character" w:styleId="a7">
    <w:name w:val="Hyperlink"/>
    <w:basedOn w:val="a0"/>
    <w:uiPriority w:val="99"/>
    <w:unhideWhenUsed/>
    <w:rsid w:val="00464CDA"/>
    <w:rPr>
      <w:rFonts w:ascii="Times New Roman" w:eastAsia="Times New Roman" w:hAnsi="Times New Roman"/>
      <w:b/>
      <w:i w:val="0"/>
      <w:color w:val="0563C1" w:themeColor="hyperlink"/>
      <w:sz w:val="24"/>
      <w:u w:val="single"/>
    </w:rPr>
  </w:style>
  <w:style w:type="paragraph" w:styleId="TOC">
    <w:name w:val="TOC Heading"/>
    <w:basedOn w:val="1"/>
    <w:next w:val="a"/>
    <w:uiPriority w:val="39"/>
    <w:unhideWhenUsed/>
    <w:qFormat/>
    <w:rsid w:val="00EF68A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30">
    <w:name w:val="toc 3"/>
    <w:basedOn w:val="a"/>
    <w:next w:val="a"/>
    <w:autoRedefine/>
    <w:uiPriority w:val="39"/>
    <w:unhideWhenUsed/>
    <w:rsid w:val="00F214DD"/>
    <w:pPr>
      <w:tabs>
        <w:tab w:val="right" w:leader="dot" w:pos="8296"/>
      </w:tabs>
      <w:spacing w:after="100"/>
      <w:ind w:left="360"/>
      <w:jc w:val="left"/>
    </w:pPr>
  </w:style>
  <w:style w:type="paragraph" w:styleId="a8">
    <w:name w:val="Normal (Web)"/>
    <w:basedOn w:val="a"/>
    <w:uiPriority w:val="99"/>
    <w:semiHidden/>
    <w:unhideWhenUsed/>
    <w:rsid w:val="004D26EF"/>
    <w:pPr>
      <w:widowControl/>
      <w:spacing w:before="100" w:beforeAutospacing="1" w:after="100" w:afterAutospacing="1"/>
      <w:jc w:val="left"/>
    </w:pPr>
    <w:rPr>
      <w:rFonts w:ascii="宋体" w:hAnsi="宋体" w:cs="宋体"/>
      <w:kern w:val="0"/>
      <w:sz w:val="24"/>
      <w:szCs w:val="24"/>
    </w:rPr>
  </w:style>
  <w:style w:type="paragraph" w:styleId="a9">
    <w:name w:val="Balloon Text"/>
    <w:basedOn w:val="a"/>
    <w:link w:val="Char1"/>
    <w:uiPriority w:val="99"/>
    <w:semiHidden/>
    <w:unhideWhenUsed/>
    <w:rsid w:val="009C7C69"/>
    <w:rPr>
      <w:szCs w:val="18"/>
    </w:rPr>
  </w:style>
  <w:style w:type="character" w:customStyle="1" w:styleId="Char1">
    <w:name w:val="批注框文本 Char"/>
    <w:basedOn w:val="a0"/>
    <w:link w:val="a9"/>
    <w:uiPriority w:val="99"/>
    <w:semiHidden/>
    <w:rsid w:val="009C7C69"/>
    <w:rPr>
      <w:szCs w:val="18"/>
    </w:rPr>
  </w:style>
  <w:style w:type="character" w:styleId="aa">
    <w:name w:val="annotation reference"/>
    <w:basedOn w:val="a0"/>
    <w:uiPriority w:val="99"/>
    <w:semiHidden/>
    <w:unhideWhenUsed/>
    <w:rsid w:val="009C7C69"/>
    <w:rPr>
      <w:sz w:val="21"/>
      <w:szCs w:val="21"/>
    </w:rPr>
  </w:style>
  <w:style w:type="paragraph" w:styleId="ab">
    <w:name w:val="annotation text"/>
    <w:basedOn w:val="a"/>
    <w:link w:val="Char2"/>
    <w:uiPriority w:val="99"/>
    <w:semiHidden/>
    <w:unhideWhenUsed/>
    <w:rsid w:val="009C7C69"/>
    <w:pPr>
      <w:jc w:val="left"/>
    </w:pPr>
  </w:style>
  <w:style w:type="character" w:customStyle="1" w:styleId="Char2">
    <w:name w:val="批注文字 Char"/>
    <w:basedOn w:val="a0"/>
    <w:link w:val="ab"/>
    <w:uiPriority w:val="99"/>
    <w:semiHidden/>
    <w:rsid w:val="009C7C69"/>
  </w:style>
  <w:style w:type="paragraph" w:styleId="ac">
    <w:name w:val="annotation subject"/>
    <w:basedOn w:val="ab"/>
    <w:next w:val="ab"/>
    <w:link w:val="Char3"/>
    <w:uiPriority w:val="99"/>
    <w:semiHidden/>
    <w:unhideWhenUsed/>
    <w:rsid w:val="009C7C69"/>
    <w:rPr>
      <w:b/>
      <w:bCs/>
    </w:rPr>
  </w:style>
  <w:style w:type="character" w:customStyle="1" w:styleId="Char3">
    <w:name w:val="批注主题 Char"/>
    <w:basedOn w:val="Char2"/>
    <w:link w:val="ac"/>
    <w:uiPriority w:val="99"/>
    <w:semiHidden/>
    <w:rsid w:val="009C7C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364620">
      <w:bodyDiv w:val="1"/>
      <w:marLeft w:val="0"/>
      <w:marRight w:val="0"/>
      <w:marTop w:val="0"/>
      <w:marBottom w:val="0"/>
      <w:divBdr>
        <w:top w:val="none" w:sz="0" w:space="0" w:color="auto"/>
        <w:left w:val="none" w:sz="0" w:space="0" w:color="auto"/>
        <w:bottom w:val="none" w:sz="0" w:space="0" w:color="auto"/>
        <w:right w:val="none" w:sz="0" w:space="0" w:color="auto"/>
      </w:divBdr>
    </w:div>
    <w:div w:id="896355230">
      <w:bodyDiv w:val="1"/>
      <w:marLeft w:val="0"/>
      <w:marRight w:val="0"/>
      <w:marTop w:val="0"/>
      <w:marBottom w:val="0"/>
      <w:divBdr>
        <w:top w:val="none" w:sz="0" w:space="0" w:color="auto"/>
        <w:left w:val="none" w:sz="0" w:space="0" w:color="auto"/>
        <w:bottom w:val="none" w:sz="0" w:space="0" w:color="auto"/>
        <w:right w:val="none" w:sz="0" w:space="0" w:color="auto"/>
      </w:divBdr>
    </w:div>
    <w:div w:id="1037315210">
      <w:bodyDiv w:val="1"/>
      <w:marLeft w:val="0"/>
      <w:marRight w:val="0"/>
      <w:marTop w:val="0"/>
      <w:marBottom w:val="0"/>
      <w:divBdr>
        <w:top w:val="none" w:sz="0" w:space="0" w:color="auto"/>
        <w:left w:val="none" w:sz="0" w:space="0" w:color="auto"/>
        <w:bottom w:val="none" w:sz="0" w:space="0" w:color="auto"/>
        <w:right w:val="none" w:sz="0" w:space="0" w:color="auto"/>
      </w:divBdr>
    </w:div>
    <w:div w:id="1190417002">
      <w:bodyDiv w:val="1"/>
      <w:marLeft w:val="0"/>
      <w:marRight w:val="0"/>
      <w:marTop w:val="0"/>
      <w:marBottom w:val="0"/>
      <w:divBdr>
        <w:top w:val="none" w:sz="0" w:space="0" w:color="auto"/>
        <w:left w:val="none" w:sz="0" w:space="0" w:color="auto"/>
        <w:bottom w:val="none" w:sz="0" w:space="0" w:color="auto"/>
        <w:right w:val="none" w:sz="0" w:space="0" w:color="auto"/>
      </w:divBdr>
    </w:div>
    <w:div w:id="164746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mailto:huangk17@ustc.edu.cn"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BA9B6-FD76-41B4-B3B1-58E114E7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1560</Words>
  <Characters>8896</Characters>
  <Application>Microsoft Office Word</Application>
  <DocSecurity>0</DocSecurity>
  <Lines>74</Lines>
  <Paragraphs>20</Paragraphs>
  <ScaleCrop>false</ScaleCrop>
  <Company/>
  <LinksUpToDate>false</LinksUpToDate>
  <CharactersWithSpaces>10436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2024-10-24T10:02:00Z</dcterms:created>
  <dcterms:modified xsi:type="dcterms:W3CDTF">2024-10-28T08:56:00Z</dcterms:modified>
</cp:coreProperties>
</file>