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0938" w:rsidRDefault="00590938" w:rsidP="00590938">
      <w:pPr>
        <w:pStyle w:val="1"/>
      </w:pPr>
      <w:r w:rsidRPr="00231F10">
        <w:t>Appendix</w:t>
      </w:r>
    </w:p>
    <w:p w:rsidR="00590938" w:rsidRDefault="00590938" w:rsidP="00590938">
      <w:pPr>
        <w:pStyle w:val="MyNormal"/>
      </w:pPr>
      <w:r>
        <w:t>See Table 1 and Table 2 below.</w:t>
      </w:r>
    </w:p>
    <w:p w:rsidR="00590938" w:rsidRDefault="00590938" w:rsidP="00590938">
      <w:pPr>
        <w:pStyle w:val="MyFigureCaption"/>
        <w:spacing w:line="240" w:lineRule="auto"/>
        <w:jc w:val="center"/>
      </w:pPr>
      <w:bookmarkStart w:id="0" w:name="_Ref110802915"/>
      <w:bookmarkStart w:id="1" w:name="_Ref110802483"/>
      <w:r w:rsidRPr="00231F10">
        <w:t xml:space="preserve">Table </w:t>
      </w:r>
      <w:r>
        <w:rPr>
          <w:noProof/>
        </w:rPr>
        <w:fldChar w:fldCharType="begin"/>
      </w:r>
      <w:r>
        <w:rPr>
          <w:noProof/>
        </w:rPr>
        <w:instrText xml:space="preserve"> SEQ Table \* ARABIC </w:instrText>
      </w:r>
      <w:r>
        <w:rPr>
          <w:noProof/>
        </w:rPr>
        <w:fldChar w:fldCharType="separate"/>
      </w:r>
      <w:r>
        <w:rPr>
          <w:noProof/>
        </w:rPr>
        <w:t>1</w:t>
      </w:r>
      <w:r>
        <w:rPr>
          <w:noProof/>
        </w:rPr>
        <w:fldChar w:fldCharType="end"/>
      </w:r>
      <w:bookmarkEnd w:id="0"/>
      <w:r w:rsidRPr="00231F10">
        <w:t>: Comparison of hydraulic and electromagnetic actuators</w:t>
      </w:r>
      <w:r>
        <w:t xml:space="preserve"> </w:t>
      </w:r>
      <w:r>
        <w:fldChar w:fldCharType="begin"/>
      </w:r>
      <w:r>
        <w:instrText xml:space="preserve"> REF _Ref111461215 \r \h </w:instrText>
      </w:r>
      <w:r>
        <w:fldChar w:fldCharType="separate"/>
      </w:r>
      <w:r>
        <w:t>[47]</w:t>
      </w:r>
      <w:r>
        <w:fldChar w:fldCharType="end"/>
      </w:r>
      <w:r w:rsidRPr="00231F10">
        <w:t>.</w:t>
      </w:r>
    </w:p>
    <w:tbl>
      <w:tblPr>
        <w:tblStyle w:val="a6"/>
        <w:tblW w:w="0" w:type="auto"/>
        <w:jc w:val="center"/>
        <w:tblLook w:val="04A0" w:firstRow="1" w:lastRow="0" w:firstColumn="1" w:lastColumn="0" w:noHBand="0" w:noVBand="1"/>
      </w:tblPr>
      <w:tblGrid>
        <w:gridCol w:w="1396"/>
        <w:gridCol w:w="2031"/>
        <w:gridCol w:w="3195"/>
      </w:tblGrid>
      <w:tr w:rsidR="00590938" w:rsidRPr="00231F10" w:rsidTr="0016570A">
        <w:trPr>
          <w:trHeight w:val="284"/>
          <w:jc w:val="center"/>
        </w:trPr>
        <w:tc>
          <w:tcPr>
            <w:tcW w:w="0" w:type="auto"/>
            <w:tcBorders>
              <w:top w:val="double" w:sz="4" w:space="0" w:color="auto"/>
              <w:left w:val="nil"/>
              <w:right w:val="nil"/>
            </w:tcBorders>
          </w:tcPr>
          <w:p w:rsidR="00590938" w:rsidRPr="00231F10" w:rsidRDefault="00590938" w:rsidP="0016570A">
            <w:pPr>
              <w:rPr>
                <w:rFonts w:cs="Times New Roman"/>
                <w:sz w:val="18"/>
                <w:szCs w:val="18"/>
              </w:rPr>
            </w:pPr>
            <w:r w:rsidRPr="00231F10">
              <w:rPr>
                <w:rFonts w:cs="Times New Roman"/>
                <w:sz w:val="18"/>
                <w:szCs w:val="18"/>
              </w:rPr>
              <w:t>Actuator</w:t>
            </w:r>
          </w:p>
        </w:tc>
        <w:tc>
          <w:tcPr>
            <w:tcW w:w="0" w:type="auto"/>
            <w:tcBorders>
              <w:top w:val="double" w:sz="4" w:space="0" w:color="auto"/>
              <w:left w:val="nil"/>
              <w:right w:val="nil"/>
            </w:tcBorders>
          </w:tcPr>
          <w:p w:rsidR="00590938" w:rsidRPr="00231F10" w:rsidRDefault="00590938" w:rsidP="0016570A">
            <w:pPr>
              <w:rPr>
                <w:rFonts w:cs="Times New Roman"/>
                <w:sz w:val="18"/>
                <w:szCs w:val="18"/>
              </w:rPr>
            </w:pPr>
            <w:r w:rsidRPr="00231F10">
              <w:rPr>
                <w:rFonts w:cs="Times New Roman"/>
                <w:sz w:val="18"/>
                <w:szCs w:val="18"/>
              </w:rPr>
              <w:t>Strengths</w:t>
            </w:r>
          </w:p>
        </w:tc>
        <w:tc>
          <w:tcPr>
            <w:tcW w:w="0" w:type="auto"/>
            <w:tcBorders>
              <w:top w:val="double" w:sz="4" w:space="0" w:color="auto"/>
              <w:left w:val="nil"/>
              <w:right w:val="nil"/>
            </w:tcBorders>
          </w:tcPr>
          <w:p w:rsidR="00590938" w:rsidRPr="00231F10" w:rsidRDefault="00590938" w:rsidP="0016570A">
            <w:pPr>
              <w:rPr>
                <w:rFonts w:cs="Times New Roman"/>
                <w:sz w:val="18"/>
                <w:szCs w:val="18"/>
              </w:rPr>
            </w:pPr>
            <w:r w:rsidRPr="00231F10">
              <w:rPr>
                <w:rFonts w:cs="Times New Roman"/>
                <w:sz w:val="18"/>
                <w:szCs w:val="18"/>
              </w:rPr>
              <w:t>Weaknesses</w:t>
            </w:r>
          </w:p>
        </w:tc>
      </w:tr>
      <w:tr w:rsidR="00590938" w:rsidRPr="00231F10" w:rsidTr="0016570A">
        <w:trPr>
          <w:trHeight w:val="284"/>
          <w:jc w:val="center"/>
        </w:trPr>
        <w:tc>
          <w:tcPr>
            <w:tcW w:w="0" w:type="auto"/>
            <w:tcBorders>
              <w:left w:val="nil"/>
              <w:bottom w:val="nil"/>
              <w:right w:val="nil"/>
            </w:tcBorders>
          </w:tcPr>
          <w:p w:rsidR="00590938" w:rsidRPr="00231F10" w:rsidRDefault="00590938" w:rsidP="0016570A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left w:val="nil"/>
              <w:bottom w:val="nil"/>
              <w:right w:val="nil"/>
            </w:tcBorders>
          </w:tcPr>
          <w:p w:rsidR="00590938" w:rsidRPr="00231F10" w:rsidRDefault="00590938" w:rsidP="0016570A">
            <w:pPr>
              <w:rPr>
                <w:rFonts w:cs="Times New Roman"/>
                <w:sz w:val="18"/>
                <w:szCs w:val="18"/>
              </w:rPr>
            </w:pPr>
            <w:r w:rsidRPr="00231F10">
              <w:rPr>
                <w:rFonts w:cs="Times New Roman"/>
                <w:sz w:val="18"/>
                <w:szCs w:val="18"/>
              </w:rPr>
              <w:t>Very high force density</w:t>
            </w:r>
          </w:p>
        </w:tc>
        <w:tc>
          <w:tcPr>
            <w:tcW w:w="0" w:type="auto"/>
            <w:tcBorders>
              <w:left w:val="nil"/>
              <w:bottom w:val="nil"/>
              <w:right w:val="nil"/>
            </w:tcBorders>
          </w:tcPr>
          <w:p w:rsidR="00590938" w:rsidRPr="00231F10" w:rsidRDefault="00590938" w:rsidP="0016570A">
            <w:pPr>
              <w:rPr>
                <w:rFonts w:cs="Times New Roman"/>
                <w:sz w:val="18"/>
                <w:szCs w:val="18"/>
              </w:rPr>
            </w:pPr>
            <w:r w:rsidRPr="00231F10">
              <w:rPr>
                <w:rFonts w:cs="Times New Roman"/>
                <w:sz w:val="18"/>
                <w:szCs w:val="18"/>
              </w:rPr>
              <w:t>Low efficiency</w:t>
            </w:r>
          </w:p>
        </w:tc>
      </w:tr>
      <w:tr w:rsidR="00590938" w:rsidRPr="00231F10" w:rsidTr="0016570A">
        <w:trPr>
          <w:trHeight w:val="284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590938" w:rsidRPr="00231F10" w:rsidRDefault="00590938" w:rsidP="0016570A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590938" w:rsidRPr="00231F10" w:rsidRDefault="00590938" w:rsidP="0016570A">
            <w:pPr>
              <w:rPr>
                <w:rFonts w:cs="Times New Roman"/>
                <w:sz w:val="18"/>
                <w:szCs w:val="18"/>
              </w:rPr>
            </w:pPr>
            <w:r w:rsidRPr="00231F10">
              <w:rPr>
                <w:rFonts w:cs="Times New Roman"/>
                <w:sz w:val="18"/>
                <w:szCs w:val="18"/>
              </w:rPr>
              <w:t>Ease of control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590938" w:rsidRPr="00231F10" w:rsidRDefault="00590938" w:rsidP="0016570A">
            <w:pPr>
              <w:rPr>
                <w:rFonts w:cs="Times New Roman"/>
                <w:sz w:val="18"/>
                <w:szCs w:val="18"/>
              </w:rPr>
            </w:pPr>
            <w:r w:rsidRPr="00231F10">
              <w:rPr>
                <w:rFonts w:cs="Times New Roman"/>
                <w:sz w:val="18"/>
                <w:szCs w:val="18"/>
              </w:rPr>
              <w:t>Relatively slow response</w:t>
            </w:r>
          </w:p>
        </w:tc>
      </w:tr>
      <w:tr w:rsidR="00590938" w:rsidRPr="00231F10" w:rsidTr="0016570A">
        <w:trPr>
          <w:trHeight w:val="284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590938" w:rsidRPr="00231F10" w:rsidRDefault="00590938" w:rsidP="0016570A">
            <w:pPr>
              <w:rPr>
                <w:rFonts w:cs="Times New Roman"/>
                <w:sz w:val="18"/>
                <w:szCs w:val="18"/>
              </w:rPr>
            </w:pPr>
            <w:r w:rsidRPr="00231F10">
              <w:rPr>
                <w:rFonts w:cs="Times New Roman"/>
                <w:sz w:val="18"/>
                <w:szCs w:val="18"/>
              </w:rPr>
              <w:t>Hydraulic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590938" w:rsidRPr="00231F10" w:rsidRDefault="00590938" w:rsidP="0016570A">
            <w:pPr>
              <w:rPr>
                <w:rFonts w:cs="Times New Roman"/>
                <w:sz w:val="18"/>
                <w:szCs w:val="18"/>
              </w:rPr>
            </w:pPr>
            <w:r w:rsidRPr="00231F10">
              <w:rPr>
                <w:rFonts w:cs="Times New Roman"/>
                <w:sz w:val="18"/>
                <w:szCs w:val="18"/>
              </w:rPr>
              <w:t>Ease of design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590938" w:rsidRPr="00231F10" w:rsidRDefault="00590938" w:rsidP="0016570A">
            <w:pPr>
              <w:rPr>
                <w:rFonts w:cs="Times New Roman"/>
                <w:sz w:val="18"/>
                <w:szCs w:val="18"/>
              </w:rPr>
            </w:pPr>
            <w:r w:rsidRPr="00231F10">
              <w:rPr>
                <w:rFonts w:cs="Times New Roman"/>
                <w:sz w:val="18"/>
                <w:szCs w:val="18"/>
              </w:rPr>
              <w:t>Possible environmental pollution (leaks)</w:t>
            </w:r>
          </w:p>
        </w:tc>
      </w:tr>
      <w:tr w:rsidR="00590938" w:rsidRPr="00231F10" w:rsidTr="0016570A">
        <w:trPr>
          <w:trHeight w:val="284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590938" w:rsidRPr="00231F10" w:rsidRDefault="00590938" w:rsidP="0016570A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590938" w:rsidRPr="00231F10" w:rsidRDefault="00590938" w:rsidP="0016570A">
            <w:pPr>
              <w:rPr>
                <w:rFonts w:cs="Times New Roman"/>
                <w:sz w:val="18"/>
                <w:szCs w:val="18"/>
              </w:rPr>
            </w:pPr>
            <w:r w:rsidRPr="00231F10">
              <w:rPr>
                <w:rFonts w:cs="Times New Roman"/>
                <w:sz w:val="18"/>
                <w:szCs w:val="18"/>
              </w:rPr>
              <w:t>Commercial availability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</w:tcPr>
          <w:p w:rsidR="00590938" w:rsidRPr="00231F10" w:rsidRDefault="00590938" w:rsidP="0016570A">
            <w:pPr>
              <w:rPr>
                <w:rFonts w:cs="Times New Roman"/>
                <w:sz w:val="18"/>
                <w:szCs w:val="18"/>
              </w:rPr>
            </w:pPr>
            <w:r w:rsidRPr="00231F10">
              <w:rPr>
                <w:rFonts w:cs="Times New Roman"/>
                <w:sz w:val="18"/>
                <w:szCs w:val="18"/>
              </w:rPr>
              <w:t>Heavy</w:t>
            </w:r>
          </w:p>
        </w:tc>
      </w:tr>
      <w:tr w:rsidR="00590938" w:rsidRPr="00231F10" w:rsidTr="0016570A">
        <w:trPr>
          <w:trHeight w:val="284"/>
          <w:jc w:val="center"/>
        </w:trPr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90938" w:rsidRPr="00231F10" w:rsidRDefault="00590938" w:rsidP="0016570A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90938" w:rsidRPr="00231F10" w:rsidRDefault="00590938" w:rsidP="0016570A">
            <w:pPr>
              <w:rPr>
                <w:rFonts w:cs="Times New Roman"/>
                <w:sz w:val="18"/>
                <w:szCs w:val="18"/>
              </w:rPr>
            </w:pPr>
            <w:r w:rsidRPr="00231F10">
              <w:rPr>
                <w:rFonts w:cs="Times New Roman"/>
                <w:sz w:val="18"/>
                <w:szCs w:val="18"/>
              </w:rPr>
              <w:t>Reliability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90938" w:rsidRPr="00231F10" w:rsidRDefault="00590938" w:rsidP="0016570A">
            <w:pPr>
              <w:rPr>
                <w:rFonts w:cs="Times New Roman"/>
                <w:sz w:val="18"/>
                <w:szCs w:val="18"/>
              </w:rPr>
            </w:pPr>
            <w:r w:rsidRPr="00231F10">
              <w:rPr>
                <w:rFonts w:cs="Times New Roman"/>
                <w:sz w:val="18"/>
                <w:szCs w:val="18"/>
              </w:rPr>
              <w:t>Bulky</w:t>
            </w:r>
          </w:p>
        </w:tc>
      </w:tr>
      <w:tr w:rsidR="00590938" w:rsidRPr="00231F10" w:rsidTr="0016570A">
        <w:trPr>
          <w:trHeight w:val="284"/>
          <w:jc w:val="center"/>
        </w:trPr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90938" w:rsidRPr="00231F10" w:rsidRDefault="00590938" w:rsidP="0016570A">
            <w:pPr>
              <w:rPr>
                <w:rFonts w:cs="Times New Roman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90938" w:rsidRPr="00231F10" w:rsidRDefault="00590938" w:rsidP="0016570A">
            <w:pPr>
              <w:rPr>
                <w:rFonts w:cs="Times New Roman"/>
                <w:sz w:val="18"/>
                <w:szCs w:val="18"/>
              </w:rPr>
            </w:pPr>
            <w:r w:rsidRPr="00231F10">
              <w:rPr>
                <w:rFonts w:cs="Times New Roman"/>
                <w:sz w:val="18"/>
                <w:szCs w:val="18"/>
              </w:rPr>
              <w:t>High efficiency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90938" w:rsidRPr="00231F10" w:rsidRDefault="00590938" w:rsidP="0016570A">
            <w:pPr>
              <w:rPr>
                <w:rFonts w:cs="Times New Roman"/>
                <w:sz w:val="18"/>
                <w:szCs w:val="18"/>
              </w:rPr>
            </w:pPr>
            <w:r w:rsidRPr="00231F10">
              <w:rPr>
                <w:rFonts w:cs="Times New Roman"/>
                <w:sz w:val="18"/>
                <w:szCs w:val="18"/>
              </w:rPr>
              <w:t>Low force density</w:t>
            </w:r>
          </w:p>
        </w:tc>
      </w:tr>
      <w:tr w:rsidR="00590938" w:rsidRPr="00231F10" w:rsidTr="0016570A">
        <w:trPr>
          <w:trHeight w:val="284"/>
          <w:jc w:val="center"/>
        </w:trPr>
        <w:tc>
          <w:tcPr>
            <w:tcW w:w="0" w:type="auto"/>
            <w:tcBorders>
              <w:top w:val="nil"/>
              <w:left w:val="nil"/>
              <w:bottom w:val="double" w:sz="4" w:space="0" w:color="auto"/>
              <w:right w:val="nil"/>
            </w:tcBorders>
          </w:tcPr>
          <w:p w:rsidR="00590938" w:rsidRPr="00231F10" w:rsidRDefault="00590938" w:rsidP="0016570A">
            <w:pPr>
              <w:rPr>
                <w:rFonts w:cs="Times New Roman"/>
                <w:sz w:val="18"/>
                <w:szCs w:val="18"/>
              </w:rPr>
            </w:pPr>
            <w:r w:rsidRPr="00231F10">
              <w:rPr>
                <w:rFonts w:cs="Times New Roman"/>
                <w:sz w:val="18"/>
                <w:szCs w:val="18"/>
              </w:rPr>
              <w:t>Electromagnetic</w:t>
            </w:r>
          </w:p>
        </w:tc>
        <w:tc>
          <w:tcPr>
            <w:tcW w:w="0" w:type="auto"/>
            <w:tcBorders>
              <w:top w:val="nil"/>
              <w:left w:val="nil"/>
              <w:bottom w:val="double" w:sz="4" w:space="0" w:color="auto"/>
              <w:right w:val="nil"/>
            </w:tcBorders>
          </w:tcPr>
          <w:p w:rsidR="00590938" w:rsidRPr="00231F10" w:rsidRDefault="00590938" w:rsidP="0016570A">
            <w:pPr>
              <w:rPr>
                <w:rFonts w:cs="Times New Roman"/>
                <w:sz w:val="18"/>
                <w:szCs w:val="18"/>
              </w:rPr>
            </w:pPr>
            <w:r w:rsidRPr="00231F10">
              <w:rPr>
                <w:rFonts w:cs="Times New Roman"/>
                <w:sz w:val="18"/>
                <w:szCs w:val="18"/>
              </w:rPr>
              <w:t>Fast response</w:t>
            </w:r>
          </w:p>
          <w:p w:rsidR="00590938" w:rsidRPr="00231F10" w:rsidRDefault="00590938" w:rsidP="0016570A">
            <w:pPr>
              <w:rPr>
                <w:rFonts w:cs="Times New Roman"/>
                <w:sz w:val="18"/>
                <w:szCs w:val="18"/>
              </w:rPr>
            </w:pPr>
            <w:r w:rsidRPr="00231F10">
              <w:rPr>
                <w:rFonts w:cs="Times New Roman"/>
                <w:sz w:val="18"/>
                <w:szCs w:val="18"/>
              </w:rPr>
              <w:t>Regenerative capabilities</w:t>
            </w:r>
          </w:p>
          <w:p w:rsidR="00590938" w:rsidRPr="00231F10" w:rsidRDefault="00590938" w:rsidP="0016570A">
            <w:pPr>
              <w:rPr>
                <w:rFonts w:cs="Times New Roman"/>
                <w:sz w:val="18"/>
                <w:szCs w:val="18"/>
              </w:rPr>
            </w:pPr>
            <w:r w:rsidRPr="00231F10">
              <w:rPr>
                <w:rFonts w:cs="Times New Roman"/>
                <w:sz w:val="18"/>
                <w:szCs w:val="18"/>
              </w:rPr>
              <w:t>Accurate force control</w:t>
            </w:r>
          </w:p>
        </w:tc>
        <w:tc>
          <w:tcPr>
            <w:tcW w:w="0" w:type="auto"/>
            <w:tcBorders>
              <w:top w:val="nil"/>
              <w:left w:val="nil"/>
              <w:bottom w:val="double" w:sz="4" w:space="0" w:color="auto"/>
              <w:right w:val="nil"/>
            </w:tcBorders>
          </w:tcPr>
          <w:p w:rsidR="00590938" w:rsidRPr="00231F10" w:rsidRDefault="00590938" w:rsidP="0016570A">
            <w:pPr>
              <w:rPr>
                <w:rFonts w:cs="Times New Roman"/>
                <w:sz w:val="18"/>
                <w:szCs w:val="18"/>
              </w:rPr>
            </w:pPr>
            <w:r w:rsidRPr="00231F10">
              <w:rPr>
                <w:rFonts w:cs="Times New Roman"/>
                <w:sz w:val="18"/>
                <w:szCs w:val="18"/>
              </w:rPr>
              <w:t>High current and/or voltage requirements</w:t>
            </w:r>
          </w:p>
          <w:p w:rsidR="00590938" w:rsidRPr="00231F10" w:rsidRDefault="00590938" w:rsidP="0016570A">
            <w:pPr>
              <w:rPr>
                <w:rFonts w:cs="Times New Roman"/>
                <w:sz w:val="18"/>
                <w:szCs w:val="18"/>
              </w:rPr>
            </w:pPr>
            <w:r w:rsidRPr="00231F10">
              <w:rPr>
                <w:rFonts w:cs="Times New Roman"/>
                <w:sz w:val="18"/>
                <w:szCs w:val="18"/>
              </w:rPr>
              <w:t>Cost</w:t>
            </w:r>
          </w:p>
          <w:p w:rsidR="00590938" w:rsidRPr="00231F10" w:rsidRDefault="00590938" w:rsidP="0016570A">
            <w:pPr>
              <w:rPr>
                <w:rFonts w:cs="Times New Roman"/>
                <w:sz w:val="18"/>
                <w:szCs w:val="18"/>
              </w:rPr>
            </w:pPr>
            <w:r w:rsidRPr="00231F10">
              <w:rPr>
                <w:rFonts w:cs="Times New Roman"/>
                <w:sz w:val="18"/>
                <w:szCs w:val="18"/>
              </w:rPr>
              <w:t>Packaging</w:t>
            </w:r>
          </w:p>
        </w:tc>
      </w:tr>
    </w:tbl>
    <w:p w:rsidR="00590938" w:rsidRPr="00231F10" w:rsidRDefault="00590938" w:rsidP="00590938">
      <w:pPr>
        <w:pStyle w:val="MyFigureCaption"/>
        <w:spacing w:line="240" w:lineRule="auto"/>
        <w:jc w:val="center"/>
      </w:pPr>
    </w:p>
    <w:p w:rsidR="00590938" w:rsidRPr="006743CB" w:rsidRDefault="00590938" w:rsidP="00590938">
      <w:pPr>
        <w:pStyle w:val="MyFigureCaption"/>
        <w:spacing w:line="240" w:lineRule="auto"/>
        <w:jc w:val="center"/>
      </w:pPr>
      <w:bookmarkStart w:id="2" w:name="_Ref110802697"/>
      <w:r w:rsidRPr="006743CB">
        <w:t xml:space="preserve">Table </w:t>
      </w:r>
      <w:r>
        <w:rPr>
          <w:noProof/>
        </w:rPr>
        <w:fldChar w:fldCharType="begin"/>
      </w:r>
      <w:r>
        <w:rPr>
          <w:noProof/>
        </w:rPr>
        <w:instrText xml:space="preserve"> SEQ Table \* ARABIC </w:instrText>
      </w:r>
      <w:r>
        <w:rPr>
          <w:noProof/>
        </w:rPr>
        <w:fldChar w:fldCharType="separate"/>
      </w:r>
      <w:r>
        <w:rPr>
          <w:noProof/>
        </w:rPr>
        <w:t>2</w:t>
      </w:r>
      <w:r>
        <w:rPr>
          <w:noProof/>
        </w:rPr>
        <w:fldChar w:fldCharType="end"/>
      </w:r>
      <w:bookmarkEnd w:id="1"/>
      <w:bookmarkEnd w:id="2"/>
      <w:r w:rsidRPr="006743CB">
        <w:t xml:space="preserve">: Comparison of </w:t>
      </w:r>
      <w:r>
        <w:t xml:space="preserve">semi-active suspension (with a </w:t>
      </w:r>
      <w:r w:rsidRPr="006743CB">
        <w:t>variable damper</w:t>
      </w:r>
      <w:r>
        <w:t>)</w:t>
      </w:r>
      <w:r w:rsidRPr="006743CB">
        <w:t xml:space="preserve"> and active suspension capabilities. Functions not available are marked with </w:t>
      </w:r>
      <w:r w:rsidRPr="006743CB">
        <w:sym w:font="Wingdings" w:char="F0FB"/>
      </w:r>
      <w:r w:rsidRPr="006743CB">
        <w:t xml:space="preserve">. Symbols </w:t>
      </w:r>
      <w:r w:rsidRPr="006743CB">
        <w:sym w:font="Wingdings" w:char="F0FC"/>
      </w:r>
      <w:r w:rsidRPr="006743CB">
        <w:t xml:space="preserve">and </w:t>
      </w:r>
      <w:r w:rsidRPr="006743CB">
        <w:sym w:font="Wingdings" w:char="F0FC"/>
      </w:r>
      <w:r w:rsidRPr="006743CB">
        <w:sym w:font="Wingdings" w:char="F0FC"/>
      </w:r>
      <w:r w:rsidRPr="006743CB">
        <w:t xml:space="preserve"> are used to denote good and excellent performance, respectively</w:t>
      </w:r>
      <w:r>
        <w:t xml:space="preserve"> </w:t>
      </w:r>
      <w:r>
        <w:fldChar w:fldCharType="begin"/>
      </w:r>
      <w:r>
        <w:instrText xml:space="preserve"> REF _Ref111461215 \r \h </w:instrText>
      </w:r>
      <w:r>
        <w:fldChar w:fldCharType="separate"/>
      </w:r>
      <w:r>
        <w:t>[47]</w:t>
      </w:r>
      <w:r>
        <w:fldChar w:fldCharType="end"/>
      </w:r>
      <w:r w:rsidRPr="006743CB">
        <w:t>.</w:t>
      </w:r>
    </w:p>
    <w:tbl>
      <w:tblPr>
        <w:tblStyle w:val="a6"/>
        <w:tblW w:w="0" w:type="auto"/>
        <w:jc w:val="center"/>
        <w:tblLook w:val="04A0" w:firstRow="1" w:lastRow="0" w:firstColumn="1" w:lastColumn="0" w:noHBand="0" w:noVBand="1"/>
      </w:tblPr>
      <w:tblGrid>
        <w:gridCol w:w="4965"/>
        <w:gridCol w:w="1421"/>
        <w:gridCol w:w="696"/>
      </w:tblGrid>
      <w:tr w:rsidR="00590938" w:rsidRPr="00231F10" w:rsidTr="0016570A">
        <w:trPr>
          <w:trHeight w:val="284"/>
          <w:jc w:val="center"/>
        </w:trPr>
        <w:tc>
          <w:tcPr>
            <w:tcW w:w="0" w:type="auto"/>
            <w:tcBorders>
              <w:top w:val="double" w:sz="4" w:space="0" w:color="auto"/>
              <w:left w:val="nil"/>
            </w:tcBorders>
          </w:tcPr>
          <w:p w:rsidR="00590938" w:rsidRPr="00231F10" w:rsidRDefault="00590938" w:rsidP="0016570A">
            <w:pPr>
              <w:rPr>
                <w:rFonts w:cs="Times New Roman"/>
                <w:sz w:val="18"/>
                <w:szCs w:val="18"/>
              </w:rPr>
            </w:pPr>
            <w:r w:rsidRPr="00231F10">
              <w:rPr>
                <w:rFonts w:cs="Times New Roman"/>
                <w:sz w:val="18"/>
                <w:szCs w:val="18"/>
              </w:rPr>
              <w:t>Feature</w:t>
            </w:r>
          </w:p>
        </w:tc>
        <w:tc>
          <w:tcPr>
            <w:tcW w:w="0" w:type="auto"/>
            <w:tcBorders>
              <w:top w:val="double" w:sz="4" w:space="0" w:color="auto"/>
            </w:tcBorders>
          </w:tcPr>
          <w:p w:rsidR="00590938" w:rsidRPr="00231F10" w:rsidRDefault="00590938" w:rsidP="0016570A">
            <w:pPr>
              <w:jc w:val="center"/>
              <w:rPr>
                <w:rFonts w:cs="Times New Roman"/>
                <w:sz w:val="18"/>
                <w:szCs w:val="18"/>
              </w:rPr>
            </w:pPr>
            <w:r w:rsidRPr="00231F10">
              <w:rPr>
                <w:rFonts w:cs="Times New Roman"/>
                <w:sz w:val="18"/>
                <w:szCs w:val="18"/>
              </w:rPr>
              <w:t>Variable damper</w:t>
            </w:r>
          </w:p>
        </w:tc>
        <w:tc>
          <w:tcPr>
            <w:tcW w:w="0" w:type="auto"/>
            <w:tcBorders>
              <w:top w:val="double" w:sz="4" w:space="0" w:color="auto"/>
              <w:right w:val="nil"/>
            </w:tcBorders>
          </w:tcPr>
          <w:p w:rsidR="00590938" w:rsidRPr="00231F10" w:rsidRDefault="00590938" w:rsidP="0016570A">
            <w:pPr>
              <w:jc w:val="center"/>
              <w:rPr>
                <w:rFonts w:cs="Times New Roman"/>
                <w:sz w:val="18"/>
                <w:szCs w:val="18"/>
              </w:rPr>
            </w:pPr>
            <w:r w:rsidRPr="00231F10">
              <w:rPr>
                <w:rFonts w:cs="Times New Roman"/>
                <w:sz w:val="18"/>
                <w:szCs w:val="18"/>
              </w:rPr>
              <w:t>Active</w:t>
            </w:r>
          </w:p>
        </w:tc>
      </w:tr>
      <w:tr w:rsidR="00590938" w:rsidRPr="00231F10" w:rsidTr="0016570A">
        <w:trPr>
          <w:trHeight w:val="284"/>
          <w:jc w:val="center"/>
        </w:trPr>
        <w:tc>
          <w:tcPr>
            <w:tcW w:w="0" w:type="auto"/>
            <w:tcBorders>
              <w:left w:val="nil"/>
              <w:bottom w:val="nil"/>
            </w:tcBorders>
          </w:tcPr>
          <w:p w:rsidR="00590938" w:rsidRPr="00231F10" w:rsidRDefault="00590938" w:rsidP="0016570A">
            <w:pPr>
              <w:rPr>
                <w:rFonts w:cs="Times New Roman"/>
                <w:sz w:val="18"/>
                <w:szCs w:val="18"/>
              </w:rPr>
            </w:pPr>
            <w:r w:rsidRPr="00231F10">
              <w:rPr>
                <w:rFonts w:cs="Times New Roman"/>
                <w:sz w:val="18"/>
                <w:szCs w:val="18"/>
              </w:rPr>
              <w:t>Self-levelling and height adjustment</w:t>
            </w:r>
          </w:p>
        </w:tc>
        <w:tc>
          <w:tcPr>
            <w:tcW w:w="0" w:type="auto"/>
            <w:tcBorders>
              <w:bottom w:val="nil"/>
            </w:tcBorders>
          </w:tcPr>
          <w:p w:rsidR="00590938" w:rsidRPr="00231F10" w:rsidRDefault="00590938" w:rsidP="0016570A">
            <w:pPr>
              <w:jc w:val="center"/>
              <w:rPr>
                <w:rFonts w:cs="Times New Roman"/>
                <w:sz w:val="18"/>
                <w:szCs w:val="18"/>
              </w:rPr>
            </w:pPr>
            <w:r w:rsidRPr="00231F10">
              <w:rPr>
                <w:rFonts w:cs="Times New Roman"/>
                <w:sz w:val="18"/>
                <w:szCs w:val="18"/>
              </w:rPr>
              <w:sym w:font="Wingdings" w:char="F0FB"/>
            </w:r>
          </w:p>
        </w:tc>
        <w:tc>
          <w:tcPr>
            <w:tcW w:w="0" w:type="auto"/>
            <w:tcBorders>
              <w:bottom w:val="nil"/>
              <w:right w:val="nil"/>
            </w:tcBorders>
          </w:tcPr>
          <w:p w:rsidR="00590938" w:rsidRPr="00231F10" w:rsidRDefault="00590938" w:rsidP="0016570A">
            <w:pPr>
              <w:jc w:val="center"/>
              <w:rPr>
                <w:rFonts w:cs="Times New Roman"/>
                <w:sz w:val="18"/>
                <w:szCs w:val="18"/>
              </w:rPr>
            </w:pPr>
            <w:r w:rsidRPr="00231F10">
              <w:rPr>
                <w:rFonts w:cs="Times New Roman"/>
                <w:sz w:val="18"/>
                <w:szCs w:val="18"/>
              </w:rPr>
              <w:sym w:font="Wingdings" w:char="F0FC"/>
            </w:r>
            <w:r w:rsidRPr="00231F10">
              <w:rPr>
                <w:rFonts w:cs="Times New Roman"/>
                <w:sz w:val="18"/>
                <w:szCs w:val="18"/>
              </w:rPr>
              <w:sym w:font="Wingdings" w:char="F0FC"/>
            </w:r>
          </w:p>
        </w:tc>
      </w:tr>
      <w:tr w:rsidR="00590938" w:rsidRPr="00231F10" w:rsidTr="0016570A">
        <w:trPr>
          <w:trHeight w:val="284"/>
          <w:jc w:val="center"/>
        </w:trPr>
        <w:tc>
          <w:tcPr>
            <w:tcW w:w="0" w:type="auto"/>
            <w:tcBorders>
              <w:top w:val="nil"/>
              <w:left w:val="nil"/>
              <w:bottom w:val="nil"/>
            </w:tcBorders>
          </w:tcPr>
          <w:p w:rsidR="00590938" w:rsidRPr="00231F10" w:rsidRDefault="00590938" w:rsidP="0016570A">
            <w:pPr>
              <w:rPr>
                <w:rFonts w:cs="Times New Roman"/>
                <w:sz w:val="18"/>
                <w:szCs w:val="18"/>
              </w:rPr>
            </w:pPr>
            <w:r w:rsidRPr="00231F10">
              <w:rPr>
                <w:rFonts w:cs="Times New Roman"/>
                <w:sz w:val="18"/>
                <w:szCs w:val="18"/>
              </w:rPr>
              <w:t>Pitch and roll mitigation</w:t>
            </w:r>
          </w:p>
        </w:tc>
        <w:tc>
          <w:tcPr>
            <w:tcW w:w="0" w:type="auto"/>
            <w:tcBorders>
              <w:top w:val="nil"/>
              <w:bottom w:val="nil"/>
            </w:tcBorders>
          </w:tcPr>
          <w:p w:rsidR="00590938" w:rsidRPr="00231F10" w:rsidRDefault="00590938" w:rsidP="0016570A">
            <w:pPr>
              <w:jc w:val="center"/>
              <w:rPr>
                <w:rFonts w:cs="Times New Roman"/>
                <w:sz w:val="18"/>
                <w:szCs w:val="18"/>
              </w:rPr>
            </w:pPr>
            <w:r w:rsidRPr="00231F10">
              <w:rPr>
                <w:rFonts w:cs="Times New Roman"/>
                <w:sz w:val="18"/>
                <w:szCs w:val="18"/>
              </w:rPr>
              <w:sym w:font="Wingdings" w:char="F0FC"/>
            </w:r>
          </w:p>
        </w:tc>
        <w:tc>
          <w:tcPr>
            <w:tcW w:w="0" w:type="auto"/>
            <w:tcBorders>
              <w:top w:val="nil"/>
              <w:bottom w:val="nil"/>
              <w:right w:val="nil"/>
            </w:tcBorders>
          </w:tcPr>
          <w:p w:rsidR="00590938" w:rsidRPr="00231F10" w:rsidRDefault="00590938" w:rsidP="0016570A">
            <w:pPr>
              <w:jc w:val="center"/>
              <w:rPr>
                <w:rFonts w:cs="Times New Roman"/>
                <w:sz w:val="18"/>
                <w:szCs w:val="18"/>
              </w:rPr>
            </w:pPr>
            <w:r w:rsidRPr="00231F10">
              <w:rPr>
                <w:rFonts w:cs="Times New Roman"/>
                <w:sz w:val="18"/>
                <w:szCs w:val="18"/>
              </w:rPr>
              <w:sym w:font="Wingdings" w:char="F0FC"/>
            </w:r>
            <w:r w:rsidRPr="00231F10">
              <w:rPr>
                <w:rFonts w:cs="Times New Roman"/>
                <w:sz w:val="18"/>
                <w:szCs w:val="18"/>
              </w:rPr>
              <w:sym w:font="Wingdings" w:char="F0FC"/>
            </w:r>
          </w:p>
        </w:tc>
      </w:tr>
      <w:tr w:rsidR="00590938" w:rsidRPr="00231F10" w:rsidTr="0016570A">
        <w:trPr>
          <w:trHeight w:val="284"/>
          <w:jc w:val="center"/>
        </w:trPr>
        <w:tc>
          <w:tcPr>
            <w:tcW w:w="0" w:type="auto"/>
            <w:tcBorders>
              <w:top w:val="nil"/>
              <w:left w:val="nil"/>
              <w:bottom w:val="nil"/>
            </w:tcBorders>
          </w:tcPr>
          <w:p w:rsidR="00590938" w:rsidRPr="00231F10" w:rsidRDefault="00590938" w:rsidP="0016570A">
            <w:pPr>
              <w:rPr>
                <w:rFonts w:cs="Times New Roman"/>
                <w:sz w:val="18"/>
                <w:szCs w:val="18"/>
              </w:rPr>
            </w:pPr>
            <w:r w:rsidRPr="00231F10">
              <w:rPr>
                <w:rFonts w:cs="Times New Roman"/>
                <w:sz w:val="18"/>
                <w:szCs w:val="18"/>
              </w:rPr>
              <w:t>Pitch and roll control for improved aerodynamics/lean into curves</w:t>
            </w:r>
          </w:p>
        </w:tc>
        <w:tc>
          <w:tcPr>
            <w:tcW w:w="0" w:type="auto"/>
            <w:tcBorders>
              <w:top w:val="nil"/>
              <w:bottom w:val="nil"/>
            </w:tcBorders>
          </w:tcPr>
          <w:p w:rsidR="00590938" w:rsidRPr="00231F10" w:rsidRDefault="00590938" w:rsidP="0016570A">
            <w:pPr>
              <w:jc w:val="center"/>
              <w:rPr>
                <w:rFonts w:cs="Times New Roman"/>
                <w:sz w:val="18"/>
                <w:szCs w:val="18"/>
              </w:rPr>
            </w:pPr>
            <w:r w:rsidRPr="00231F10">
              <w:rPr>
                <w:rFonts w:cs="Times New Roman"/>
                <w:sz w:val="18"/>
                <w:szCs w:val="18"/>
              </w:rPr>
              <w:sym w:font="Wingdings" w:char="F0FB"/>
            </w:r>
          </w:p>
        </w:tc>
        <w:tc>
          <w:tcPr>
            <w:tcW w:w="0" w:type="auto"/>
            <w:tcBorders>
              <w:top w:val="nil"/>
              <w:bottom w:val="nil"/>
              <w:right w:val="nil"/>
            </w:tcBorders>
          </w:tcPr>
          <w:p w:rsidR="00590938" w:rsidRPr="00231F10" w:rsidRDefault="00590938" w:rsidP="0016570A">
            <w:pPr>
              <w:jc w:val="center"/>
              <w:rPr>
                <w:rFonts w:cs="Times New Roman"/>
                <w:sz w:val="18"/>
                <w:szCs w:val="18"/>
              </w:rPr>
            </w:pPr>
            <w:r w:rsidRPr="00231F10">
              <w:rPr>
                <w:rFonts w:cs="Times New Roman"/>
                <w:sz w:val="18"/>
                <w:szCs w:val="18"/>
              </w:rPr>
              <w:sym w:font="Wingdings" w:char="F0FC"/>
            </w:r>
            <w:r w:rsidRPr="00231F10">
              <w:rPr>
                <w:rFonts w:cs="Times New Roman"/>
                <w:sz w:val="18"/>
                <w:szCs w:val="18"/>
              </w:rPr>
              <w:sym w:font="Wingdings" w:char="F0FC"/>
            </w:r>
          </w:p>
        </w:tc>
      </w:tr>
      <w:tr w:rsidR="00590938" w:rsidRPr="00231F10" w:rsidTr="0016570A">
        <w:trPr>
          <w:trHeight w:val="284"/>
          <w:jc w:val="center"/>
        </w:trPr>
        <w:tc>
          <w:tcPr>
            <w:tcW w:w="0" w:type="auto"/>
            <w:tcBorders>
              <w:top w:val="nil"/>
              <w:left w:val="nil"/>
              <w:bottom w:val="nil"/>
            </w:tcBorders>
          </w:tcPr>
          <w:p w:rsidR="00590938" w:rsidRPr="00231F10" w:rsidRDefault="00590938" w:rsidP="0016570A">
            <w:pPr>
              <w:rPr>
                <w:rFonts w:cs="Times New Roman"/>
                <w:sz w:val="18"/>
                <w:szCs w:val="18"/>
              </w:rPr>
            </w:pPr>
            <w:r w:rsidRPr="00231F10">
              <w:rPr>
                <w:rFonts w:cs="Times New Roman"/>
                <w:sz w:val="18"/>
                <w:szCs w:val="18"/>
              </w:rPr>
              <w:t>Handling enhancement</w:t>
            </w:r>
          </w:p>
        </w:tc>
        <w:tc>
          <w:tcPr>
            <w:tcW w:w="0" w:type="auto"/>
            <w:tcBorders>
              <w:top w:val="nil"/>
              <w:bottom w:val="nil"/>
            </w:tcBorders>
          </w:tcPr>
          <w:p w:rsidR="00590938" w:rsidRPr="00231F10" w:rsidRDefault="00590938" w:rsidP="0016570A">
            <w:pPr>
              <w:jc w:val="center"/>
              <w:rPr>
                <w:rFonts w:cs="Times New Roman"/>
                <w:sz w:val="18"/>
                <w:szCs w:val="18"/>
              </w:rPr>
            </w:pPr>
            <w:r w:rsidRPr="00231F10">
              <w:rPr>
                <w:rFonts w:cs="Times New Roman"/>
                <w:sz w:val="18"/>
                <w:szCs w:val="18"/>
              </w:rPr>
              <w:sym w:font="Wingdings" w:char="F0FC"/>
            </w:r>
          </w:p>
        </w:tc>
        <w:tc>
          <w:tcPr>
            <w:tcW w:w="0" w:type="auto"/>
            <w:tcBorders>
              <w:top w:val="nil"/>
              <w:bottom w:val="nil"/>
              <w:right w:val="nil"/>
            </w:tcBorders>
          </w:tcPr>
          <w:p w:rsidR="00590938" w:rsidRPr="00231F10" w:rsidRDefault="00590938" w:rsidP="0016570A">
            <w:pPr>
              <w:jc w:val="center"/>
              <w:rPr>
                <w:rFonts w:cs="Times New Roman"/>
                <w:sz w:val="18"/>
                <w:szCs w:val="18"/>
              </w:rPr>
            </w:pPr>
            <w:r w:rsidRPr="00231F10">
              <w:rPr>
                <w:rFonts w:cs="Times New Roman"/>
                <w:sz w:val="18"/>
                <w:szCs w:val="18"/>
              </w:rPr>
              <w:sym w:font="Wingdings" w:char="F0FC"/>
            </w:r>
            <w:r w:rsidRPr="00231F10">
              <w:rPr>
                <w:rFonts w:cs="Times New Roman"/>
                <w:sz w:val="18"/>
                <w:szCs w:val="18"/>
              </w:rPr>
              <w:sym w:font="Wingdings" w:char="F0FC"/>
            </w:r>
          </w:p>
        </w:tc>
      </w:tr>
      <w:tr w:rsidR="00590938" w:rsidRPr="00231F10" w:rsidTr="0016570A">
        <w:trPr>
          <w:trHeight w:val="284"/>
          <w:jc w:val="center"/>
        </w:trPr>
        <w:tc>
          <w:tcPr>
            <w:tcW w:w="0" w:type="auto"/>
            <w:tcBorders>
              <w:top w:val="nil"/>
              <w:left w:val="nil"/>
              <w:bottom w:val="nil"/>
            </w:tcBorders>
          </w:tcPr>
          <w:p w:rsidR="00590938" w:rsidRPr="00231F10" w:rsidRDefault="00590938" w:rsidP="0016570A">
            <w:pPr>
              <w:rPr>
                <w:rFonts w:cs="Times New Roman"/>
                <w:sz w:val="18"/>
                <w:szCs w:val="18"/>
              </w:rPr>
            </w:pPr>
            <w:r w:rsidRPr="00231F10">
              <w:rPr>
                <w:rFonts w:cs="Times New Roman"/>
                <w:sz w:val="18"/>
                <w:szCs w:val="18"/>
              </w:rPr>
              <w:t>Comfort enhancement</w:t>
            </w:r>
          </w:p>
        </w:tc>
        <w:tc>
          <w:tcPr>
            <w:tcW w:w="0" w:type="auto"/>
            <w:tcBorders>
              <w:top w:val="nil"/>
              <w:bottom w:val="nil"/>
            </w:tcBorders>
          </w:tcPr>
          <w:p w:rsidR="00590938" w:rsidRPr="00231F10" w:rsidRDefault="00590938" w:rsidP="0016570A">
            <w:pPr>
              <w:jc w:val="center"/>
              <w:rPr>
                <w:rFonts w:cs="Times New Roman"/>
                <w:sz w:val="18"/>
                <w:szCs w:val="18"/>
              </w:rPr>
            </w:pPr>
            <w:r w:rsidRPr="00231F10">
              <w:rPr>
                <w:rFonts w:cs="Times New Roman"/>
                <w:sz w:val="18"/>
                <w:szCs w:val="18"/>
              </w:rPr>
              <w:sym w:font="Wingdings" w:char="F0FC"/>
            </w:r>
            <w:r w:rsidRPr="00231F10">
              <w:rPr>
                <w:rFonts w:cs="Times New Roman"/>
                <w:sz w:val="18"/>
                <w:szCs w:val="18"/>
              </w:rPr>
              <w:sym w:font="Wingdings" w:char="F0FC"/>
            </w:r>
          </w:p>
        </w:tc>
        <w:tc>
          <w:tcPr>
            <w:tcW w:w="0" w:type="auto"/>
            <w:tcBorders>
              <w:top w:val="nil"/>
              <w:bottom w:val="nil"/>
              <w:right w:val="nil"/>
            </w:tcBorders>
          </w:tcPr>
          <w:p w:rsidR="00590938" w:rsidRPr="00231F10" w:rsidRDefault="00590938" w:rsidP="0016570A">
            <w:pPr>
              <w:jc w:val="center"/>
              <w:rPr>
                <w:rFonts w:cs="Times New Roman"/>
                <w:sz w:val="18"/>
                <w:szCs w:val="18"/>
              </w:rPr>
            </w:pPr>
            <w:r w:rsidRPr="00231F10">
              <w:rPr>
                <w:rFonts w:cs="Times New Roman"/>
                <w:sz w:val="18"/>
                <w:szCs w:val="18"/>
              </w:rPr>
              <w:sym w:font="Wingdings" w:char="F0FC"/>
            </w:r>
            <w:r w:rsidRPr="00231F10">
              <w:rPr>
                <w:rFonts w:cs="Times New Roman"/>
                <w:sz w:val="18"/>
                <w:szCs w:val="18"/>
              </w:rPr>
              <w:sym w:font="Wingdings" w:char="F0FC"/>
            </w:r>
          </w:p>
        </w:tc>
      </w:tr>
      <w:tr w:rsidR="00590938" w:rsidRPr="00231F10" w:rsidTr="0016570A">
        <w:trPr>
          <w:trHeight w:val="284"/>
          <w:jc w:val="center"/>
        </w:trPr>
        <w:tc>
          <w:tcPr>
            <w:tcW w:w="0" w:type="auto"/>
            <w:tcBorders>
              <w:top w:val="nil"/>
              <w:left w:val="nil"/>
              <w:bottom w:val="double" w:sz="4" w:space="0" w:color="auto"/>
            </w:tcBorders>
          </w:tcPr>
          <w:p w:rsidR="00590938" w:rsidRPr="00231F10" w:rsidRDefault="00590938" w:rsidP="0016570A">
            <w:pPr>
              <w:rPr>
                <w:rFonts w:cs="Times New Roman"/>
                <w:sz w:val="18"/>
                <w:szCs w:val="18"/>
              </w:rPr>
            </w:pPr>
            <w:r w:rsidRPr="00231F10">
              <w:rPr>
                <w:rFonts w:cs="Times New Roman"/>
                <w:sz w:val="18"/>
                <w:szCs w:val="18"/>
              </w:rPr>
              <w:t>Road friendliness</w:t>
            </w:r>
          </w:p>
        </w:tc>
        <w:tc>
          <w:tcPr>
            <w:tcW w:w="0" w:type="auto"/>
            <w:tcBorders>
              <w:top w:val="nil"/>
              <w:bottom w:val="double" w:sz="4" w:space="0" w:color="auto"/>
            </w:tcBorders>
          </w:tcPr>
          <w:p w:rsidR="00590938" w:rsidRPr="00231F10" w:rsidRDefault="00590938" w:rsidP="0016570A">
            <w:pPr>
              <w:jc w:val="center"/>
              <w:rPr>
                <w:rFonts w:cs="Times New Roman"/>
                <w:sz w:val="18"/>
                <w:szCs w:val="18"/>
              </w:rPr>
            </w:pPr>
            <w:r w:rsidRPr="00231F10">
              <w:rPr>
                <w:rFonts w:cs="Times New Roman"/>
                <w:sz w:val="18"/>
                <w:szCs w:val="18"/>
              </w:rPr>
              <w:sym w:font="Wingdings" w:char="F0FC"/>
            </w:r>
            <w:r w:rsidRPr="00231F10">
              <w:rPr>
                <w:rFonts w:cs="Times New Roman"/>
                <w:sz w:val="18"/>
                <w:szCs w:val="18"/>
              </w:rPr>
              <w:sym w:font="Wingdings" w:char="F0FC"/>
            </w:r>
          </w:p>
        </w:tc>
        <w:tc>
          <w:tcPr>
            <w:tcW w:w="0" w:type="auto"/>
            <w:tcBorders>
              <w:top w:val="nil"/>
              <w:bottom w:val="double" w:sz="4" w:space="0" w:color="auto"/>
              <w:right w:val="nil"/>
            </w:tcBorders>
          </w:tcPr>
          <w:p w:rsidR="00590938" w:rsidRPr="00231F10" w:rsidRDefault="00590938" w:rsidP="0016570A">
            <w:pPr>
              <w:jc w:val="center"/>
              <w:rPr>
                <w:rFonts w:cs="Times New Roman"/>
                <w:sz w:val="18"/>
                <w:szCs w:val="18"/>
              </w:rPr>
            </w:pPr>
            <w:r w:rsidRPr="00231F10">
              <w:rPr>
                <w:rFonts w:cs="Times New Roman"/>
                <w:sz w:val="18"/>
                <w:szCs w:val="18"/>
              </w:rPr>
              <w:sym w:font="Wingdings" w:char="F0FC"/>
            </w:r>
            <w:r w:rsidRPr="00231F10">
              <w:rPr>
                <w:rFonts w:cs="Times New Roman"/>
                <w:sz w:val="18"/>
                <w:szCs w:val="18"/>
              </w:rPr>
              <w:sym w:font="Wingdings" w:char="F0FC"/>
            </w:r>
          </w:p>
        </w:tc>
      </w:tr>
    </w:tbl>
    <w:p w:rsidR="00590938" w:rsidRDefault="00590938" w:rsidP="00590938">
      <w:pPr>
        <w:pStyle w:val="1"/>
        <w:sectPr w:rsidR="0059093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:rsidR="002D332B" w:rsidRDefault="002D332B">
      <w:bookmarkStart w:id="3" w:name="_GoBack"/>
      <w:bookmarkEnd w:id="3"/>
    </w:p>
    <w:sectPr w:rsidR="002D332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31B51" w:rsidRDefault="00631B51" w:rsidP="00590938">
      <w:pPr>
        <w:spacing w:after="0" w:line="240" w:lineRule="auto"/>
      </w:pPr>
      <w:r>
        <w:separator/>
      </w:r>
    </w:p>
  </w:endnote>
  <w:endnote w:type="continuationSeparator" w:id="0">
    <w:p w:rsidR="00631B51" w:rsidRDefault="00631B51" w:rsidP="005909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31B51" w:rsidRDefault="00631B51" w:rsidP="00590938">
      <w:pPr>
        <w:spacing w:after="0" w:line="240" w:lineRule="auto"/>
      </w:pPr>
      <w:r>
        <w:separator/>
      </w:r>
    </w:p>
  </w:footnote>
  <w:footnote w:type="continuationSeparator" w:id="0">
    <w:p w:rsidR="00631B51" w:rsidRDefault="00631B51" w:rsidP="0059093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3319"/>
    <w:rsid w:val="002D332B"/>
    <w:rsid w:val="00590938"/>
    <w:rsid w:val="00631B51"/>
    <w:rsid w:val="00F733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95909B39-BC4A-4AF3-85AB-3DAE1F5366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0938"/>
    <w:pPr>
      <w:spacing w:after="160" w:line="259" w:lineRule="auto"/>
    </w:pPr>
    <w:rPr>
      <w:rFonts w:ascii="Times New Roman" w:hAnsi="Times New Roman"/>
      <w:kern w:val="0"/>
      <w:sz w:val="22"/>
      <w:lang w:val="en-GB"/>
    </w:rPr>
  </w:style>
  <w:style w:type="paragraph" w:styleId="1">
    <w:name w:val="heading 1"/>
    <w:basedOn w:val="a"/>
    <w:next w:val="a"/>
    <w:link w:val="1Char"/>
    <w:uiPriority w:val="9"/>
    <w:qFormat/>
    <w:rsid w:val="00590938"/>
    <w:pPr>
      <w:keepNext/>
      <w:keepLines/>
      <w:spacing w:before="360" w:after="240" w:line="240" w:lineRule="auto"/>
      <w:outlineLvl w:val="0"/>
    </w:pPr>
    <w:rPr>
      <w:rFonts w:ascii="Arial" w:eastAsiaTheme="majorEastAsia" w:hAnsi="Arial" w:cstheme="majorBidi"/>
      <w:color w:val="2E74B5" w:themeColor="accent1" w:themeShade="BF"/>
      <w:sz w:val="24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590938"/>
    <w:pPr>
      <w:widowControl w:val="0"/>
      <w:pBdr>
        <w:bottom w:val="single" w:sz="6" w:space="1" w:color="auto"/>
      </w:pBdr>
      <w:tabs>
        <w:tab w:val="center" w:pos="4153"/>
        <w:tab w:val="right" w:pos="8306"/>
      </w:tabs>
      <w:snapToGrid w:val="0"/>
      <w:spacing w:after="0" w:line="240" w:lineRule="auto"/>
      <w:jc w:val="center"/>
    </w:pPr>
    <w:rPr>
      <w:rFonts w:asciiTheme="minorHAnsi" w:hAnsiTheme="minorHAnsi"/>
      <w:kern w:val="2"/>
      <w:sz w:val="18"/>
      <w:szCs w:val="18"/>
      <w:lang w:val="en-US"/>
    </w:rPr>
  </w:style>
  <w:style w:type="character" w:customStyle="1" w:styleId="Char">
    <w:name w:val="页眉 Char"/>
    <w:basedOn w:val="a0"/>
    <w:link w:val="a3"/>
    <w:uiPriority w:val="99"/>
    <w:rsid w:val="00590938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590938"/>
    <w:pPr>
      <w:widowControl w:val="0"/>
      <w:tabs>
        <w:tab w:val="center" w:pos="4153"/>
        <w:tab w:val="right" w:pos="8306"/>
      </w:tabs>
      <w:snapToGrid w:val="0"/>
      <w:spacing w:after="0" w:line="240" w:lineRule="auto"/>
    </w:pPr>
    <w:rPr>
      <w:rFonts w:asciiTheme="minorHAnsi" w:hAnsiTheme="minorHAnsi"/>
      <w:kern w:val="2"/>
      <w:sz w:val="18"/>
      <w:szCs w:val="18"/>
      <w:lang w:val="en-US"/>
    </w:rPr>
  </w:style>
  <w:style w:type="character" w:customStyle="1" w:styleId="Char0">
    <w:name w:val="页脚 Char"/>
    <w:basedOn w:val="a0"/>
    <w:link w:val="a4"/>
    <w:uiPriority w:val="99"/>
    <w:rsid w:val="00590938"/>
    <w:rPr>
      <w:sz w:val="18"/>
      <w:szCs w:val="18"/>
    </w:rPr>
  </w:style>
  <w:style w:type="character" w:customStyle="1" w:styleId="1Char">
    <w:name w:val="标题 1 Char"/>
    <w:basedOn w:val="a0"/>
    <w:link w:val="1"/>
    <w:uiPriority w:val="9"/>
    <w:rsid w:val="00590938"/>
    <w:rPr>
      <w:rFonts w:ascii="Arial" w:eastAsiaTheme="majorEastAsia" w:hAnsi="Arial" w:cstheme="majorBidi"/>
      <w:color w:val="2E74B5" w:themeColor="accent1" w:themeShade="BF"/>
      <w:kern w:val="0"/>
      <w:sz w:val="24"/>
      <w:szCs w:val="32"/>
      <w:lang w:val="en-GB"/>
    </w:rPr>
  </w:style>
  <w:style w:type="paragraph" w:customStyle="1" w:styleId="MyNormal">
    <w:name w:val="My Normal"/>
    <w:basedOn w:val="a"/>
    <w:link w:val="MyNormalChar"/>
    <w:qFormat/>
    <w:rsid w:val="00590938"/>
    <w:pPr>
      <w:snapToGrid w:val="0"/>
      <w:spacing w:before="120" w:after="120" w:line="480" w:lineRule="auto"/>
      <w:ind w:firstLine="357"/>
      <w:jc w:val="both"/>
    </w:pPr>
    <w:rPr>
      <w:sz w:val="20"/>
      <w:szCs w:val="24"/>
    </w:rPr>
  </w:style>
  <w:style w:type="character" w:customStyle="1" w:styleId="MyNormalChar">
    <w:name w:val="My Normal Char"/>
    <w:basedOn w:val="a0"/>
    <w:link w:val="MyNormal"/>
    <w:rsid w:val="00590938"/>
    <w:rPr>
      <w:rFonts w:ascii="Times New Roman" w:hAnsi="Times New Roman"/>
      <w:kern w:val="0"/>
      <w:sz w:val="20"/>
      <w:szCs w:val="24"/>
      <w:lang w:val="en-GB"/>
    </w:rPr>
  </w:style>
  <w:style w:type="paragraph" w:customStyle="1" w:styleId="MyFigureCaption">
    <w:name w:val="My Figure Caption"/>
    <w:basedOn w:val="a5"/>
    <w:qFormat/>
    <w:rsid w:val="00590938"/>
    <w:pPr>
      <w:spacing w:after="200" w:line="480" w:lineRule="auto"/>
      <w:jc w:val="both"/>
    </w:pPr>
    <w:rPr>
      <w:rFonts w:ascii="Times New Roman" w:eastAsiaTheme="minorEastAsia" w:hAnsi="Times New Roman" w:cstheme="minorBidi"/>
      <w:iCs/>
      <w:color w:val="44546A" w:themeColor="text2"/>
      <w:sz w:val="18"/>
      <w:szCs w:val="18"/>
    </w:rPr>
  </w:style>
  <w:style w:type="table" w:styleId="a6">
    <w:name w:val="Table Grid"/>
    <w:basedOn w:val="a1"/>
    <w:uiPriority w:val="39"/>
    <w:rsid w:val="00590938"/>
    <w:rPr>
      <w:kern w:val="0"/>
      <w:sz w:val="22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caption"/>
    <w:basedOn w:val="a"/>
    <w:next w:val="a"/>
    <w:uiPriority w:val="35"/>
    <w:semiHidden/>
    <w:unhideWhenUsed/>
    <w:qFormat/>
    <w:rsid w:val="00590938"/>
    <w:rPr>
      <w:rFonts w:asciiTheme="majorHAnsi" w:eastAsia="黑体" w:hAnsiTheme="majorHAnsi" w:cstheme="majorBidi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166</Words>
  <Characters>952</Characters>
  <Application>Microsoft Office Word</Application>
  <DocSecurity>0</DocSecurity>
  <Lines>7</Lines>
  <Paragraphs>2</Paragraphs>
  <ScaleCrop>false</ScaleCrop>
  <Company/>
  <LinksUpToDate>false</LinksUpToDate>
  <CharactersWithSpaces>1116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Holle</dc:creator>
  <cp:keywords/>
  <dc:description/>
  <cp:lastModifiedBy>Holle</cp:lastModifiedBy>
  <cp:revision>2</cp:revision>
  <dcterms:created xsi:type="dcterms:W3CDTF">2023-05-24T07:31:00Z</dcterms:created>
  <dcterms:modified xsi:type="dcterms:W3CDTF">2023-05-24T07:31:00Z</dcterms:modified>
</cp:coreProperties>
</file>