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DF6043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sz w:val="18"/>
          <w:szCs w:val="18"/>
        </w:rPr>
        <w:t>S</w:t>
      </w:r>
      <w:r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  <w:t xml:space="preserve">upplementary file for </w:t>
      </w:r>
    </w:p>
    <w:p w14:paraId="367CB199" w14:textId="163F84FB" w:rsidR="00E053AB" w:rsidRDefault="00614CB7">
      <w:pPr>
        <w:adjustRightInd w:val="0"/>
        <w:snapToGrid w:val="0"/>
        <w:jc w:val="left"/>
        <w:rPr>
          <w:rFonts w:ascii="Times New Roman" w:eastAsia="宋体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宋体" w:hAnsi="Times New Roman" w:cs="Times New Roman"/>
          <w:b/>
          <w:color w:val="000000"/>
          <w:sz w:val="30"/>
          <w:szCs w:val="30"/>
        </w:rPr>
        <w:t>IgG N-Glycosylation Cardiovascular Age Tracks Cardiovascular Risk Beyond Calendar Age</w:t>
      </w:r>
    </w:p>
    <w:p w14:paraId="68B60A74" w14:textId="77777777" w:rsidR="00E053AB" w:rsidRDefault="00614CB7">
      <w:pPr>
        <w:adjustRightInd w:val="0"/>
        <w:snapToGrid w:val="0"/>
        <w:jc w:val="left"/>
        <w:rPr>
          <w:rFonts w:ascii="Times New Roman" w:hAnsi="Times New Roman" w:cs="Times New Roman"/>
          <w:color w:val="0000FF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Zhiyuan Wu</w:t>
      </w:r>
      <w:r>
        <w:rPr>
          <w:rFonts w:ascii="Times New Roman" w:hAnsi="Times New Roman" w:cs="Times New Roman"/>
          <w:sz w:val="24"/>
          <w:vertAlign w:val="superscript"/>
        </w:rPr>
        <w:t xml:space="preserve"> a,</w:t>
      </w:r>
      <w:r>
        <w:rPr>
          <w:rFonts w:ascii="Times New Roman" w:eastAsia="宋体" w:hAnsi="Times New Roman" w:cs="Times New Roman"/>
          <w:sz w:val="24"/>
          <w:vertAlign w:val="superscript"/>
        </w:rPr>
        <w:t>b,</w:t>
      </w:r>
      <w:r>
        <w:rPr>
          <w:rFonts w:ascii="Times New Roman" w:hAnsi="Times New Roman" w:cs="Times New Roman"/>
          <w:b/>
          <w:bCs/>
          <w:sz w:val="24"/>
          <w:vertAlign w:val="superscript"/>
        </w:rPr>
        <w:t>#</w:t>
      </w:r>
      <w:r>
        <w:rPr>
          <w:rFonts w:ascii="Times New Roman" w:hAnsi="Times New Roman" w:cs="Times New Roman"/>
          <w:sz w:val="24"/>
        </w:rPr>
        <w:t>, Zheng Guo</w:t>
      </w:r>
      <w:r>
        <w:rPr>
          <w:rFonts w:ascii="Times New Roman" w:hAnsi="Times New Roman" w:cs="Times New Roman"/>
          <w:sz w:val="24"/>
          <w:vertAlign w:val="superscript"/>
        </w:rPr>
        <w:t xml:space="preserve"> </w:t>
      </w:r>
      <w:r>
        <w:rPr>
          <w:rFonts w:ascii="Times New Roman" w:eastAsia="宋体" w:hAnsi="Times New Roman" w:cs="Times New Roman"/>
          <w:sz w:val="24"/>
          <w:vertAlign w:val="superscript"/>
        </w:rPr>
        <w:t>a,</w:t>
      </w:r>
      <w:r>
        <w:rPr>
          <w:rFonts w:ascii="Times New Roman" w:hAnsi="Times New Roman" w:cs="Times New Roman"/>
          <w:b/>
          <w:bCs/>
          <w:sz w:val="24"/>
          <w:vertAlign w:val="superscript"/>
        </w:rPr>
        <w:t>#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Yulu Zheng</w:t>
      </w:r>
      <w:r>
        <w:rPr>
          <w:rFonts w:ascii="Times New Roman" w:hAnsi="Times New Roman" w:cs="Times New Roman"/>
          <w:sz w:val="24"/>
          <w:vertAlign w:val="superscript"/>
        </w:rPr>
        <w:t xml:space="preserve"> </w:t>
      </w:r>
      <w:r>
        <w:rPr>
          <w:rFonts w:ascii="Times New Roman" w:eastAsia="宋体" w:hAnsi="Times New Roman" w:cs="Times New Roman"/>
          <w:sz w:val="24"/>
          <w:vertAlign w:val="superscript"/>
        </w:rPr>
        <w:t>a,</w:t>
      </w:r>
      <w:r>
        <w:rPr>
          <w:rFonts w:ascii="Times New Roman" w:hAnsi="Times New Roman" w:cs="Times New Roman"/>
          <w:b/>
          <w:bCs/>
          <w:sz w:val="24"/>
          <w:vertAlign w:val="superscript"/>
        </w:rPr>
        <w:t>#</w:t>
      </w:r>
      <w:r>
        <w:rPr>
          <w:rFonts w:ascii="Times New Roman" w:hAnsi="Times New Roman" w:cs="Times New Roman"/>
          <w:sz w:val="24"/>
        </w:rPr>
        <w:t>, Yutao Wang</w:t>
      </w:r>
      <w:r>
        <w:rPr>
          <w:rFonts w:ascii="Times New Roman" w:hAnsi="Times New Roman" w:cs="Times New Roman"/>
          <w:sz w:val="24"/>
          <w:vertAlign w:val="superscript"/>
        </w:rPr>
        <w:t xml:space="preserve"> c</w:t>
      </w:r>
      <w:r>
        <w:rPr>
          <w:rFonts w:ascii="Times New Roman" w:hAnsi="Times New Roman" w:cs="Times New Roman"/>
          <w:sz w:val="24"/>
        </w:rPr>
        <w:t>, Haiping Zhang</w:t>
      </w:r>
      <w:r>
        <w:rPr>
          <w:rFonts w:ascii="Times New Roman" w:hAnsi="Times New Roman" w:cs="Times New Roman"/>
          <w:sz w:val="24"/>
          <w:vertAlign w:val="superscript"/>
        </w:rPr>
        <w:t xml:space="preserve"> b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eastAsia="宋体" w:hAnsi="Times New Roman" w:cs="Times New Roman"/>
          <w:sz w:val="24"/>
        </w:rPr>
        <w:t>Huiying Pan</w:t>
      </w:r>
      <w:r>
        <w:rPr>
          <w:rFonts w:ascii="Times New Roman" w:eastAsia="宋体" w:hAnsi="Times New Roman" w:cs="Times New Roman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vertAlign w:val="superscript"/>
        </w:rPr>
        <w:t>b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color w:val="0000FF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Zh</w:t>
      </w:r>
      <w:r>
        <w:rPr>
          <w:rFonts w:ascii="Times New Roman" w:eastAsia="宋体" w:hAnsi="Times New Roman" w:cs="Times New Roman"/>
          <w:sz w:val="24"/>
        </w:rPr>
        <w:t>iwei Li</w:t>
      </w:r>
      <w:r>
        <w:rPr>
          <w:rFonts w:ascii="Times New Roman" w:eastAsia="宋体" w:hAnsi="Times New Roman" w:cs="Times New Roman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vertAlign w:val="superscript"/>
        </w:rPr>
        <w:t>b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eastAsia="宋体" w:hAnsi="Times New Roman" w:cs="Times New Roman"/>
          <w:sz w:val="24"/>
        </w:rPr>
        <w:t xml:space="preserve"> Lois Balmer</w:t>
      </w:r>
      <w:r>
        <w:rPr>
          <w:rFonts w:ascii="Times New Roman" w:hAnsi="Times New Roman" w:cs="Times New Roman"/>
          <w:sz w:val="24"/>
          <w:vertAlign w:val="superscript"/>
        </w:rPr>
        <w:t xml:space="preserve"> a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eastAsia="宋体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Xia Li</w:t>
      </w:r>
      <w:r>
        <w:rPr>
          <w:rFonts w:ascii="Times New Roman" w:hAnsi="Times New Roman" w:cs="Times New Roman"/>
          <w:sz w:val="24"/>
          <w:vertAlign w:val="superscript"/>
        </w:rPr>
        <w:t xml:space="preserve"> d</w:t>
      </w:r>
      <w:r>
        <w:rPr>
          <w:rFonts w:ascii="Times New Roman" w:hAnsi="Times New Roman" w:cs="Times New Roman"/>
          <w:sz w:val="24"/>
        </w:rPr>
        <w:t>, Lixin Tao</w:t>
      </w:r>
      <w:r>
        <w:rPr>
          <w:rFonts w:ascii="Times New Roman" w:hAnsi="Times New Roman" w:cs="Times New Roman"/>
          <w:sz w:val="24"/>
          <w:vertAlign w:val="superscript"/>
        </w:rPr>
        <w:t xml:space="preserve"> b,</w:t>
      </w:r>
      <w:r>
        <w:rPr>
          <w:rFonts w:ascii="Times New Roman" w:hAnsi="Times New Roman" w:cs="Times New Roman"/>
          <w:sz w:val="24"/>
        </w:rPr>
        <w:t>*, Xiuhua Guo</w:t>
      </w:r>
      <w:r>
        <w:rPr>
          <w:rFonts w:ascii="Times New Roman" w:hAnsi="Times New Roman" w:cs="Times New Roman"/>
          <w:sz w:val="24"/>
          <w:vertAlign w:val="superscript"/>
        </w:rPr>
        <w:t xml:space="preserve"> </w:t>
      </w:r>
      <w:r>
        <w:rPr>
          <w:rFonts w:ascii="Times New Roman" w:eastAsia="宋体" w:hAnsi="Times New Roman" w:cs="Times New Roman"/>
          <w:sz w:val="24"/>
          <w:vertAlign w:val="superscript"/>
        </w:rPr>
        <w:t>b,</w:t>
      </w:r>
      <w:r>
        <w:rPr>
          <w:rFonts w:ascii="Times New Roman" w:eastAsia="宋体" w:hAnsi="Times New Roman" w:cs="Times New Roman"/>
          <w:sz w:val="24"/>
        </w:rPr>
        <w:t>*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eastAsia="宋体" w:hAnsi="Times New Roman" w:cs="Times New Roman"/>
          <w:sz w:val="24"/>
        </w:rPr>
        <w:t>Wei Wang</w:t>
      </w:r>
      <w:r>
        <w:rPr>
          <w:rFonts w:ascii="Times New Roman" w:eastAsia="宋体" w:hAnsi="Times New Roman" w:cs="Times New Roman"/>
          <w:sz w:val="24"/>
          <w:vertAlign w:val="superscript"/>
        </w:rPr>
        <w:t xml:space="preserve"> a,b,</w:t>
      </w:r>
      <w:r>
        <w:rPr>
          <w:rFonts w:ascii="Times New Roman" w:eastAsia="宋体" w:hAnsi="Times New Roman" w:cs="Times New Roman"/>
          <w:sz w:val="24"/>
        </w:rPr>
        <w:t>*</w:t>
      </w:r>
    </w:p>
    <w:p w14:paraId="2ABBF61C" w14:textId="77777777" w:rsidR="00E053AB" w:rsidRDefault="00614CB7">
      <w:pPr>
        <w:pStyle w:val="af2"/>
        <w:adjustRightInd w:val="0"/>
        <w:snapToGrid w:val="0"/>
        <w:ind w:left="0"/>
        <w:rPr>
          <w:rFonts w:ascii="Times New Roman" w:hAnsi="Times New Roman" w:cs="Times New Roman"/>
          <w:i/>
          <w:iCs/>
          <w:kern w:val="0"/>
          <w:sz w:val="18"/>
          <w:szCs w:val="18"/>
        </w:rPr>
      </w:pPr>
      <w:r>
        <w:rPr>
          <w:rFonts w:ascii="Times New Roman" w:hAnsi="Times New Roman" w:cs="Times New Roman"/>
          <w:i/>
          <w:iCs/>
          <w:kern w:val="0"/>
          <w:sz w:val="18"/>
          <w:szCs w:val="18"/>
          <w:vertAlign w:val="superscript"/>
        </w:rPr>
        <w:t xml:space="preserve">a </w:t>
      </w:r>
      <w:r>
        <w:rPr>
          <w:rFonts w:ascii="Times New Roman" w:hAnsi="Times New Roman" w:cs="Times New Roman"/>
          <w:i/>
          <w:iCs/>
          <w:kern w:val="0"/>
          <w:sz w:val="18"/>
          <w:szCs w:val="18"/>
        </w:rPr>
        <w:t>Centre for Precision Health, Edith Cowan University, Joondalup, WA 6027, Australia</w:t>
      </w:r>
    </w:p>
    <w:p w14:paraId="07DD4E37" w14:textId="77777777" w:rsidR="00E053AB" w:rsidRDefault="00614CB7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i/>
          <w:iCs/>
          <w:kern w:val="0"/>
          <w:sz w:val="18"/>
          <w:szCs w:val="18"/>
        </w:rPr>
      </w:pPr>
      <w:r>
        <w:rPr>
          <w:rFonts w:ascii="Times New Roman" w:hAnsi="Times New Roman" w:cs="Times New Roman"/>
          <w:i/>
          <w:iCs/>
          <w:kern w:val="0"/>
          <w:sz w:val="18"/>
          <w:szCs w:val="18"/>
          <w:vertAlign w:val="superscript"/>
        </w:rPr>
        <w:t xml:space="preserve">b </w:t>
      </w:r>
      <w:r>
        <w:rPr>
          <w:rFonts w:ascii="Times New Roman" w:hAnsi="Times New Roman" w:cs="Times New Roman"/>
          <w:i/>
          <w:iCs/>
          <w:kern w:val="0"/>
          <w:sz w:val="18"/>
          <w:szCs w:val="18"/>
        </w:rPr>
        <w:t>Beijing Municipal Key Laboratory of Clinical Epidemiology, School of Public Health, Capital Medical University, Beijing 100069, China</w:t>
      </w:r>
    </w:p>
    <w:p w14:paraId="500E56BE" w14:textId="77777777" w:rsidR="00E053AB" w:rsidRDefault="00614CB7">
      <w:pPr>
        <w:adjustRightInd w:val="0"/>
        <w:snapToGrid w:val="0"/>
        <w:rPr>
          <w:rFonts w:ascii="Times New Roman" w:hAnsi="Times New Roman" w:cs="Times New Roman"/>
          <w:i/>
          <w:iCs/>
          <w:kern w:val="0"/>
          <w:sz w:val="18"/>
          <w:szCs w:val="18"/>
        </w:rPr>
      </w:pPr>
      <w:bookmarkStart w:id="0" w:name="OLE_LINK31"/>
      <w:r>
        <w:rPr>
          <w:rFonts w:ascii="Times New Roman" w:hAnsi="Times New Roman" w:cs="Times New Roman"/>
          <w:i/>
          <w:iCs/>
          <w:kern w:val="0"/>
          <w:sz w:val="18"/>
          <w:szCs w:val="18"/>
          <w:vertAlign w:val="superscript"/>
        </w:rPr>
        <w:t xml:space="preserve">c </w:t>
      </w:r>
      <w:bookmarkEnd w:id="0"/>
      <w:r>
        <w:rPr>
          <w:rFonts w:ascii="Times New Roman" w:hAnsi="Times New Roman" w:cs="Times New Roman"/>
          <w:i/>
          <w:iCs/>
          <w:kern w:val="0"/>
          <w:sz w:val="18"/>
          <w:szCs w:val="18"/>
        </w:rPr>
        <w:t>Shanghai Fufan Information Technology Co., Ltd., Shanghai 200433, China</w:t>
      </w:r>
    </w:p>
    <w:p w14:paraId="51228ACB" w14:textId="77777777" w:rsidR="00E053AB" w:rsidRDefault="00614CB7">
      <w:pPr>
        <w:adjustRightInd w:val="0"/>
        <w:snapToGrid w:val="0"/>
        <w:rPr>
          <w:rFonts w:ascii="Times New Roman" w:hAnsi="Times New Roman" w:cs="Times New Roman"/>
          <w:kern w:val="0"/>
          <w:sz w:val="18"/>
          <w:szCs w:val="18"/>
        </w:rPr>
      </w:pPr>
      <w:r>
        <w:rPr>
          <w:rFonts w:ascii="Times New Roman" w:hAnsi="Times New Roman" w:cs="Times New Roman"/>
          <w:i/>
          <w:iCs/>
          <w:kern w:val="0"/>
          <w:sz w:val="18"/>
          <w:szCs w:val="18"/>
          <w:vertAlign w:val="superscript"/>
        </w:rPr>
        <w:t xml:space="preserve">d </w:t>
      </w:r>
      <w:r>
        <w:rPr>
          <w:rFonts w:ascii="Times New Roman" w:hAnsi="Times New Roman" w:cs="Times New Roman"/>
          <w:i/>
          <w:iCs/>
          <w:kern w:val="0"/>
          <w:sz w:val="18"/>
          <w:szCs w:val="18"/>
        </w:rPr>
        <w:t xml:space="preserve">Department of Mathematics and Statistics, </w:t>
      </w:r>
      <w:bookmarkStart w:id="1" w:name="OLE_LINK30"/>
      <w:r>
        <w:rPr>
          <w:rFonts w:ascii="Times New Roman" w:hAnsi="Times New Roman" w:cs="Times New Roman"/>
          <w:i/>
          <w:iCs/>
          <w:kern w:val="0"/>
          <w:sz w:val="18"/>
          <w:szCs w:val="18"/>
        </w:rPr>
        <w:t>La Trobe University</w:t>
      </w:r>
      <w:bookmarkEnd w:id="1"/>
      <w:r>
        <w:rPr>
          <w:rFonts w:ascii="Times New Roman" w:hAnsi="Times New Roman" w:cs="Times New Roman"/>
          <w:i/>
          <w:iCs/>
          <w:kern w:val="0"/>
          <w:sz w:val="18"/>
          <w:szCs w:val="18"/>
        </w:rPr>
        <w:t>, Melbourne, VIC 3086, Australia</w:t>
      </w:r>
    </w:p>
    <w:p w14:paraId="35336A6F" w14:textId="77777777" w:rsidR="00E053AB" w:rsidRDefault="00E053AB">
      <w:pPr>
        <w:pStyle w:val="a0"/>
        <w:ind w:firstLineChars="0" w:firstLine="0"/>
      </w:pPr>
    </w:p>
    <w:p w14:paraId="1086F241" w14:textId="77777777" w:rsidR="00E053AB" w:rsidRDefault="00614CB7">
      <w:pPr>
        <w:spacing w:beforeLines="50" w:before="156" w:afterLines="50" w:after="15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S1. Calculations and data</w:t>
      </w:r>
    </w:p>
    <w:p w14:paraId="2408577F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  <w:t>Table S1</w:t>
      </w: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 </w:t>
      </w:r>
    </w:p>
    <w:p w14:paraId="6F11593B" w14:textId="77777777" w:rsidR="00E053AB" w:rsidRDefault="00614CB7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Calculation of ten-year cardiovascular risk using the </w:t>
      </w:r>
      <w:r>
        <w:rPr>
          <w:rFonts w:ascii="Times New Roman" w:eastAsia="宋体" w:hAnsi="Times New Roman" w:cs="Times New Roman"/>
          <w:sz w:val="18"/>
          <w:szCs w:val="18"/>
        </w:rPr>
        <w:t>Framingham Heart Study score.</w:t>
      </w: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 </w:t>
      </w:r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"/>
        <w:gridCol w:w="9808"/>
      </w:tblGrid>
      <w:tr w:rsidR="00E053AB" w14:paraId="10EC2A81" w14:textId="77777777">
        <w:tc>
          <w:tcPr>
            <w:tcW w:w="0" w:type="auto"/>
            <w:tcBorders>
              <w:bottom w:val="single" w:sz="4" w:space="0" w:color="auto"/>
            </w:tcBorders>
          </w:tcPr>
          <w:p w14:paraId="0799322F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5"/>
                <w:szCs w:val="15"/>
              </w:rPr>
              <w:t>S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ex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B26F165" w14:textId="1DDD60D6" w:rsidR="00E053AB" w:rsidRDefault="00614CB7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Formula</w:t>
            </w:r>
          </w:p>
        </w:tc>
      </w:tr>
      <w:tr w:rsidR="00E053AB" w14:paraId="1137194F" w14:textId="77777777">
        <w:tc>
          <w:tcPr>
            <w:tcW w:w="0" w:type="auto"/>
            <w:vMerge w:val="restart"/>
            <w:tcBorders>
              <w:top w:val="single" w:sz="4" w:space="0" w:color="auto"/>
              <w:bottom w:val="nil"/>
            </w:tcBorders>
          </w:tcPr>
          <w:p w14:paraId="4F27623E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Male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</w:tcPr>
          <w:p w14:paraId="34F0B406" w14:textId="77777777" w:rsidR="00E053AB" w:rsidRDefault="00614CB7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 – 0.88936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vertAlign w:val="superscript"/>
              </w:rPr>
              <w:t>exp(Σ</w:t>
            </w:r>
            <w:r w:rsidRPr="006F2DA2">
              <w:rPr>
                <w:rFonts w:ascii="Times New Roman" w:eastAsia="宋体" w:hAnsi="Times New Roman" w:cs="Times New Roman"/>
                <w:i/>
                <w:kern w:val="0"/>
                <w:sz w:val="15"/>
                <w:szCs w:val="15"/>
                <w:vertAlign w:val="superscript"/>
              </w:rPr>
              <w:t>β</w:t>
            </w:r>
            <w:r>
              <w:rPr>
                <w:rFonts w:ascii="Times New Roman" w:eastAsia="宋体" w:hAnsi="Times New Roman" w:cs="Times New Roman"/>
                <w:i/>
                <w:kern w:val="0"/>
                <w:sz w:val="15"/>
                <w:szCs w:val="15"/>
                <w:vertAlign w:val="superscript"/>
              </w:rPr>
              <w:t>X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vertAlign w:val="superscript"/>
              </w:rPr>
              <w:t xml:space="preserve"> – 23.9802)</w:t>
            </w:r>
          </w:p>
        </w:tc>
      </w:tr>
      <w:tr w:rsidR="00E053AB" w14:paraId="54E30AB4" w14:textId="77777777">
        <w:tc>
          <w:tcPr>
            <w:tcW w:w="0" w:type="auto"/>
            <w:vMerge/>
            <w:tcBorders>
              <w:top w:val="nil"/>
              <w:bottom w:val="nil"/>
            </w:tcBorders>
          </w:tcPr>
          <w:p w14:paraId="09D297FC" w14:textId="77777777" w:rsidR="00E053AB" w:rsidRDefault="00E053AB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F1D5F6F" w14:textId="77777777" w:rsidR="00E053AB" w:rsidRDefault="00614CB7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Σ</w:t>
            </w:r>
            <w:r w:rsidRPr="006F2DA2">
              <w:rPr>
                <w:rFonts w:ascii="Times New Roman" w:eastAsia="宋体" w:hAnsi="Times New Roman" w:cs="Times New Roman"/>
                <w:i/>
                <w:kern w:val="0"/>
                <w:sz w:val="15"/>
                <w:szCs w:val="15"/>
              </w:rPr>
              <w:t>β</w:t>
            </w:r>
            <w:r>
              <w:rPr>
                <w:rFonts w:ascii="Times New Roman" w:eastAsia="宋体" w:hAnsi="Times New Roman" w:cs="Times New Roman"/>
                <w:i/>
                <w:kern w:val="0"/>
                <w:sz w:val="15"/>
                <w:szCs w:val="15"/>
              </w:rPr>
              <w:t>X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= 3.06117*log(age)+1.12370*log(total cholesterol 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mg·dL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>–1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)) – 0.93263*log(HDL cholesterol 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mg·dL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>–1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)) + 0.65451*smoker [yes or no] + 0.57367*diabetes [yes or no] + 1.93303*log(SBP not treated) or 1.99881*log(SBP if treated)</w:t>
            </w:r>
          </w:p>
        </w:tc>
      </w:tr>
      <w:tr w:rsidR="00E053AB" w14:paraId="07C1B08A" w14:textId="77777777">
        <w:tc>
          <w:tcPr>
            <w:tcW w:w="0" w:type="auto"/>
            <w:vMerge w:val="restart"/>
            <w:tcBorders>
              <w:top w:val="nil"/>
              <w:bottom w:val="nil"/>
            </w:tcBorders>
          </w:tcPr>
          <w:p w14:paraId="251E6C17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Female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B2579E3" w14:textId="77777777" w:rsidR="00E053AB" w:rsidRDefault="00614CB7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 – 0.95012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vertAlign w:val="superscript"/>
              </w:rPr>
              <w:t>exp(Σ</w:t>
            </w:r>
            <w:r w:rsidRPr="006F2DA2">
              <w:rPr>
                <w:rFonts w:ascii="Times New Roman" w:eastAsia="宋体" w:hAnsi="Times New Roman" w:cs="Times New Roman"/>
                <w:i/>
                <w:kern w:val="0"/>
                <w:sz w:val="15"/>
                <w:szCs w:val="15"/>
                <w:vertAlign w:val="superscript"/>
              </w:rPr>
              <w:t>β</w:t>
            </w:r>
            <w:r>
              <w:rPr>
                <w:rFonts w:ascii="Times New Roman" w:eastAsia="宋体" w:hAnsi="Times New Roman" w:cs="Times New Roman"/>
                <w:i/>
                <w:kern w:val="0"/>
                <w:sz w:val="15"/>
                <w:szCs w:val="15"/>
                <w:vertAlign w:val="superscript"/>
              </w:rPr>
              <w:t>X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vertAlign w:val="superscript"/>
              </w:rPr>
              <w:t xml:space="preserve"> – 26.1931)</w:t>
            </w:r>
          </w:p>
        </w:tc>
      </w:tr>
      <w:tr w:rsidR="00E053AB" w14:paraId="4103EE0A" w14:textId="77777777">
        <w:tc>
          <w:tcPr>
            <w:tcW w:w="0" w:type="auto"/>
            <w:vMerge/>
            <w:tcBorders>
              <w:top w:val="nil"/>
            </w:tcBorders>
          </w:tcPr>
          <w:p w14:paraId="2C9E6504" w14:textId="77777777" w:rsidR="00E053AB" w:rsidRDefault="00E053AB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</w:tcBorders>
          </w:tcPr>
          <w:p w14:paraId="53961DD9" w14:textId="77777777" w:rsidR="00E053AB" w:rsidRDefault="00614CB7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Σ</w:t>
            </w:r>
            <w:r w:rsidRPr="006F2DA2">
              <w:rPr>
                <w:rFonts w:ascii="Times New Roman" w:eastAsia="宋体" w:hAnsi="Times New Roman" w:cs="Times New Roman"/>
                <w:i/>
                <w:kern w:val="0"/>
                <w:sz w:val="15"/>
                <w:szCs w:val="15"/>
              </w:rPr>
              <w:t>β</w:t>
            </w:r>
            <w:r>
              <w:rPr>
                <w:rFonts w:ascii="Times New Roman" w:eastAsia="宋体" w:hAnsi="Times New Roman" w:cs="Times New Roman"/>
                <w:i/>
                <w:kern w:val="0"/>
                <w:sz w:val="15"/>
                <w:szCs w:val="15"/>
              </w:rPr>
              <w:t>X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= 2.32888*log(age) + 1.20904*log(total cholesterol 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mg·dL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>–1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)) – 0.70833*log(HDL cholesterol 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mg·dL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>–1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)) + 0.52873*smoker [yes or no] + 0.69154*diabetes [yes or no] + 2.76157*log(SBP not treated) or 2.82263*log(SBP if treated)</w:t>
            </w:r>
          </w:p>
        </w:tc>
      </w:tr>
    </w:tbl>
    <w:p w14:paraId="4ECFD82A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 w:val="18"/>
          <w:szCs w:val="18"/>
          <w:lang w:bidi="ar"/>
        </w:rPr>
        <w:t>SI conversion factors: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 xml:space="preserve"> To convert total cholesterol and HDL cholesterol from mmol·L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vertAlign w:val="superscript"/>
          <w:lang w:bidi="ar"/>
        </w:rPr>
        <w:t>–1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 xml:space="preserve"> to mg·dL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vertAlign w:val="superscript"/>
          <w:lang w:bidi="ar"/>
        </w:rPr>
        <w:t>–1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, multiply by 38.66.</w:t>
      </w:r>
    </w:p>
    <w:p w14:paraId="16A497A1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 xml:space="preserve">SBP: systolic blood pressure; HDL: high-density lipoprotein; β: the regression coefficient; </w:t>
      </w:r>
      <w:r>
        <w:rPr>
          <w:rFonts w:ascii="Times New Roman" w:eastAsia="宋体" w:hAnsi="Times New Roman" w:cs="Times New Roman"/>
          <w:i/>
          <w:color w:val="000000"/>
          <w:kern w:val="0"/>
          <w:sz w:val="18"/>
          <w:szCs w:val="18"/>
          <w:lang w:bidi="ar"/>
        </w:rPr>
        <w:t>X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: the level of each risk factor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  <w:lang w:bidi="ar"/>
        </w:rPr>
        <w:t>.</w:t>
      </w:r>
    </w:p>
    <w:p w14:paraId="4359C332" w14:textId="77777777" w:rsidR="00E053AB" w:rsidRDefault="00E053AB"/>
    <w:p w14:paraId="65A2287B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  <w:t xml:space="preserve">Table S2 </w:t>
      </w:r>
    </w:p>
    <w:p w14:paraId="18F7F64A" w14:textId="50D8A870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color w:val="000000"/>
          <w:sz w:val="18"/>
          <w:szCs w:val="18"/>
        </w:rPr>
        <w:t>C</w:t>
      </w:r>
      <w:r>
        <w:rPr>
          <w:rFonts w:ascii="Times New Roman" w:hAnsi="Times New Roman" w:cs="Times New Roman"/>
          <w:sz w:val="18"/>
          <w:szCs w:val="18"/>
        </w:rPr>
        <w:t xml:space="preserve">omposition of </w:t>
      </w:r>
      <w:r>
        <w:rPr>
          <w:rFonts w:ascii="Times New Roman" w:hAnsi="Times New Roman" w:cs="Times New Roman" w:hint="eastAsia"/>
          <w:sz w:val="18"/>
          <w:szCs w:val="18"/>
        </w:rPr>
        <w:t>CVDs</w:t>
      </w:r>
      <w:r>
        <w:rPr>
          <w:rFonts w:ascii="Times New Roman" w:hAnsi="Times New Roman" w:cs="Times New Roman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0"/>
        <w:gridCol w:w="4075"/>
      </w:tblGrid>
      <w:tr w:rsidR="00E053AB" w14:paraId="129CE47D" w14:textId="77777777">
        <w:tc>
          <w:tcPr>
            <w:tcW w:w="425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BB0352B" w14:textId="77777777" w:rsidR="00E053AB" w:rsidRDefault="00614CB7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Characteristic</w:t>
            </w:r>
          </w:p>
        </w:tc>
        <w:tc>
          <w:tcPr>
            <w:tcW w:w="407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1F4ACF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Individuals with CVDs</w:t>
            </w:r>
          </w:p>
        </w:tc>
      </w:tr>
      <w:tr w:rsidR="00E053AB" w14:paraId="6737E361" w14:textId="77777777">
        <w:tc>
          <w:tcPr>
            <w:tcW w:w="42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7F657F1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Participants (</w:t>
            </w:r>
            <w:r>
              <w:rPr>
                <w:rFonts w:ascii="Times New Roman" w:eastAsia="宋体" w:hAnsi="Times New Roman" w:cs="Times New Roman"/>
                <w:i/>
                <w:color w:val="000000"/>
                <w:kern w:val="0"/>
                <w:sz w:val="15"/>
                <w:szCs w:val="15"/>
                <w:lang w:bidi="ar"/>
              </w:rPr>
              <w:t>n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30988BC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107</w:t>
            </w:r>
          </w:p>
        </w:tc>
      </w:tr>
      <w:tr w:rsidR="00E053AB" w14:paraId="470005DE" w14:textId="77777777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61AEB02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Angina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1B6A5B6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39 (36.4%)</w:t>
            </w:r>
          </w:p>
        </w:tc>
      </w:tr>
      <w:tr w:rsidR="00E053AB" w14:paraId="543D9A60" w14:textId="77777777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6EDEBD0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Myocardial infarction/heart attack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7C866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48 (44.9%)</w:t>
            </w:r>
          </w:p>
        </w:tc>
      </w:tr>
      <w:tr w:rsidR="00E053AB" w14:paraId="0BE5A951" w14:textId="77777777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58371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TIA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46E5A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14 (13.1%)</w:t>
            </w:r>
          </w:p>
        </w:tc>
      </w:tr>
      <w:tr w:rsidR="00E053AB" w14:paraId="276CDDF2" w14:textId="77777777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9D33E3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b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Stroke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DC4C6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13 (12.1%)</w:t>
            </w:r>
          </w:p>
        </w:tc>
      </w:tr>
      <w:tr w:rsidR="00E053AB" w14:paraId="362E16DF" w14:textId="77777777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8B596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Coronary angioplasty or stent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AF222CD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34 (31.8%)</w:t>
            </w:r>
          </w:p>
        </w:tc>
      </w:tr>
      <w:tr w:rsidR="00E053AB" w14:paraId="0B39B63A" w14:textId="77777777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130415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Coronary bypass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47F974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22 (20.6%)</w:t>
            </w:r>
          </w:p>
        </w:tc>
      </w:tr>
      <w:tr w:rsidR="00E053AB" w14:paraId="2A50B6B3" w14:textId="77777777">
        <w:tc>
          <w:tcPr>
            <w:tcW w:w="425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01095C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Implant of cardiac pacemaker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4075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74FC54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9 (8.4%)</w:t>
            </w:r>
          </w:p>
        </w:tc>
      </w:tr>
    </w:tbl>
    <w:p w14:paraId="757DAC71" w14:textId="77777777" w:rsidR="00E053AB" w:rsidRDefault="00E053AB">
      <w:pPr>
        <w:pStyle w:val="a0"/>
        <w:ind w:firstLineChars="0" w:firstLine="0"/>
      </w:pPr>
    </w:p>
    <w:p w14:paraId="714D6CD3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  <w:t xml:space="preserve">Table S3 </w:t>
      </w:r>
    </w:p>
    <w:p w14:paraId="4254CB92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Characteristics </w:t>
      </w:r>
      <w:r>
        <w:rPr>
          <w:rFonts w:ascii="Times New Roman" w:hAnsi="Times New Roman" w:cs="Times New Roman"/>
          <w:sz w:val="18"/>
          <w:szCs w:val="18"/>
        </w:rPr>
        <w:t xml:space="preserve">of 1358 individuals without 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cardiovascular disease stratified by ten-year cardiovascular risk.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  <w:t xml:space="preserve"> 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687"/>
        <w:gridCol w:w="1079"/>
        <w:gridCol w:w="1079"/>
        <w:gridCol w:w="676"/>
      </w:tblGrid>
      <w:tr w:rsidR="00E053AB" w14:paraId="47A0EC35" w14:textId="77777777"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A126FB0" w14:textId="77777777" w:rsidR="00E053AB" w:rsidRDefault="00614CB7">
            <w:pP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Characteristic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0539000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Low risk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0C81A6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High risk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 xml:space="preserve"> a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7A9C96A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sz w:val="15"/>
                <w:szCs w:val="15"/>
              </w:rPr>
              <w:t>P</w:t>
            </w:r>
            <w: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 xml:space="preserve"> value</w:t>
            </w:r>
          </w:p>
        </w:tc>
      </w:tr>
      <w:tr w:rsidR="00E053AB" w14:paraId="09C8A642" w14:textId="77777777"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03927B1C" w14:textId="77777777" w:rsidR="00E053AB" w:rsidRDefault="00614CB7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Participants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5898A16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982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883283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376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4AAA7EA0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E053AB" w14:paraId="69D20917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9ED531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Sex (male, 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65A0E0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318 (32.4%)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6D996C0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294 (78.2%)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4793AC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28C1583B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9B394CB" w14:textId="77777777" w:rsidR="00E053AB" w:rsidRDefault="00614CB7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Age (year, 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95FF6A1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58.28 (5.48%)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18551E2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62.34 (4.40%)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2A32B4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76DE40E8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62A3C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Marital status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F32DD8C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69F0D1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485B2A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E053AB" w14:paraId="38ED8D5B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6CFEA4" w14:textId="77777777" w:rsidR="00E053AB" w:rsidRDefault="00614CB7">
            <w:pPr>
              <w:widowControl/>
              <w:ind w:firstLineChars="100" w:firstLine="15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Married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B71A4E2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722 (73.5%)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1CF3AA3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281 (74.7%)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6092C19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0.700</w:t>
            </w:r>
          </w:p>
        </w:tc>
      </w:tr>
      <w:tr w:rsidR="00E053AB" w14:paraId="1EBBBDF1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54A079" w14:textId="77777777" w:rsidR="00E053AB" w:rsidRDefault="00614CB7">
            <w:pPr>
              <w:widowControl/>
              <w:ind w:firstLineChars="100" w:firstLine="15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Others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59CEF3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260 (26.5%)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091DFB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95 (25.3%)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40DF1A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E053AB" w14:paraId="635505D4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37283B2" w14:textId="77777777" w:rsidR="00E053AB" w:rsidRDefault="00614CB7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Education level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B32FF87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E81E343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F8800C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E053AB" w14:paraId="1856DEA4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CD7C11" w14:textId="77777777" w:rsidR="00E053AB" w:rsidRDefault="00614CB7">
            <w:pPr>
              <w:widowControl/>
              <w:ind w:firstLineChars="100" w:firstLine="15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Primary school or below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1D812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10 (1.0%)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BF07B01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10 (2.7%)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3AB93ED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0.001</w:t>
            </w:r>
          </w:p>
        </w:tc>
      </w:tr>
      <w:tr w:rsidR="00E053AB" w14:paraId="77B5DAD6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A7F0A6" w14:textId="77777777" w:rsidR="00E053AB" w:rsidRDefault="00614CB7">
            <w:pPr>
              <w:widowControl/>
              <w:ind w:firstLineChars="100" w:firstLine="150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Secondary 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0C7FD8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489 (49.8%)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356DD9D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218 (58.1%)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680D69B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E053AB" w14:paraId="07C65BBE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993E7A" w14:textId="77777777" w:rsidR="00E053AB" w:rsidRDefault="00614CB7">
            <w:pPr>
              <w:widowControl/>
              <w:ind w:firstLineChars="100" w:firstLine="15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Above secondary school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FFE962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483 (49.2%)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D41D9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147 (39.2%)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880944E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E053AB" w14:paraId="713EAEBA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FBA2E9C" w14:textId="77777777" w:rsidR="00E053AB" w:rsidRDefault="00614CB7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Current smoking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9B056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43 (4.4%)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2B9F2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68 (18.1%)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686823A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1CCCA0E3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C2169A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Hypertension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E9BD55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235 (23.9%)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E111FD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224 (59.6%)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2009E7A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0A081555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44F3F6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Dyslipidemia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5019DA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279 (28.4%)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FCB935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193 (51.3%)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E59E73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0A0DD9D5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327042A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Diabetes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(proportion))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AD7B87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82 (8.4%)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0CD8FB8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185 (49.2%)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90F466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05CC53E5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6A8696" w14:textId="77777777" w:rsidR="00E053AB" w:rsidRDefault="00614CB7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lastRenderedPageBreak/>
              <w:t>BMI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 xml:space="preserve"> b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 (kg·m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>–2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, </w:t>
            </w:r>
            <w:r>
              <w:rPr>
                <w:rFonts w:ascii="Times New Roman" w:eastAsia="宋体" w:hAnsi="Times New Roman" w:cs="Times New Roman"/>
                <w:iCs/>
                <w:color w:val="000000"/>
                <w:kern w:val="0"/>
                <w:sz w:val="15"/>
                <w:szCs w:val="15"/>
                <w:lang w:bidi="ar"/>
              </w:rPr>
              <w:t>mean (SD)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1BA09E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28.01(4.95)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1A9B7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31.35(5.25)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CBE993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&lt;0.001</w:t>
            </w:r>
          </w:p>
        </w:tc>
      </w:tr>
      <w:tr w:rsidR="00E053AB" w14:paraId="5DFE2346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BB211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SBP (mmHg, </w:t>
            </w:r>
            <w:r>
              <w:rPr>
                <w:rFonts w:ascii="Times New Roman" w:eastAsia="宋体" w:hAnsi="Times New Roman" w:cs="Times New Roman"/>
                <w:iCs/>
                <w:color w:val="000000"/>
                <w:kern w:val="0"/>
                <w:sz w:val="15"/>
                <w:szCs w:val="15"/>
                <w:lang w:bidi="ar"/>
              </w:rPr>
              <w:t>mean (SD))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F1C30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130.25(14.83)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0D3C28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143.79(15.33)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6DB8159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&lt;0.001</w:t>
            </w:r>
          </w:p>
        </w:tc>
      </w:tr>
      <w:tr w:rsidR="00E053AB" w14:paraId="6ACAF287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9C1CA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DBP (mmHg, </w:t>
            </w:r>
            <w:r>
              <w:rPr>
                <w:rFonts w:ascii="Times New Roman" w:eastAsia="宋体" w:hAnsi="Times New Roman" w:cs="Times New Roman"/>
                <w:iCs/>
                <w:color w:val="000000"/>
                <w:kern w:val="0"/>
                <w:sz w:val="15"/>
                <w:szCs w:val="15"/>
                <w:lang w:bidi="ar"/>
              </w:rPr>
              <w:t>mean (SD))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0425E8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76.19(9.15)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B2F1D35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82.88(9.43)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8051B3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&lt;0.001</w:t>
            </w:r>
          </w:p>
        </w:tc>
      </w:tr>
      <w:tr w:rsidR="00E053AB" w14:paraId="5EDB09D9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6C70F38" w14:textId="77777777" w:rsidR="00E053AB" w:rsidRDefault="00614CB7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HDL cholesterol (mmol·L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>–1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,</w:t>
            </w:r>
            <w:r>
              <w:rPr>
                <w:rFonts w:ascii="Times New Roman" w:eastAsia="宋体" w:hAnsi="Times New Roman" w:cs="Times New Roman"/>
                <w:iCs/>
                <w:color w:val="000000"/>
                <w:kern w:val="0"/>
                <w:sz w:val="15"/>
                <w:szCs w:val="15"/>
                <w:lang w:bidi="ar"/>
              </w:rPr>
              <w:t xml:space="preserve"> mean (SD)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9F99A8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1.55(0.35)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D6925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1.20(0.28)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8B97C1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&lt;0.001</w:t>
            </w:r>
          </w:p>
        </w:tc>
      </w:tr>
      <w:tr w:rsidR="00E053AB" w14:paraId="355DFE77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415B535" w14:textId="77777777" w:rsidR="00E053AB" w:rsidRDefault="00614CB7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Total cholesterol (mmol·L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>–1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,</w:t>
            </w:r>
            <w:r>
              <w:rPr>
                <w:rFonts w:ascii="Times New Roman" w:eastAsia="宋体" w:hAnsi="Times New Roman" w:cs="Times New Roman"/>
                <w:iCs/>
                <w:color w:val="000000"/>
                <w:kern w:val="0"/>
                <w:sz w:val="15"/>
                <w:szCs w:val="15"/>
                <w:lang w:bidi="ar"/>
              </w:rPr>
              <w:t xml:space="preserve"> mean (SD)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FD570E5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5.58(1.02)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58D556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5.48(1.32)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FD1D69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0.134</w:t>
            </w:r>
          </w:p>
        </w:tc>
      </w:tr>
      <w:tr w:rsidR="00E053AB" w14:paraId="2070B0CD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F7F358" w14:textId="77777777" w:rsidR="00E053AB" w:rsidRDefault="00614CB7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Fasting glucose (mmol·L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>–1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,</w:t>
            </w:r>
            <w:r>
              <w:rPr>
                <w:rFonts w:ascii="Times New Roman" w:eastAsia="宋体" w:hAnsi="Times New Roman" w:cs="Times New Roman"/>
                <w:iCs/>
                <w:color w:val="000000"/>
                <w:kern w:val="0"/>
                <w:sz w:val="15"/>
                <w:szCs w:val="15"/>
                <w:lang w:bidi="ar"/>
              </w:rPr>
              <w:t xml:space="preserve"> mean (SD)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3F682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5.15(1.13)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B8CBE99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6.37(2.13)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178C028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&lt;0.001</w:t>
            </w:r>
          </w:p>
        </w:tc>
      </w:tr>
      <w:tr w:rsidR="00E053AB" w14:paraId="7749FC73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E3B5C07" w14:textId="77777777" w:rsidR="00E053AB" w:rsidRDefault="00614CB7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HbA1c (mean (SD))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6462AD1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5.71(0.62)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CE58F8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6.30(1.09)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C12F8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&lt;0.001</w:t>
            </w:r>
          </w:p>
        </w:tc>
      </w:tr>
      <w:tr w:rsidR="00E053AB" w14:paraId="49D208E6" w14:textId="77777777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C66CBE0" w14:textId="77777777" w:rsidR="00E053AB" w:rsidRDefault="00614CB7">
            <w:pPr>
              <w:widowControl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CRP (mg·L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vertAlign w:val="superscript"/>
                <w:lang w:bidi="ar"/>
              </w:rPr>
              <w:t>–1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,</w:t>
            </w:r>
            <w:r>
              <w:rPr>
                <w:rFonts w:ascii="Times New Roman" w:eastAsia="宋体" w:hAnsi="Times New Roman" w:cs="Times New Roman"/>
                <w:iCs/>
                <w:color w:val="000000"/>
                <w:kern w:val="0"/>
                <w:sz w:val="15"/>
                <w:szCs w:val="15"/>
                <w:lang w:bidi="ar"/>
              </w:rPr>
              <w:t xml:space="preserve"> mean (SD))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EA83335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2.98(4.67)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5C14235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3.40(3.76)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215CFC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0.111</w:t>
            </w:r>
          </w:p>
        </w:tc>
      </w:tr>
    </w:tbl>
    <w:p w14:paraId="19AC2B29" w14:textId="74D68BC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vertAlign w:val="superscript"/>
          <w:lang w:bidi="ar"/>
        </w:rPr>
        <w:t xml:space="preserve">a </w:t>
      </w: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Ten-year cardiovascular risk was calculated using the </w:t>
      </w:r>
      <w:r>
        <w:rPr>
          <w:rFonts w:ascii="Times New Roman" w:eastAsia="宋体" w:hAnsi="Times New Roman" w:cs="Times New Roman"/>
          <w:sz w:val="18"/>
          <w:szCs w:val="18"/>
        </w:rPr>
        <w:t xml:space="preserve">Framingham Heart Study score, and 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 xml:space="preserve">high risk refers to a ten-year CVD risk </w:t>
      </w:r>
      <w:r w:rsidR="008A377E"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≥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 xml:space="preserve"> 20.0%.</w:t>
      </w:r>
    </w:p>
    <w:p w14:paraId="7D0081EF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vertAlign w:val="superscript"/>
          <w:lang w:bidi="ar"/>
        </w:rPr>
        <w:t xml:space="preserve">b 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 xml:space="preserve">Calculated as weight in kilograms divided by height in meters squared. </w:t>
      </w:r>
    </w:p>
    <w:p w14:paraId="178596F4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SI conversion factors: To convert fasting plasma glucose to mg·dL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vertAlign w:val="superscript"/>
          <w:lang w:bidi="ar"/>
        </w:rPr>
        <w:t>–1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, multiply by 18.0; to convert triglyceride to mg·dL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vertAlign w:val="superscript"/>
          <w:lang w:bidi="ar"/>
        </w:rPr>
        <w:t>–1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, multiply by 88.6; to convert cholesterol to mg·dL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vertAlign w:val="superscript"/>
          <w:lang w:bidi="ar"/>
        </w:rPr>
        <w:t>–1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, multiply by 38.66.</w:t>
      </w:r>
    </w:p>
    <w:p w14:paraId="7AFCBC1E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SD: standard deviation; SBP: systolic blood pressure; DBP: diastolic blood pressure. 1 mmHg = 0.133 kPa.</w:t>
      </w:r>
    </w:p>
    <w:p w14:paraId="4CC9D4EA" w14:textId="77777777" w:rsidR="00E053AB" w:rsidRDefault="00E053AB">
      <w:pPr>
        <w:pStyle w:val="a0"/>
        <w:ind w:firstLineChars="0" w:firstLine="0"/>
      </w:pPr>
    </w:p>
    <w:p w14:paraId="75FA0553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  <w:t xml:space="preserve">Table S4 </w:t>
      </w:r>
    </w:p>
    <w:p w14:paraId="13AB25B6" w14:textId="77777777" w:rsidR="00E053AB" w:rsidRDefault="00614CB7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Secondary selection of candidate IgG </w:t>
      </w:r>
      <w:r>
        <w:rPr>
          <w:rFonts w:ascii="Times New Roman" w:eastAsia="宋体" w:hAnsi="Times New Roman" w:cs="Times New Roman"/>
          <w:i/>
          <w:color w:val="000000"/>
          <w:sz w:val="18"/>
          <w:szCs w:val="18"/>
        </w:rPr>
        <w:t>N</w:t>
      </w:r>
      <w:r>
        <w:rPr>
          <w:rFonts w:ascii="Times New Roman" w:eastAsia="宋体" w:hAnsi="Times New Roman" w:cs="Times New Roman"/>
          <w:color w:val="000000"/>
          <w:sz w:val="18"/>
          <w:szCs w:val="18"/>
        </w:rPr>
        <w:t>-glycans using a multi-step logistics model.</w:t>
      </w:r>
    </w:p>
    <w:tbl>
      <w:tblPr>
        <w:tblW w:w="8715" w:type="dxa"/>
        <w:tblInd w:w="93" w:type="dxa"/>
        <w:tblLook w:val="04A0" w:firstRow="1" w:lastRow="0" w:firstColumn="1" w:lastColumn="0" w:noHBand="0" w:noVBand="1"/>
      </w:tblPr>
      <w:tblGrid>
        <w:gridCol w:w="1943"/>
        <w:gridCol w:w="1048"/>
        <w:gridCol w:w="1126"/>
        <w:gridCol w:w="1173"/>
        <w:gridCol w:w="1126"/>
        <w:gridCol w:w="1173"/>
        <w:gridCol w:w="1126"/>
      </w:tblGrid>
      <w:tr w:rsidR="00E053AB" w14:paraId="5CD0E706" w14:textId="77777777"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7D2619A" w14:textId="3CD53C0D" w:rsidR="00E053AB" w:rsidRDefault="00614CB7">
            <w:pP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5"/>
                <w:szCs w:val="15"/>
              </w:rPr>
              <w:t>Variable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122D35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Step 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012783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Step 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F9B8884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Step 3</w:t>
            </w:r>
          </w:p>
        </w:tc>
      </w:tr>
      <w:tr w:rsidR="00E053AB" w14:paraId="01F7B2E7" w14:textId="77777777"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53BBE6D" w14:textId="77777777" w:rsidR="00E053AB" w:rsidRDefault="00E053AB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0052EF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>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1E8A67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>P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 value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5479F3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>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7B3D559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>P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 value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90CA56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>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53233BD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>P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 value</w:t>
            </w:r>
          </w:p>
        </w:tc>
      </w:tr>
      <w:tr w:rsidR="00E053AB" w14:paraId="2181B5E5" w14:textId="77777777"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16970836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Intercept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3B22AD40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1.375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3C5D527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0.205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6332178A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–10.511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13BE07B1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7C39BCC1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–10.349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4E0B45CD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732C9798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2BE5AA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Age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7166B93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2299E73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1B07686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0.168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9BFB6D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D7215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0.166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27C7E6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7A1B6530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0C0A8A5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Sex (Ref: male)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127052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06BE456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6239C53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–2.626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F30D0E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ECB02F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–2.633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D3D776D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42A05F04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05E56A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5"/>
                <w:szCs w:val="15"/>
                <w:lang w:bidi="ar"/>
              </w:rPr>
              <w:t>GP6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53EDA7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0.185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74FE198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8E604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0.325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11733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37EE25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0.296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BF2FF9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1ED81D5D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69E429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GP7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62CC38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–0.683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3413339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0.048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756D200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–0.649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8C30EA2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0.101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E154560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135CB3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E053AB" w14:paraId="692DE430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3EB468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GP8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FECA9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–0.089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AFF419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0.040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9346815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–0.004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89B0FD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0.938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F57BF10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449AAE6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E053AB" w14:paraId="096FA942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097ECD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15"/>
                <w:szCs w:val="15"/>
                <w:lang w:bidi="ar"/>
              </w:rPr>
              <w:t>GP13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F65C10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–4.301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AC24D4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0.003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0DC4D6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–5.142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B452E45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0.002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80CCF73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–5.883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E7F6C6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4D146512" w14:textId="77777777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BBCEEA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GP20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A1CD79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–1.557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F884C11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0.093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ADB248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0.293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4164982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0.784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60EC59C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FBFD328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</w:tbl>
    <w:p w14:paraId="22763E94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Step 1: All candidate </w:t>
      </w:r>
      <w:r>
        <w:rPr>
          <w:rFonts w:ascii="Times New Roman" w:eastAsia="宋体" w:hAnsi="Times New Roman" w:cs="Times New Roman"/>
          <w:i/>
          <w:color w:val="000000"/>
          <w:sz w:val="18"/>
          <w:szCs w:val="18"/>
        </w:rPr>
        <w:t>N</w:t>
      </w:r>
      <w:r>
        <w:rPr>
          <w:rFonts w:ascii="Times New Roman" w:eastAsia="宋体" w:hAnsi="Times New Roman" w:cs="Times New Roman"/>
          <w:color w:val="000000"/>
          <w:sz w:val="18"/>
          <w:szCs w:val="18"/>
        </w:rPr>
        <w:t>-glycans included in regression model;</w:t>
      </w:r>
    </w:p>
    <w:p w14:paraId="2D4B81D8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Step 2: All candidate </w:t>
      </w:r>
      <w:r>
        <w:rPr>
          <w:rFonts w:ascii="Times New Roman" w:eastAsia="宋体" w:hAnsi="Times New Roman" w:cs="Times New Roman"/>
          <w:i/>
          <w:color w:val="000000"/>
          <w:sz w:val="18"/>
          <w:szCs w:val="18"/>
        </w:rPr>
        <w:t>N</w:t>
      </w:r>
      <w:r>
        <w:rPr>
          <w:rFonts w:ascii="Times New Roman" w:eastAsia="宋体" w:hAnsi="Times New Roman" w:cs="Times New Roman"/>
          <w:color w:val="000000"/>
          <w:sz w:val="18"/>
          <w:szCs w:val="18"/>
        </w:rPr>
        <w:t>-glycans with age and sex included in regression model;</w:t>
      </w:r>
    </w:p>
    <w:p w14:paraId="44C0F949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Step 3: Significant </w:t>
      </w:r>
      <w:r>
        <w:rPr>
          <w:rFonts w:ascii="Times New Roman" w:eastAsia="宋体" w:hAnsi="Times New Roman" w:cs="Times New Roman"/>
          <w:i/>
          <w:color w:val="000000"/>
          <w:sz w:val="18"/>
          <w:szCs w:val="18"/>
        </w:rPr>
        <w:t>N</w:t>
      </w:r>
      <w:r>
        <w:rPr>
          <w:rFonts w:ascii="Times New Roman" w:eastAsia="宋体" w:hAnsi="Times New Roman" w:cs="Times New Roman"/>
          <w:color w:val="000000"/>
          <w:sz w:val="18"/>
          <w:szCs w:val="18"/>
        </w:rPr>
        <w:t>-glycans in Step 2 with age and sex included in regression model.</w:t>
      </w:r>
    </w:p>
    <w:p w14:paraId="3A2839BD" w14:textId="77777777" w:rsidR="00E053AB" w:rsidRDefault="00E053AB">
      <w:pPr>
        <w:pStyle w:val="a0"/>
        <w:ind w:firstLineChars="0" w:firstLine="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</w:p>
    <w:p w14:paraId="343BE7CB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</w:pPr>
      <w:commentRangeStart w:id="2"/>
      <w:commentRangeStart w:id="3"/>
      <w:r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  <w:t xml:space="preserve">Table S5 </w:t>
      </w:r>
      <w:commentRangeEnd w:id="2"/>
      <w:r>
        <w:rPr>
          <w:rStyle w:val="af1"/>
        </w:rPr>
        <w:commentReference w:id="2"/>
      </w:r>
      <w:commentRangeEnd w:id="3"/>
      <w:r>
        <w:commentReference w:id="3"/>
      </w:r>
    </w:p>
    <w:p w14:paraId="150EF436" w14:textId="77777777" w:rsidR="00E053AB" w:rsidRDefault="00614CB7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宋体" w:hAnsi="Times New Roman" w:cs="Times New Roman"/>
          <w:color w:val="000000"/>
          <w:sz w:val="18"/>
          <w:szCs w:val="18"/>
        </w:rPr>
        <w:t>Calculation of GlyCage</w:t>
      </w:r>
      <w:r>
        <w:rPr>
          <w:rFonts w:ascii="Times New Roman" w:hAnsi="Times New Roman" w:cs="Times New Roman"/>
          <w:sz w:val="18"/>
          <w:szCs w:val="18"/>
        </w:rPr>
        <w:t xml:space="preserve"> tracking cardiovascular risk.</w:t>
      </w:r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"/>
        <w:gridCol w:w="10029"/>
      </w:tblGrid>
      <w:tr w:rsidR="00E053AB" w14:paraId="68C5D4D0" w14:textId="77777777">
        <w:tc>
          <w:tcPr>
            <w:tcW w:w="0" w:type="auto"/>
            <w:tcBorders>
              <w:bottom w:val="single" w:sz="4" w:space="0" w:color="auto"/>
            </w:tcBorders>
          </w:tcPr>
          <w:p w14:paraId="79BB7323" w14:textId="77777777" w:rsidR="00E053AB" w:rsidRDefault="00614CB7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5"/>
                <w:szCs w:val="15"/>
              </w:rPr>
              <w:t>No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73CF669" w14:textId="77777777" w:rsidR="00E053AB" w:rsidRDefault="00614CB7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Formula</w:t>
            </w:r>
          </w:p>
        </w:tc>
      </w:tr>
      <w:tr w:rsidR="00E053AB" w14:paraId="15598B2D" w14:textId="77777777">
        <w:tc>
          <w:tcPr>
            <w:tcW w:w="0" w:type="auto"/>
            <w:tcBorders>
              <w:bottom w:val="nil"/>
            </w:tcBorders>
          </w:tcPr>
          <w:p w14:paraId="08821206" w14:textId="77777777" w:rsidR="00E053AB" w:rsidRDefault="00614CB7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0" w:type="auto"/>
            <w:tcBorders>
              <w:bottom w:val="nil"/>
            </w:tcBorders>
          </w:tcPr>
          <w:p w14:paraId="00FA1739" w14:textId="4EF86B17" w:rsidR="00E053AB" w:rsidRDefault="00614CB7" w:rsidP="00E25146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IgG </w:t>
            </w:r>
            <w:r>
              <w:rPr>
                <w:rFonts w:ascii="Times New Roman" w:eastAsia="宋体" w:hAnsi="Times New Roman" w:cs="Times New Roman"/>
                <w:i/>
                <w:kern w:val="0"/>
                <w:sz w:val="15"/>
                <w:szCs w:val="15"/>
              </w:rPr>
              <w:t>N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-glycan cardiovascular risk = exp(0.16601*</w:t>
            </w:r>
            <w:r w:rsidRPr="006F2DA2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V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– 2.63297*</w:t>
            </w:r>
            <w:r w:rsidR="00E25146" w:rsidRPr="00E25146">
              <w:rPr>
                <w:rFonts w:ascii="Times New Roman" w:eastAsia="宋体" w:hAnsi="Times New Roman" w:cs="Times New Roman"/>
                <w:i/>
                <w:kern w:val="0"/>
                <w:sz w:val="15"/>
                <w:szCs w:val="15"/>
              </w:rPr>
              <w:t>S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+ 0.29640*</w:t>
            </w:r>
            <w:r w:rsidRPr="006F2DA2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 w:hint="eastAsia"/>
                <w:sz w:val="18"/>
                <w:szCs w:val="18"/>
                <w:vertAlign w:val="subscript"/>
              </w:rPr>
              <w:t>1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– 5.88346*</w:t>
            </w:r>
            <w:r w:rsidRPr="006F2DA2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 w:hint="eastAsia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– 10.34894)</w:t>
            </w:r>
            <w:r w:rsidR="00E25146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/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(1 + exp(0.16601*</w:t>
            </w:r>
            <w:r w:rsidRPr="006F2DA2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V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– 2.63297*</w:t>
            </w:r>
            <w:r w:rsidR="00E25146">
              <w:rPr>
                <w:rFonts w:ascii="Times New Roman" w:hAnsi="Times New Roman" w:cs="Times New Roman"/>
                <w:i/>
                <w:sz w:val="18"/>
                <w:szCs w:val="18"/>
              </w:rPr>
              <w:t>S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+ 0.29640*</w:t>
            </w:r>
            <w:r w:rsidRPr="006F2DA2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 w:hint="eastAsia"/>
                <w:sz w:val="18"/>
                <w:szCs w:val="18"/>
                <w:vertAlign w:val="subscript"/>
              </w:rPr>
              <w:t>1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– 5.88346*</w:t>
            </w:r>
            <w:r w:rsidRPr="006F2DA2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 w:hint="eastAsia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– 10.34894))</w:t>
            </w:r>
          </w:p>
        </w:tc>
      </w:tr>
      <w:tr w:rsidR="00E053AB" w14:paraId="4F5197C0" w14:textId="77777777">
        <w:tc>
          <w:tcPr>
            <w:tcW w:w="0" w:type="auto"/>
            <w:tcBorders>
              <w:top w:val="nil"/>
            </w:tcBorders>
          </w:tcPr>
          <w:p w14:paraId="273CE9EF" w14:textId="77777777" w:rsidR="00E053AB" w:rsidRDefault="00614CB7">
            <w:pPr>
              <w:jc w:val="left"/>
              <w:rPr>
                <w:rFonts w:ascii="Times New Roman" w:eastAsia="宋体" w:hAnsi="Times New Roman" w:cs="Times New Roman"/>
                <w:bCs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 w:hint="eastAsia"/>
                <w:bCs/>
                <w:kern w:val="0"/>
                <w:sz w:val="15"/>
                <w:szCs w:val="15"/>
              </w:rPr>
              <w:t>2</w:t>
            </w:r>
          </w:p>
        </w:tc>
        <w:tc>
          <w:tcPr>
            <w:tcW w:w="0" w:type="auto"/>
            <w:tcBorders>
              <w:top w:val="nil"/>
            </w:tcBorders>
          </w:tcPr>
          <w:p w14:paraId="66E737B9" w14:textId="199BA27B" w:rsidR="00E053AB" w:rsidRDefault="00614CB7">
            <w:pPr>
              <w:jc w:val="left"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GlyCage = (0.29640*(</w:t>
            </w:r>
            <w:r w:rsidRPr="006F2DA2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 w:hint="eastAsia"/>
                <w:sz w:val="18"/>
                <w:szCs w:val="18"/>
                <w:vertAlign w:val="subscript"/>
              </w:rPr>
              <w:t>1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– 5.81422) – 5.88346*(</w:t>
            </w:r>
            <w:r w:rsidRPr="006F2DA2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 w:hint="eastAsia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 xml:space="preserve"> – 0.22277))/0.16601 + </w:t>
            </w:r>
            <w:r w:rsidRPr="006F2DA2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V</w:t>
            </w:r>
          </w:p>
        </w:tc>
      </w:tr>
    </w:tbl>
    <w:p w14:paraId="08377353" w14:textId="77777777" w:rsidR="00E053AB" w:rsidRDefault="00614CB7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The age of a person calculated using </w:t>
      </w:r>
      <w:r>
        <w:rPr>
          <w:rFonts w:ascii="Times New Roman" w:hAnsi="Times New Roman" w:cs="Times New Roman"/>
          <w:iCs/>
          <w:sz w:val="18"/>
          <w:szCs w:val="18"/>
        </w:rPr>
        <w:t>GlyCage</w:t>
      </w:r>
      <w:r>
        <w:rPr>
          <w:rFonts w:ascii="Times New Roman" w:hAnsi="Times New Roman" w:cs="Times New Roman"/>
          <w:sz w:val="18"/>
          <w:szCs w:val="18"/>
        </w:rPr>
        <w:t xml:space="preserve"> is equivalent to the age of a person with the same predicted risk but with all IgG </w:t>
      </w:r>
      <w:r>
        <w:rPr>
          <w:rFonts w:ascii="Times New Roman" w:hAnsi="Times New Roman" w:cs="Times New Roman"/>
          <w:i/>
          <w:sz w:val="18"/>
          <w:szCs w:val="18"/>
        </w:rPr>
        <w:t>N</w:t>
      </w:r>
      <w:r>
        <w:rPr>
          <w:rFonts w:ascii="Times New Roman" w:hAnsi="Times New Roman" w:cs="Times New Roman"/>
          <w:sz w:val="18"/>
          <w:szCs w:val="18"/>
        </w:rPr>
        <w:t>-glycan expressions in the mean levels.</w:t>
      </w:r>
    </w:p>
    <w:p w14:paraId="524FF112" w14:textId="7589FC6B" w:rsidR="00E053AB" w:rsidRDefault="00614CB7" w:rsidP="006F2DA2">
      <w:pPr>
        <w:pStyle w:val="a0"/>
        <w:ind w:firstLineChars="0" w:firstLine="0"/>
      </w:pPr>
      <w:r w:rsidRPr="006F2DA2">
        <w:rPr>
          <w:rFonts w:ascii="Times New Roman" w:hAnsi="Times New Roman" w:cs="Times New Roman" w:hint="eastAsia"/>
          <w:i/>
          <w:sz w:val="18"/>
          <w:szCs w:val="18"/>
        </w:rPr>
        <w:t>V</w:t>
      </w:r>
      <w:r>
        <w:rPr>
          <w:rFonts w:ascii="Times New Roman" w:hAnsi="Times New Roman" w:cs="Times New Roman" w:hint="eastAsia"/>
          <w:sz w:val="18"/>
          <w:szCs w:val="18"/>
        </w:rPr>
        <w:t xml:space="preserve"> is calendar age, </w:t>
      </w:r>
      <w:r w:rsidR="00E25146">
        <w:rPr>
          <w:rFonts w:ascii="Times New Roman" w:hAnsi="Times New Roman" w:cs="Times New Roman"/>
          <w:i/>
          <w:sz w:val="18"/>
          <w:szCs w:val="18"/>
        </w:rPr>
        <w:t>S</w:t>
      </w:r>
      <w:r>
        <w:rPr>
          <w:rFonts w:ascii="Times New Roman" w:hAnsi="Times New Roman" w:cs="Times New Roman" w:hint="eastAsia"/>
          <w:sz w:val="18"/>
          <w:szCs w:val="18"/>
        </w:rPr>
        <w:t xml:space="preserve"> is sex, </w:t>
      </w:r>
      <w:r w:rsidRPr="006F2DA2">
        <w:rPr>
          <w:rFonts w:ascii="Times New Roman" w:hAnsi="Times New Roman" w:cs="Times New Roman" w:hint="eastAsia"/>
          <w:i/>
          <w:sz w:val="18"/>
          <w:szCs w:val="18"/>
        </w:rPr>
        <w:t>X</w:t>
      </w:r>
      <w:r>
        <w:rPr>
          <w:rFonts w:ascii="Times New Roman" w:hAnsi="Times New Roman" w:cs="Times New Roman" w:hint="eastAsia"/>
          <w:sz w:val="18"/>
          <w:szCs w:val="18"/>
          <w:vertAlign w:val="subscript"/>
        </w:rPr>
        <w:t>1</w:t>
      </w:r>
      <w:r>
        <w:rPr>
          <w:rFonts w:ascii="Times New Roman" w:hAnsi="Times New Roman" w:cs="Times New Roman" w:hint="eastAsia"/>
          <w:sz w:val="18"/>
          <w:szCs w:val="18"/>
        </w:rPr>
        <w:t xml:space="preserve"> is </w:t>
      </w:r>
      <w:r w:rsidR="008A377E">
        <w:rPr>
          <w:rFonts w:ascii="Times New Roman" w:hAnsi="Times New Roman" w:cs="Times New Roman"/>
          <w:sz w:val="18"/>
          <w:szCs w:val="18"/>
        </w:rPr>
        <w:t xml:space="preserve">the expression level of </w:t>
      </w:r>
      <w:r>
        <w:rPr>
          <w:rFonts w:ascii="Times New Roman" w:hAnsi="Times New Roman" w:cs="Times New Roman" w:hint="eastAsia"/>
          <w:sz w:val="18"/>
          <w:szCs w:val="18"/>
        </w:rPr>
        <w:t>GP6</w:t>
      </w:r>
      <w:r w:rsidR="006F2DA2">
        <w:rPr>
          <w:rFonts w:ascii="Times New Roman" w:hAnsi="Times New Roman" w:cs="Times New Roman"/>
          <w:sz w:val="18"/>
          <w:szCs w:val="18"/>
        </w:rPr>
        <w:t>,</w:t>
      </w:r>
      <w:r>
        <w:rPr>
          <w:rFonts w:ascii="Times New Roman" w:hAnsi="Times New Roman" w:cs="Times New Roman" w:hint="eastAsia"/>
          <w:sz w:val="18"/>
          <w:szCs w:val="18"/>
        </w:rPr>
        <w:t xml:space="preserve"> and </w:t>
      </w:r>
      <w:r w:rsidRPr="006F2DA2">
        <w:rPr>
          <w:rFonts w:ascii="Times New Roman" w:hAnsi="Times New Roman" w:cs="Times New Roman" w:hint="eastAsia"/>
          <w:i/>
          <w:sz w:val="18"/>
          <w:szCs w:val="18"/>
        </w:rPr>
        <w:t>X</w:t>
      </w:r>
      <w:r>
        <w:rPr>
          <w:rFonts w:ascii="Times New Roman" w:hAnsi="Times New Roman" w:cs="Times New Roman" w:hint="eastAsia"/>
          <w:sz w:val="18"/>
          <w:szCs w:val="18"/>
          <w:vertAlign w:val="subscript"/>
        </w:rPr>
        <w:t>2</w:t>
      </w:r>
      <w:r>
        <w:rPr>
          <w:rFonts w:ascii="Times New Roman" w:hAnsi="Times New Roman" w:cs="Times New Roman" w:hint="eastAsia"/>
          <w:sz w:val="18"/>
          <w:szCs w:val="18"/>
        </w:rPr>
        <w:t xml:space="preserve"> is </w:t>
      </w:r>
      <w:r w:rsidR="008A377E">
        <w:rPr>
          <w:rFonts w:ascii="Times New Roman" w:hAnsi="Times New Roman" w:cs="Times New Roman"/>
          <w:sz w:val="18"/>
          <w:szCs w:val="18"/>
        </w:rPr>
        <w:t xml:space="preserve">the expression level of </w:t>
      </w:r>
      <w:r>
        <w:rPr>
          <w:rFonts w:ascii="Times New Roman" w:hAnsi="Times New Roman" w:cs="Times New Roman" w:hint="eastAsia"/>
          <w:sz w:val="18"/>
          <w:szCs w:val="18"/>
        </w:rPr>
        <w:t>GP13.</w:t>
      </w:r>
    </w:p>
    <w:p w14:paraId="5FE02909" w14:textId="77777777" w:rsidR="00E053AB" w:rsidRPr="006F2DA2" w:rsidRDefault="00E053AB">
      <w:pPr>
        <w:pStyle w:val="a0"/>
        <w:ind w:firstLineChars="0" w:firstLine="0"/>
        <w:rPr>
          <w:rFonts w:ascii="Times New Roman" w:hAnsi="Times New Roman" w:cs="Times New Roman"/>
          <w:sz w:val="24"/>
        </w:rPr>
      </w:pPr>
    </w:p>
    <w:p w14:paraId="359334E2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  <w:t xml:space="preserve">Table S6 </w:t>
      </w:r>
    </w:p>
    <w:p w14:paraId="6B608A2E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Distributions of GP6 and GP13 stratified by CVD</w:t>
      </w:r>
      <w:r>
        <w:rPr>
          <w:rFonts w:ascii="Times New Roman" w:hAnsi="Times New Roman" w:cs="Times New Roman" w:hint="eastAsia"/>
          <w:sz w:val="18"/>
          <w:szCs w:val="18"/>
        </w:rPr>
        <w:t>s</w:t>
      </w:r>
      <w:r>
        <w:rPr>
          <w:rFonts w:ascii="Times New Roman" w:hAnsi="Times New Roman" w:cs="Times New Roman"/>
          <w:sz w:val="18"/>
          <w:szCs w:val="18"/>
        </w:rPr>
        <w:t xml:space="preserve"> risk and event.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533"/>
        <w:gridCol w:w="1179"/>
        <w:gridCol w:w="1192"/>
        <w:gridCol w:w="1179"/>
        <w:gridCol w:w="676"/>
      </w:tblGrid>
      <w:tr w:rsidR="00E053AB" w14:paraId="5F4CC1E1" w14:textId="77777777"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1A1FCDF" w14:textId="0BF217BB" w:rsidR="00E053AB" w:rsidRDefault="006F2DA2">
            <w:pP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5"/>
                <w:szCs w:val="15"/>
              </w:rPr>
              <w:t>Variable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EE42F33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Low CVD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 risk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2F37CD7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High CVD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 risk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208F841" w14:textId="1E5E19DF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CVD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s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D28BFA4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5"/>
                <w:szCs w:val="15"/>
                <w:lang w:bidi="ar"/>
              </w:rPr>
              <w:t>P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 value </w:t>
            </w:r>
          </w:p>
        </w:tc>
      </w:tr>
      <w:tr w:rsidR="00E053AB" w14:paraId="2987CBBC" w14:textId="77777777"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1EB6C3A2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Participants 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(</w:t>
            </w:r>
            <w:r>
              <w:rPr>
                <w:rFonts w:ascii="Times New Roman" w:eastAsia="宋体" w:hAnsi="Times New Roman" w:cs="Times New Roman"/>
                <w:i/>
                <w:color w:val="000000"/>
                <w:kern w:val="0"/>
                <w:sz w:val="15"/>
                <w:szCs w:val="15"/>
                <w:lang w:bidi="ar"/>
              </w:rPr>
              <w:t>n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647BF118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982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01DD1E5B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376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1AE24D79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107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76C2C837" w14:textId="77777777" w:rsidR="00E053AB" w:rsidRDefault="00E053AB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E053AB" w14:paraId="08B94221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9FB88C" w14:textId="4C220438" w:rsidR="00E053AB" w:rsidRDefault="00614CB7" w:rsidP="006F2DA2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GP6 (median 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IQR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F77B71D" w14:textId="6651D59D" w:rsidR="00E053AB" w:rsidRDefault="00614CB7" w:rsidP="006F2DA2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5.44 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4.54,6.52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B8AEBA" w14:textId="1A105751" w:rsidR="00E053AB" w:rsidRDefault="00614CB7" w:rsidP="006F2DA2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6.00 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5.15,7.13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E13CB38" w14:textId="79EFC426" w:rsidR="00E053AB" w:rsidRDefault="00614CB7" w:rsidP="006F2DA2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6.12 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5.30,7.15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867FF48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  <w:tr w:rsidR="00E053AB" w14:paraId="5416C6FF" w14:textId="77777777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62A9EB7" w14:textId="33E6F597" w:rsidR="00E053AB" w:rsidRDefault="00614CB7" w:rsidP="006F2DA2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GP13 (median 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IQR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C17AB31" w14:textId="7E0EB041" w:rsidR="00E053AB" w:rsidRDefault="00614CB7" w:rsidP="006F2DA2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0.23 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0.19,0.27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30F7966" w14:textId="2F9DCC0C" w:rsidR="00E053AB" w:rsidRDefault="00614CB7" w:rsidP="006F2DA2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0.20 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0.16,0.24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3B12EF8" w14:textId="3DA77308" w:rsidR="00E053AB" w:rsidRDefault="00614CB7" w:rsidP="006F2DA2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0.20 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0.16,0.24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F63D608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&lt; 0.001</w:t>
            </w:r>
          </w:p>
        </w:tc>
      </w:tr>
    </w:tbl>
    <w:p w14:paraId="08DD1987" w14:textId="6C07DD1B" w:rsidR="00E053AB" w:rsidRDefault="00614CB7">
      <w:pPr>
        <w:adjustRightInd w:val="0"/>
        <w:snapToGrid w:val="0"/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High CVD</w:t>
      </w:r>
      <w:r>
        <w:rPr>
          <w:rFonts w:ascii="Times New Roman" w:hAnsi="Times New Roman" w:cs="Times New Roman" w:hint="eastAsia"/>
          <w:sz w:val="18"/>
          <w:szCs w:val="18"/>
        </w:rPr>
        <w:t>s</w:t>
      </w:r>
      <w:r>
        <w:rPr>
          <w:rFonts w:ascii="Times New Roman" w:hAnsi="Times New Roman" w:cs="Times New Roman"/>
          <w:sz w:val="18"/>
          <w:szCs w:val="18"/>
        </w:rPr>
        <w:t xml:space="preserve"> risk refers to a </w:t>
      </w:r>
      <w:r>
        <w:rPr>
          <w:rFonts w:ascii="Times New Roman" w:eastAsia="宋体" w:hAnsi="Times New Roman" w:cs="Times New Roman"/>
          <w:sz w:val="18"/>
          <w:szCs w:val="18"/>
        </w:rPr>
        <w:t xml:space="preserve">Framingham </w:t>
      </w:r>
      <w:r>
        <w:rPr>
          <w:rFonts w:ascii="Times New Roman" w:hAnsi="Times New Roman" w:cs="Times New Roman"/>
          <w:sz w:val="18"/>
          <w:szCs w:val="18"/>
        </w:rPr>
        <w:t>ten-year CVD</w:t>
      </w:r>
      <w:r>
        <w:rPr>
          <w:rFonts w:ascii="Times New Roman" w:hAnsi="Times New Roman" w:cs="Times New Roman" w:hint="eastAsia"/>
          <w:sz w:val="18"/>
          <w:szCs w:val="18"/>
        </w:rPr>
        <w:t>s</w:t>
      </w:r>
      <w:r>
        <w:rPr>
          <w:rFonts w:ascii="Times New Roman" w:hAnsi="Times New Roman" w:cs="Times New Roman"/>
          <w:sz w:val="18"/>
          <w:szCs w:val="18"/>
        </w:rPr>
        <w:t xml:space="preserve"> risk </w:t>
      </w:r>
      <w:r w:rsidR="008A377E">
        <w:rPr>
          <w:rFonts w:ascii="Times New Roman" w:hAnsi="Times New Roman" w:cs="Times New Roman"/>
          <w:sz w:val="18"/>
          <w:szCs w:val="18"/>
        </w:rPr>
        <w:t>≥</w:t>
      </w:r>
      <w:bookmarkStart w:id="4" w:name="_GoBack"/>
      <w:bookmarkEnd w:id="4"/>
      <w:r>
        <w:rPr>
          <w:rFonts w:ascii="Times New Roman" w:hAnsi="Times New Roman" w:cs="Times New Roman"/>
          <w:sz w:val="18"/>
          <w:szCs w:val="18"/>
        </w:rPr>
        <w:t xml:space="preserve"> 20.0%;</w:t>
      </w:r>
    </w:p>
    <w:p w14:paraId="2529114F" w14:textId="1B135223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CVDs included angina, myocardial infarction or heart attack, TIA, stroke, experience of coronary angioplasty or stent, coronary bypass, and implant of cardiac pacemaker.</w:t>
      </w:r>
    </w:p>
    <w:p w14:paraId="3389BF32" w14:textId="61850A38" w:rsidR="00E053AB" w:rsidRDefault="00614CB7">
      <w:pPr>
        <w:pStyle w:val="a0"/>
        <w:ind w:firstLineChars="0" w:firstLine="0"/>
        <w:jc w:val="left"/>
        <w:rPr>
          <w:rFonts w:ascii="Times New Roman" w:hAnsi="Times New Roman" w:cs="Times New Roman"/>
          <w:sz w:val="18"/>
          <w:lang w:bidi="ar"/>
        </w:rPr>
      </w:pPr>
      <w:r>
        <w:rPr>
          <w:rFonts w:ascii="Times New Roman" w:hAnsi="Times New Roman" w:cs="Times New Roman"/>
          <w:sz w:val="18"/>
          <w:lang w:bidi="ar"/>
        </w:rPr>
        <w:t>IQR:</w:t>
      </w:r>
      <w:r>
        <w:rPr>
          <w:rFonts w:ascii="Times New Roman" w:hAnsi="Times New Roman" w:cs="Times New Roman" w:hint="eastAsia"/>
          <w:sz w:val="18"/>
          <w:lang w:bidi="ar"/>
        </w:rPr>
        <w:t xml:space="preserve"> </w:t>
      </w:r>
      <w:r>
        <w:rPr>
          <w:rFonts w:ascii="Times New Roman" w:hAnsi="Times New Roman" w:cs="Times New Roman"/>
          <w:sz w:val="18"/>
          <w:lang w:bidi="ar"/>
        </w:rPr>
        <w:t>interquartile range</w:t>
      </w:r>
      <w:r w:rsidR="006F2DA2">
        <w:rPr>
          <w:rFonts w:ascii="Times New Roman" w:hAnsi="Times New Roman" w:cs="Times New Roman"/>
          <w:sz w:val="18"/>
          <w:lang w:bidi="ar"/>
        </w:rPr>
        <w:t>.</w:t>
      </w:r>
    </w:p>
    <w:p w14:paraId="1C32DA82" w14:textId="77777777" w:rsidR="00E053AB" w:rsidRDefault="00E053AB">
      <w:pPr>
        <w:pStyle w:val="a0"/>
        <w:ind w:firstLineChars="0" w:firstLine="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</w:p>
    <w:p w14:paraId="65F57D2C" w14:textId="7777777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  <w:t xml:space="preserve">Table S7 </w:t>
      </w:r>
    </w:p>
    <w:p w14:paraId="15CFF9EC" w14:textId="4F42D631" w:rsidR="00E053AB" w:rsidRDefault="00614CB7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Comparison of calendar age and </w:t>
      </w:r>
      <w:r>
        <w:rPr>
          <w:rFonts w:ascii="Times New Roman" w:hAnsi="Times New Roman" w:cs="Times New Roman"/>
          <w:sz w:val="18"/>
          <w:szCs w:val="18"/>
        </w:rPr>
        <w:t>GlyCage</w:t>
      </w:r>
      <w:r>
        <w:rPr>
          <w:rFonts w:ascii="Times New Roman" w:eastAsia="宋体" w:hAnsi="Times New Roman" w:cs="Times New Roman"/>
          <w:color w:val="000000"/>
          <w:sz w:val="18"/>
          <w:szCs w:val="18"/>
        </w:rPr>
        <w:t xml:space="preserve"> according to ten-year cardiovascular risk and </w:t>
      </w:r>
      <w:r>
        <w:rPr>
          <w:rFonts w:ascii="Times New Roman" w:eastAsia="宋体" w:hAnsi="Times New Roman" w:cs="Times New Roman" w:hint="eastAsia"/>
          <w:color w:val="000000"/>
          <w:sz w:val="18"/>
          <w:szCs w:val="18"/>
        </w:rPr>
        <w:t>CVDs</w:t>
      </w:r>
      <w:r>
        <w:rPr>
          <w:rFonts w:ascii="Times New Roman" w:eastAsia="宋体" w:hAnsi="Times New Roman" w:cs="Times New Roman"/>
          <w:color w:val="000000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4"/>
        <w:gridCol w:w="2319"/>
        <w:gridCol w:w="2319"/>
      </w:tblGrid>
      <w:tr w:rsidR="00E053AB" w14:paraId="5FACF484" w14:textId="77777777">
        <w:tc>
          <w:tcPr>
            <w:tcW w:w="367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6B38CA7" w14:textId="1E2A4DE7" w:rsidR="00E053AB" w:rsidRDefault="006F2DA2">
            <w:pPr>
              <w:jc w:val="left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15"/>
                <w:szCs w:val="15"/>
              </w:rPr>
              <w:t>Population group</w:t>
            </w:r>
          </w:p>
        </w:tc>
        <w:tc>
          <w:tcPr>
            <w:tcW w:w="231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ED05DDF" w14:textId="1AEB218B" w:rsidR="00E053AB" w:rsidRDefault="00614CB7" w:rsidP="006F2DA2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Calendar age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 xml:space="preserve"> (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m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ean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 (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SD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  <w:tc>
          <w:tcPr>
            <w:tcW w:w="231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AADFC17" w14:textId="4A5B4B02" w:rsidR="00E053AB" w:rsidRDefault="00614CB7" w:rsidP="006F2DA2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iCs/>
                <w:color w:val="000000"/>
                <w:sz w:val="15"/>
                <w:szCs w:val="15"/>
              </w:rPr>
              <w:t>GlyCage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 xml:space="preserve"> (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m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 xml:space="preserve">ean 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(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SD</w:t>
            </w:r>
            <w:r w:rsidR="006F2DA2"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)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)</w:t>
            </w:r>
          </w:p>
        </w:tc>
      </w:tr>
      <w:tr w:rsidR="00E053AB" w14:paraId="602AEEFF" w14:textId="77777777">
        <w:tc>
          <w:tcPr>
            <w:tcW w:w="36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092D56F4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Population without CVD</w:t>
            </w:r>
            <w:r>
              <w:rPr>
                <w:rFonts w:ascii="Times New Roman" w:eastAsia="宋体" w:hAnsi="Times New Roman" w:cs="Times New Roman" w:hint="eastAsia"/>
                <w:color w:val="000000"/>
                <w:sz w:val="15"/>
                <w:szCs w:val="15"/>
              </w:rPr>
              <w:t>s</w:t>
            </w:r>
            <w: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 xml:space="preserve">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sz w:val="15"/>
                <w:szCs w:val="15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= 1358)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B6D90CE" w14:textId="77777777" w:rsidR="00E053AB" w:rsidRDefault="00E053AB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558F139" w14:textId="77777777" w:rsidR="00E053AB" w:rsidRDefault="00E053AB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E053AB" w14:paraId="2943B98A" w14:textId="77777777"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A1F9DED" w14:textId="77777777" w:rsidR="00E053AB" w:rsidRDefault="00614CB7" w:rsidP="006F2DA2">
            <w:pPr>
              <w:widowControl/>
              <w:ind w:firstLineChars="100" w:firstLine="15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Low CVD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 risk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FA7F83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  <w:t>58.28 (5.48)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1380E0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  <w:t>57.71 (7.70)</w:t>
            </w:r>
          </w:p>
        </w:tc>
      </w:tr>
      <w:tr w:rsidR="00E053AB" w14:paraId="243CB1F5" w14:textId="77777777"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631A466" w14:textId="77777777" w:rsidR="00E053AB" w:rsidRDefault="00614CB7" w:rsidP="006F2DA2">
            <w:pPr>
              <w:widowControl/>
              <w:ind w:firstLineChars="100" w:firstLine="15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lastRenderedPageBreak/>
              <w:t>High CVD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 xml:space="preserve"> risk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7C988C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  <w:t>62.34 (4.40)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BF5153E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  <w:t>63.84 (6.34)</w:t>
            </w:r>
          </w:p>
        </w:tc>
      </w:tr>
      <w:tr w:rsidR="00E053AB" w14:paraId="06BFF60F" w14:textId="77777777"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83D3F4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FF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Whole population (</w:t>
            </w:r>
            <w:r>
              <w:rPr>
                <w:rFonts w:ascii="Times New Roman" w:eastAsia="宋体" w:hAnsi="Times New Roman" w:cs="Times New Roman"/>
                <w:i/>
                <w:iCs/>
                <w:color w:val="000000"/>
                <w:sz w:val="15"/>
                <w:szCs w:val="15"/>
              </w:rPr>
              <w:t xml:space="preserve">n </w:t>
            </w:r>
            <w:r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= 1465)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7670A37" w14:textId="77777777" w:rsidR="00E053AB" w:rsidRDefault="00E053AB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sz w:val="15"/>
                <w:szCs w:val="15"/>
              </w:rPr>
            </w:pP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FF99E7" w14:textId="77777777" w:rsidR="00E053AB" w:rsidRDefault="00E053AB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sz w:val="15"/>
                <w:szCs w:val="15"/>
              </w:rPr>
            </w:pPr>
          </w:p>
        </w:tc>
      </w:tr>
      <w:tr w:rsidR="00E053AB" w14:paraId="3921DE47" w14:textId="77777777"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4F4756" w14:textId="77777777" w:rsidR="00E053AB" w:rsidRDefault="00614CB7" w:rsidP="006F2DA2">
            <w:pPr>
              <w:widowControl/>
              <w:ind w:firstLineChars="100" w:firstLine="15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Without CVD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s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5707653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  <w:t>59.40 (5.51)</w:t>
            </w:r>
          </w:p>
        </w:tc>
        <w:tc>
          <w:tcPr>
            <w:tcW w:w="2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781DF4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  <w:t>59.40 (7.84)</w:t>
            </w:r>
          </w:p>
        </w:tc>
      </w:tr>
      <w:tr w:rsidR="00E053AB" w14:paraId="4F147DB0" w14:textId="77777777">
        <w:tc>
          <w:tcPr>
            <w:tcW w:w="3674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3590BF4" w14:textId="77777777" w:rsidR="00E053AB" w:rsidRDefault="00614CB7" w:rsidP="006F2DA2">
            <w:pPr>
              <w:widowControl/>
              <w:ind w:firstLineChars="100" w:firstLine="150"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lang w:bidi="ar"/>
              </w:rPr>
              <w:t>With CVD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5"/>
                <w:szCs w:val="15"/>
                <w:lang w:bidi="ar"/>
              </w:rPr>
              <w:t>s</w:t>
            </w:r>
          </w:p>
        </w:tc>
        <w:tc>
          <w:tcPr>
            <w:tcW w:w="2319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A2C7863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  <w:t>61.75 (5.05)</w:t>
            </w:r>
          </w:p>
        </w:tc>
        <w:tc>
          <w:tcPr>
            <w:tcW w:w="2319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7136B9F" w14:textId="77777777" w:rsidR="00E053AB" w:rsidRDefault="00614CB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  <w:lang w:bidi="ar"/>
              </w:rPr>
              <w:t>63.19 (6.78)</w:t>
            </w:r>
          </w:p>
        </w:tc>
      </w:tr>
    </w:tbl>
    <w:p w14:paraId="6026BB5A" w14:textId="5951D72F" w:rsidR="00E053AB" w:rsidRDefault="00614CB7">
      <w:pPr>
        <w:adjustRightInd w:val="0"/>
        <w:snapToGrid w:val="0"/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High CVD</w:t>
      </w:r>
      <w:r>
        <w:rPr>
          <w:rFonts w:ascii="Times New Roman" w:hAnsi="Times New Roman" w:cs="Times New Roman" w:hint="eastAsia"/>
          <w:sz w:val="18"/>
          <w:szCs w:val="18"/>
        </w:rPr>
        <w:t>s</w:t>
      </w:r>
      <w:r>
        <w:rPr>
          <w:rFonts w:ascii="Times New Roman" w:hAnsi="Times New Roman" w:cs="Times New Roman"/>
          <w:sz w:val="18"/>
          <w:szCs w:val="18"/>
        </w:rPr>
        <w:t xml:space="preserve"> risk refers to a </w:t>
      </w:r>
      <w:r>
        <w:rPr>
          <w:rFonts w:ascii="Times New Roman" w:eastAsia="宋体" w:hAnsi="Times New Roman" w:cs="Times New Roman"/>
          <w:sz w:val="18"/>
          <w:szCs w:val="18"/>
        </w:rPr>
        <w:t xml:space="preserve">Framingham </w:t>
      </w:r>
      <w:r>
        <w:rPr>
          <w:rFonts w:ascii="Times New Roman" w:hAnsi="Times New Roman" w:cs="Times New Roman"/>
          <w:sz w:val="18"/>
          <w:szCs w:val="18"/>
        </w:rPr>
        <w:t xml:space="preserve">ten-year </w:t>
      </w:r>
      <w:r>
        <w:rPr>
          <w:rFonts w:ascii="Times New Roman" w:hAnsi="Times New Roman" w:cs="Times New Roman" w:hint="eastAsia"/>
          <w:sz w:val="18"/>
          <w:szCs w:val="18"/>
        </w:rPr>
        <w:t>cardiovascular</w:t>
      </w:r>
      <w:r>
        <w:rPr>
          <w:rFonts w:ascii="Times New Roman" w:hAnsi="Times New Roman" w:cs="Times New Roman"/>
          <w:sz w:val="18"/>
          <w:szCs w:val="18"/>
        </w:rPr>
        <w:t xml:space="preserve"> risk </w:t>
      </w:r>
      <w:r w:rsidR="006F2DA2">
        <w:rPr>
          <w:rFonts w:ascii="Times New Roman" w:hAnsi="Times New Roman" w:cs="Times New Roman"/>
          <w:sz w:val="18"/>
          <w:szCs w:val="18"/>
        </w:rPr>
        <w:t>≥</w:t>
      </w:r>
      <w:r>
        <w:rPr>
          <w:rFonts w:ascii="Times New Roman" w:hAnsi="Times New Roman" w:cs="Times New Roman"/>
          <w:sz w:val="18"/>
          <w:szCs w:val="18"/>
        </w:rPr>
        <w:t xml:space="preserve"> 20%;</w:t>
      </w:r>
    </w:p>
    <w:p w14:paraId="48EE538C" w14:textId="3D42DAE7" w:rsidR="00E053AB" w:rsidRDefault="00614CB7">
      <w:pPr>
        <w:adjustRightInd w:val="0"/>
        <w:snapToGrid w:val="0"/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>CVD</w:t>
      </w:r>
      <w:r>
        <w:rPr>
          <w:rFonts w:ascii="Times New Roman" w:eastAsia="宋体" w:hAnsi="Times New Roman" w:cs="Times New Roman" w:hint="eastAsia"/>
          <w:color w:val="000000"/>
          <w:kern w:val="0"/>
          <w:sz w:val="18"/>
          <w:szCs w:val="18"/>
          <w:lang w:bidi="ar"/>
        </w:rPr>
        <w:t>s</w:t>
      </w:r>
      <w:r>
        <w:rPr>
          <w:rFonts w:ascii="Times New Roman" w:eastAsia="宋体" w:hAnsi="Times New Roman" w:cs="Times New Roman"/>
          <w:color w:val="000000"/>
          <w:kern w:val="0"/>
          <w:sz w:val="18"/>
          <w:szCs w:val="18"/>
          <w:lang w:bidi="ar"/>
        </w:rPr>
        <w:t xml:space="preserve"> included angina, myocardial infarction or heart attack, TIA, stroke, experience of coronary angioplasty or stent, coronary bypass, and implant of cardiac pacemaker.</w:t>
      </w:r>
    </w:p>
    <w:p w14:paraId="1DE5A3FF" w14:textId="77777777" w:rsidR="00E053AB" w:rsidRDefault="00614CB7">
      <w:pPr>
        <w:spacing w:beforeLines="50" w:before="156" w:afterLines="50" w:after="156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lang w:bidi="ar"/>
        </w:rPr>
      </w:pPr>
      <w:r>
        <w:rPr>
          <w:rFonts w:ascii="Times New Roman" w:hAnsi="Times New Roman" w:cs="Times New Roman"/>
          <w:b/>
          <w:bCs/>
        </w:rPr>
        <w:t xml:space="preserve">S2. Structures and description of IgG </w:t>
      </w:r>
      <w:r>
        <w:rPr>
          <w:rFonts w:ascii="Times New Roman" w:hAnsi="Times New Roman" w:cs="Times New Roman"/>
          <w:b/>
          <w:bCs/>
          <w:i/>
        </w:rPr>
        <w:t>N</w:t>
      </w:r>
      <w:r>
        <w:rPr>
          <w:rFonts w:ascii="Times New Roman" w:hAnsi="Times New Roman" w:cs="Times New Roman"/>
          <w:b/>
          <w:bCs/>
        </w:rPr>
        <w:t>-glycans</w:t>
      </w:r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0"/>
        <w:gridCol w:w="1008"/>
        <w:gridCol w:w="1926"/>
        <w:gridCol w:w="3037"/>
      </w:tblGrid>
      <w:tr w:rsidR="00E053AB" w14:paraId="66E47943" w14:textId="77777777">
        <w:tc>
          <w:tcPr>
            <w:tcW w:w="0" w:type="auto"/>
          </w:tcPr>
          <w:p w14:paraId="0DD13532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Glycan peak</w:t>
            </w:r>
          </w:p>
        </w:tc>
        <w:tc>
          <w:tcPr>
            <w:tcW w:w="0" w:type="auto"/>
          </w:tcPr>
          <w:p w14:paraId="2DF2848D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Abbreviation</w:t>
            </w:r>
          </w:p>
        </w:tc>
        <w:tc>
          <w:tcPr>
            <w:tcW w:w="0" w:type="auto"/>
          </w:tcPr>
          <w:p w14:paraId="4BD3D057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Structure</w:t>
            </w:r>
          </w:p>
        </w:tc>
        <w:tc>
          <w:tcPr>
            <w:tcW w:w="3037" w:type="dxa"/>
          </w:tcPr>
          <w:p w14:paraId="17EC7F83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Description</w:t>
            </w:r>
          </w:p>
        </w:tc>
      </w:tr>
      <w:tr w:rsidR="00E053AB" w14:paraId="59FDC73F" w14:textId="77777777">
        <w:tc>
          <w:tcPr>
            <w:tcW w:w="0" w:type="auto"/>
            <w:tcBorders>
              <w:bottom w:val="nil"/>
            </w:tcBorders>
          </w:tcPr>
          <w:p w14:paraId="660CF3C7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GP1</w:t>
            </w:r>
          </w:p>
        </w:tc>
        <w:tc>
          <w:tcPr>
            <w:tcW w:w="0" w:type="auto"/>
            <w:tcBorders>
              <w:bottom w:val="nil"/>
            </w:tcBorders>
          </w:tcPr>
          <w:p w14:paraId="19F0FD7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FA1</w:t>
            </w:r>
          </w:p>
        </w:tc>
        <w:tc>
          <w:tcPr>
            <w:tcW w:w="0" w:type="auto"/>
            <w:tcBorders>
              <w:bottom w:val="nil"/>
            </w:tcBorders>
          </w:tcPr>
          <w:p w14:paraId="4D38DF2D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23495</wp:posOffset>
                  </wp:positionV>
                  <wp:extent cx="1079500" cy="503555"/>
                  <wp:effectExtent l="0" t="0" r="6350" b="10795"/>
                  <wp:wrapTopAndBottom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bottom w:val="nil"/>
            </w:tcBorders>
          </w:tcPr>
          <w:p w14:paraId="19D6A17C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Monoantennary glycan with core fucose</w:t>
            </w:r>
          </w:p>
        </w:tc>
      </w:tr>
      <w:tr w:rsidR="00E053AB" w14:paraId="529E3CE8" w14:textId="77777777">
        <w:tc>
          <w:tcPr>
            <w:tcW w:w="0" w:type="auto"/>
            <w:tcBorders>
              <w:top w:val="nil"/>
              <w:bottom w:val="nil"/>
            </w:tcBorders>
          </w:tcPr>
          <w:p w14:paraId="77D19460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E361492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A2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BBFFBE2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41910</wp:posOffset>
                  </wp:positionV>
                  <wp:extent cx="1079500" cy="460375"/>
                  <wp:effectExtent l="0" t="0" r="6350" b="15875"/>
                  <wp:wrapTopAndBottom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 flipH="1">
                            <a:off x="0" y="0"/>
                            <a:ext cx="1079500" cy="460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4F2ED495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Biantennary glycan</w:t>
            </w:r>
          </w:p>
        </w:tc>
      </w:tr>
      <w:tr w:rsidR="00E053AB" w14:paraId="3F6496F1" w14:textId="77777777">
        <w:tc>
          <w:tcPr>
            <w:tcW w:w="0" w:type="auto"/>
            <w:tcBorders>
              <w:top w:val="nil"/>
              <w:bottom w:val="nil"/>
            </w:tcBorders>
          </w:tcPr>
          <w:p w14:paraId="1B9375E3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GP3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31E44A2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A2B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B3BB30C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92710</wp:posOffset>
                  </wp:positionV>
                  <wp:extent cx="1079500" cy="636905"/>
                  <wp:effectExtent l="0" t="0" r="6350" b="10795"/>
                  <wp:wrapTopAndBottom/>
                  <wp:docPr id="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7C50B60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Biantennary glycan with bisecting GlcNAc</w:t>
            </w:r>
          </w:p>
        </w:tc>
      </w:tr>
      <w:tr w:rsidR="00E053AB" w14:paraId="10C0081A" w14:textId="77777777">
        <w:tc>
          <w:tcPr>
            <w:tcW w:w="0" w:type="auto"/>
            <w:tcBorders>
              <w:top w:val="nil"/>
              <w:bottom w:val="nil"/>
            </w:tcBorders>
          </w:tcPr>
          <w:p w14:paraId="10FF7864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3BA49D4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FA2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CAF1805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84455</wp:posOffset>
                  </wp:positionV>
                  <wp:extent cx="1079500" cy="507365"/>
                  <wp:effectExtent l="0" t="0" r="6350" b="6985"/>
                  <wp:wrapTopAndBottom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507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34392EA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Monoantennary glycan with core fucose</w:t>
            </w:r>
          </w:p>
        </w:tc>
      </w:tr>
      <w:tr w:rsidR="00E053AB" w14:paraId="1D31F986" w14:textId="77777777">
        <w:tc>
          <w:tcPr>
            <w:tcW w:w="0" w:type="auto"/>
            <w:tcBorders>
              <w:top w:val="nil"/>
              <w:bottom w:val="nil"/>
            </w:tcBorders>
          </w:tcPr>
          <w:p w14:paraId="320386D7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GP5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C58C530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M5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491AF89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page">
                    <wp:posOffset>137160</wp:posOffset>
                  </wp:positionH>
                  <wp:positionV relativeFrom="paragraph">
                    <wp:posOffset>73660</wp:posOffset>
                  </wp:positionV>
                  <wp:extent cx="1080135" cy="554355"/>
                  <wp:effectExtent l="0" t="0" r="5715" b="17145"/>
                  <wp:wrapTopAndBottom/>
                  <wp:docPr id="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554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6407E03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High mannose glycan</w:t>
            </w:r>
          </w:p>
        </w:tc>
      </w:tr>
      <w:tr w:rsidR="00E053AB" w14:paraId="065B616B" w14:textId="77777777">
        <w:tc>
          <w:tcPr>
            <w:tcW w:w="0" w:type="auto"/>
            <w:tcBorders>
              <w:top w:val="nil"/>
              <w:bottom w:val="nil"/>
            </w:tcBorders>
          </w:tcPr>
          <w:p w14:paraId="213E451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GP6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CEDAB7E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FA2B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4D8F1B0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page">
                    <wp:posOffset>125095</wp:posOffset>
                  </wp:positionH>
                  <wp:positionV relativeFrom="paragraph">
                    <wp:posOffset>54610</wp:posOffset>
                  </wp:positionV>
                  <wp:extent cx="1080135" cy="636905"/>
                  <wp:effectExtent l="0" t="0" r="5715" b="10795"/>
                  <wp:wrapTopAndBottom/>
                  <wp:docPr id="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41BCE2F3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Biantennary glycan with bisecting GlcNAc and core fucose</w:t>
            </w:r>
          </w:p>
        </w:tc>
      </w:tr>
      <w:tr w:rsidR="00E053AB" w14:paraId="4F4E088D" w14:textId="77777777">
        <w:tc>
          <w:tcPr>
            <w:tcW w:w="0" w:type="auto"/>
            <w:tcBorders>
              <w:top w:val="nil"/>
              <w:bottom w:val="nil"/>
            </w:tcBorders>
          </w:tcPr>
          <w:p w14:paraId="7AB4F0E0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GP7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A89CB9F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A2(3)G1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3554B2E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85725</wp:posOffset>
                  </wp:positionV>
                  <wp:extent cx="1080135" cy="385445"/>
                  <wp:effectExtent l="0" t="0" r="5715" b="14605"/>
                  <wp:wrapTopAndBottom/>
                  <wp:docPr id="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385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5A321B4C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Monogalactosylated biantennary glycan</w:t>
            </w:r>
          </w:p>
        </w:tc>
      </w:tr>
      <w:tr w:rsidR="00E053AB" w14:paraId="7C6CC239" w14:textId="77777777">
        <w:tc>
          <w:tcPr>
            <w:tcW w:w="0" w:type="auto"/>
            <w:vMerge w:val="restart"/>
            <w:tcBorders>
              <w:top w:val="nil"/>
              <w:bottom w:val="nil"/>
            </w:tcBorders>
          </w:tcPr>
          <w:p w14:paraId="7FAAF02C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GP8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BCCB7D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A2BG1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7B60760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46355</wp:posOffset>
                  </wp:positionV>
                  <wp:extent cx="1080135" cy="493395"/>
                  <wp:effectExtent l="0" t="0" r="5715" b="1905"/>
                  <wp:wrapTopAndBottom/>
                  <wp:docPr id="1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493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7D45DE44" w14:textId="77777777" w:rsidR="00E053AB" w:rsidRDefault="00614CB7">
            <w:pP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Monogalactosylated, biantennary with bisecting GlcNAc</w:t>
            </w:r>
          </w:p>
        </w:tc>
      </w:tr>
      <w:tr w:rsidR="00E053AB" w14:paraId="5F94B912" w14:textId="77777777">
        <w:tc>
          <w:tcPr>
            <w:tcW w:w="0" w:type="auto"/>
            <w:vMerge/>
            <w:tcBorders>
              <w:top w:val="nil"/>
              <w:bottom w:val="nil"/>
            </w:tcBorders>
          </w:tcPr>
          <w:p w14:paraId="7363F7B8" w14:textId="77777777" w:rsidR="00E053AB" w:rsidRDefault="00E053AB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D234727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FA2(6)G1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D6D8001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67945</wp:posOffset>
                  </wp:positionV>
                  <wp:extent cx="1080135" cy="421005"/>
                  <wp:effectExtent l="0" t="0" r="5715" b="17145"/>
                  <wp:wrapTopAndBottom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421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5CD48239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Monogalactosylated biantennary glycan with 1-6 linkages with core fucose</w:t>
            </w:r>
          </w:p>
        </w:tc>
      </w:tr>
      <w:tr w:rsidR="00E053AB" w14:paraId="6AF2117E" w14:textId="77777777">
        <w:tc>
          <w:tcPr>
            <w:tcW w:w="0" w:type="auto"/>
            <w:tcBorders>
              <w:top w:val="nil"/>
              <w:bottom w:val="nil"/>
            </w:tcBorders>
          </w:tcPr>
          <w:p w14:paraId="678CC4BF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GP9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E64D218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FA2(3)G1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CDC9C1E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page">
                    <wp:posOffset>137160</wp:posOffset>
                  </wp:positionH>
                  <wp:positionV relativeFrom="paragraph">
                    <wp:posOffset>15240</wp:posOffset>
                  </wp:positionV>
                  <wp:extent cx="1080135" cy="424815"/>
                  <wp:effectExtent l="0" t="0" r="5715" b="13335"/>
                  <wp:wrapTopAndBottom/>
                  <wp:docPr id="1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424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565DE39E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Monogalactosylated biantennary glycan with 1–3 linkages with core fucose</w:t>
            </w:r>
          </w:p>
        </w:tc>
      </w:tr>
      <w:tr w:rsidR="00E053AB" w14:paraId="12849AA3" w14:textId="77777777">
        <w:tc>
          <w:tcPr>
            <w:tcW w:w="0" w:type="auto"/>
            <w:tcBorders>
              <w:top w:val="nil"/>
              <w:bottom w:val="nil"/>
            </w:tcBorders>
          </w:tcPr>
          <w:p w14:paraId="6395FA98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lastRenderedPageBreak/>
              <w:t>GP10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BBB81BF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FA2[6]BG1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36D3EC6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64135</wp:posOffset>
                  </wp:positionV>
                  <wp:extent cx="1080135" cy="521970"/>
                  <wp:effectExtent l="0" t="0" r="5715" b="11430"/>
                  <wp:wrapTopAndBottom/>
                  <wp:docPr id="1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521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010E093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Monogalactosylated biantennary glycan with 1–6 linkages with bisecting GlcNAc and core fucose</w:t>
            </w:r>
          </w:p>
        </w:tc>
      </w:tr>
      <w:tr w:rsidR="00E053AB" w14:paraId="2A9D404B" w14:textId="77777777">
        <w:tc>
          <w:tcPr>
            <w:tcW w:w="0" w:type="auto"/>
            <w:tcBorders>
              <w:top w:val="nil"/>
              <w:bottom w:val="nil"/>
            </w:tcBorders>
          </w:tcPr>
          <w:p w14:paraId="042D2B46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GP11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3E1C30E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FA2[3]BG1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704CF23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54610</wp:posOffset>
                  </wp:positionV>
                  <wp:extent cx="1080135" cy="528955"/>
                  <wp:effectExtent l="0" t="0" r="5715" b="4445"/>
                  <wp:wrapTopAndBottom/>
                  <wp:docPr id="1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528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2E8B21D2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Monogalactosylated biantennary glycan with 1–3 linkages with bisecting GlcNAc and core fucose</w:t>
            </w:r>
          </w:p>
        </w:tc>
      </w:tr>
      <w:tr w:rsidR="00E053AB" w14:paraId="6FB71CF8" w14:textId="77777777">
        <w:tc>
          <w:tcPr>
            <w:tcW w:w="0" w:type="auto"/>
            <w:tcBorders>
              <w:top w:val="nil"/>
              <w:bottom w:val="nil"/>
            </w:tcBorders>
          </w:tcPr>
          <w:p w14:paraId="6DB85044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GP12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2EC246F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A2G2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83E872C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62865</wp:posOffset>
                  </wp:positionV>
                  <wp:extent cx="1080135" cy="385445"/>
                  <wp:effectExtent l="0" t="0" r="5715" b="14605"/>
                  <wp:wrapTopAndBottom/>
                  <wp:docPr id="15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385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21D47C73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Digalactosylated biantennary glycan</w:t>
            </w:r>
          </w:p>
        </w:tc>
      </w:tr>
      <w:tr w:rsidR="00E053AB" w14:paraId="3535E814" w14:textId="77777777">
        <w:tc>
          <w:tcPr>
            <w:tcW w:w="0" w:type="auto"/>
            <w:tcBorders>
              <w:top w:val="nil"/>
              <w:bottom w:val="nil"/>
            </w:tcBorders>
          </w:tcPr>
          <w:p w14:paraId="5EDF4416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GP13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643F2B5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A2BG2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7C2E71D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34290</wp:posOffset>
                  </wp:positionV>
                  <wp:extent cx="1080135" cy="528955"/>
                  <wp:effectExtent l="0" t="0" r="5715" b="4445"/>
                  <wp:wrapTopAndBottom/>
                  <wp:docPr id="1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528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3B2929D0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bookmarkStart w:id="5" w:name="OLE_LINK1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Digalactosylated biantennary glycan with bisecting GlcNAc</w:t>
            </w:r>
            <w:bookmarkEnd w:id="5"/>
          </w:p>
        </w:tc>
      </w:tr>
      <w:tr w:rsidR="00E053AB" w14:paraId="499933EA" w14:textId="77777777">
        <w:tc>
          <w:tcPr>
            <w:tcW w:w="0" w:type="auto"/>
            <w:tcBorders>
              <w:top w:val="nil"/>
              <w:bottom w:val="nil"/>
            </w:tcBorders>
          </w:tcPr>
          <w:p w14:paraId="70152719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GP14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689D022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FA2G2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002917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53340</wp:posOffset>
                  </wp:positionV>
                  <wp:extent cx="1080135" cy="424815"/>
                  <wp:effectExtent l="0" t="0" r="5715" b="13335"/>
                  <wp:wrapTopAndBottom/>
                  <wp:docPr id="17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424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1D93C92B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Digalactosylated biantennary glycan with core fucose</w:t>
            </w:r>
          </w:p>
        </w:tc>
      </w:tr>
      <w:tr w:rsidR="00E053AB" w14:paraId="7D64870A" w14:textId="77777777">
        <w:tc>
          <w:tcPr>
            <w:tcW w:w="0" w:type="auto"/>
            <w:tcBorders>
              <w:top w:val="nil"/>
              <w:bottom w:val="nil"/>
            </w:tcBorders>
          </w:tcPr>
          <w:p w14:paraId="156961D1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GP15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6DA3F2F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FA2BG2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DB6A0A6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50165</wp:posOffset>
                  </wp:positionV>
                  <wp:extent cx="1080135" cy="528955"/>
                  <wp:effectExtent l="0" t="0" r="5715" b="4445"/>
                  <wp:wrapTopAndBottom/>
                  <wp:docPr id="1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528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623DF172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Digalactosylated biantennary glycan with bisecting GlcNAc and core fucose</w:t>
            </w:r>
          </w:p>
        </w:tc>
      </w:tr>
      <w:tr w:rsidR="00E053AB" w14:paraId="73F4BBDA" w14:textId="77777777">
        <w:tc>
          <w:tcPr>
            <w:tcW w:w="0" w:type="auto"/>
            <w:vMerge w:val="restart"/>
            <w:tcBorders>
              <w:top w:val="nil"/>
              <w:bottom w:val="nil"/>
            </w:tcBorders>
          </w:tcPr>
          <w:p w14:paraId="149D88A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GP16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A90A950" w14:textId="77777777" w:rsidR="00E053AB" w:rsidRDefault="00614CB7">
            <w:pP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FA2(6)G1S1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ABC4DD0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50165</wp:posOffset>
                  </wp:positionV>
                  <wp:extent cx="1080135" cy="353060"/>
                  <wp:effectExtent l="0" t="0" r="5715" b="8890"/>
                  <wp:wrapTopAndBottom/>
                  <wp:docPr id="1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353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4501DFD5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Monogalactosylated monosialylated biantennary glycan with 1–6 linkages with core fucose</w:t>
            </w:r>
          </w:p>
        </w:tc>
      </w:tr>
      <w:tr w:rsidR="00E053AB" w14:paraId="2175A17E" w14:textId="77777777">
        <w:tc>
          <w:tcPr>
            <w:tcW w:w="0" w:type="auto"/>
            <w:vMerge/>
            <w:tcBorders>
              <w:top w:val="nil"/>
              <w:bottom w:val="nil"/>
            </w:tcBorders>
          </w:tcPr>
          <w:p w14:paraId="0ED7935C" w14:textId="77777777" w:rsidR="00E053AB" w:rsidRDefault="00E053AB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F3CD8F4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FA2(3)G1S1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C5C131B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19050</wp:posOffset>
                  </wp:positionV>
                  <wp:extent cx="1080135" cy="367030"/>
                  <wp:effectExtent l="0" t="0" r="5715" b="13970"/>
                  <wp:wrapTopAndBottom/>
                  <wp:docPr id="20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367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5355E66C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Monogalactosylated monosialylated biantennary glycan with 1–3 linkages with core fucose</w:t>
            </w:r>
          </w:p>
        </w:tc>
      </w:tr>
      <w:tr w:rsidR="00E053AB" w14:paraId="039B1998" w14:textId="77777777">
        <w:tc>
          <w:tcPr>
            <w:tcW w:w="0" w:type="auto"/>
            <w:tcBorders>
              <w:top w:val="nil"/>
              <w:bottom w:val="nil"/>
            </w:tcBorders>
          </w:tcPr>
          <w:p w14:paraId="38C11399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GP17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219B098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A2G2S1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E989329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26035</wp:posOffset>
                  </wp:positionV>
                  <wp:extent cx="1080135" cy="327660"/>
                  <wp:effectExtent l="0" t="0" r="5715" b="15240"/>
                  <wp:wrapTopAndBottom/>
                  <wp:docPr id="21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0E523A81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Digalactosylated monosialylated biantennary glycan</w:t>
            </w:r>
          </w:p>
        </w:tc>
      </w:tr>
      <w:tr w:rsidR="00E053AB" w14:paraId="33B50860" w14:textId="77777777">
        <w:tc>
          <w:tcPr>
            <w:tcW w:w="0" w:type="auto"/>
            <w:vMerge w:val="restart"/>
            <w:tcBorders>
              <w:top w:val="nil"/>
              <w:bottom w:val="nil"/>
            </w:tcBorders>
          </w:tcPr>
          <w:p w14:paraId="70318E91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GP18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8375347" w14:textId="77777777" w:rsidR="00E053AB" w:rsidRDefault="00614CB7">
            <w:pP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A2BG2S1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D829559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39370</wp:posOffset>
                  </wp:positionV>
                  <wp:extent cx="1080135" cy="407035"/>
                  <wp:effectExtent l="0" t="0" r="5715" b="12065"/>
                  <wp:wrapTopAndBottom/>
                  <wp:docPr id="22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407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55A846E8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Digalactosylated monosialylated biantennary with bisecting GlcNAc</w:t>
            </w:r>
          </w:p>
        </w:tc>
      </w:tr>
      <w:tr w:rsidR="00E053AB" w14:paraId="28F7E062" w14:textId="77777777">
        <w:tc>
          <w:tcPr>
            <w:tcW w:w="0" w:type="auto"/>
            <w:vMerge/>
            <w:tcBorders>
              <w:top w:val="nil"/>
              <w:bottom w:val="nil"/>
            </w:tcBorders>
          </w:tcPr>
          <w:p w14:paraId="430F1966" w14:textId="77777777" w:rsidR="00E053AB" w:rsidRDefault="00E053AB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54E45AE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FA2G2S1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6D40612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19050</wp:posOffset>
                  </wp:positionV>
                  <wp:extent cx="1080135" cy="345440"/>
                  <wp:effectExtent l="0" t="0" r="5715" b="16510"/>
                  <wp:wrapTopAndBottom/>
                  <wp:docPr id="2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34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5EF99C8E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Digalactosylated monosialylated biantennary glycan with core fucose</w:t>
            </w:r>
          </w:p>
        </w:tc>
      </w:tr>
      <w:tr w:rsidR="00E053AB" w14:paraId="1FC74E3F" w14:textId="77777777">
        <w:tc>
          <w:tcPr>
            <w:tcW w:w="0" w:type="auto"/>
            <w:tcBorders>
              <w:top w:val="nil"/>
              <w:bottom w:val="nil"/>
            </w:tcBorders>
          </w:tcPr>
          <w:p w14:paraId="4867DF8D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GP19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53F7F6CB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FA2BG2S1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AC3AA07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60960</wp:posOffset>
                  </wp:positionV>
                  <wp:extent cx="1080135" cy="410210"/>
                  <wp:effectExtent l="0" t="0" r="5715" b="8890"/>
                  <wp:wrapTopAndBottom/>
                  <wp:docPr id="24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410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6F5EB80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Digalactosylated monosialylated biantennary glycan with bisecting GlcNAc and core fucose</w:t>
            </w:r>
          </w:p>
        </w:tc>
      </w:tr>
      <w:tr w:rsidR="00E053AB" w14:paraId="0A5CD178" w14:textId="77777777">
        <w:tc>
          <w:tcPr>
            <w:tcW w:w="0" w:type="auto"/>
            <w:tcBorders>
              <w:top w:val="nil"/>
              <w:bottom w:val="nil"/>
            </w:tcBorders>
          </w:tcPr>
          <w:p w14:paraId="3C118F0B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GP20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8A96FC4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FA2FG2S1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73172B7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10795</wp:posOffset>
                  </wp:positionV>
                  <wp:extent cx="1080135" cy="518160"/>
                  <wp:effectExtent l="0" t="0" r="5715" b="15240"/>
                  <wp:wrapTopAndBottom/>
                  <wp:docPr id="25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6F0ABF61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Digalactosylated monosialylated biantennary with core and antennary fucose</w:t>
            </w:r>
          </w:p>
        </w:tc>
      </w:tr>
      <w:tr w:rsidR="00E053AB" w14:paraId="4FA696AB" w14:textId="77777777">
        <w:tc>
          <w:tcPr>
            <w:tcW w:w="0" w:type="auto"/>
            <w:tcBorders>
              <w:top w:val="nil"/>
              <w:bottom w:val="nil"/>
            </w:tcBorders>
          </w:tcPr>
          <w:p w14:paraId="25DCAB5B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GP21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DA695D5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A2G2S2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ACEC2B4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8255</wp:posOffset>
                  </wp:positionV>
                  <wp:extent cx="1079500" cy="352425"/>
                  <wp:effectExtent l="0" t="0" r="6350" b="9525"/>
                  <wp:wrapTopAndBottom/>
                  <wp:docPr id="26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352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09104152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Digalactosylated disialylated biantennary glycan</w:t>
            </w:r>
          </w:p>
        </w:tc>
      </w:tr>
      <w:tr w:rsidR="00E053AB" w14:paraId="7EEE2A72" w14:textId="77777777">
        <w:tc>
          <w:tcPr>
            <w:tcW w:w="0" w:type="auto"/>
            <w:tcBorders>
              <w:top w:val="nil"/>
              <w:bottom w:val="nil"/>
            </w:tcBorders>
          </w:tcPr>
          <w:p w14:paraId="44EEFA95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lastRenderedPageBreak/>
              <w:t>GP22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1F100584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A2BG2S2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4B05532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59055</wp:posOffset>
                  </wp:positionV>
                  <wp:extent cx="1080135" cy="467995"/>
                  <wp:effectExtent l="0" t="0" r="5715" b="8255"/>
                  <wp:wrapTopAndBottom/>
                  <wp:docPr id="27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467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3BC13A81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Digalactosylated disialylated biantennary glycan with bisecting GlcNAc</w:t>
            </w:r>
          </w:p>
        </w:tc>
      </w:tr>
      <w:tr w:rsidR="00E053AB" w14:paraId="0A72BCA4" w14:textId="77777777">
        <w:tc>
          <w:tcPr>
            <w:tcW w:w="0" w:type="auto"/>
            <w:tcBorders>
              <w:top w:val="nil"/>
              <w:bottom w:val="nil"/>
            </w:tcBorders>
          </w:tcPr>
          <w:p w14:paraId="11DF517A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GP23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F4564C0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FA2G2S2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436F2C3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60960</wp:posOffset>
                  </wp:positionV>
                  <wp:extent cx="1080135" cy="367030"/>
                  <wp:effectExtent l="0" t="0" r="5715" b="13970"/>
                  <wp:wrapTopAndBottom/>
                  <wp:docPr id="28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367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  <w:bottom w:val="nil"/>
            </w:tcBorders>
          </w:tcPr>
          <w:p w14:paraId="2B0C1AF4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Digalactosylated disialylated biantennary glycan with core fucose</w:t>
            </w:r>
          </w:p>
        </w:tc>
      </w:tr>
      <w:tr w:rsidR="00E053AB" w14:paraId="487153A3" w14:textId="77777777">
        <w:tc>
          <w:tcPr>
            <w:tcW w:w="0" w:type="auto"/>
            <w:tcBorders>
              <w:top w:val="nil"/>
            </w:tcBorders>
          </w:tcPr>
          <w:p w14:paraId="6EBB8351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GP24</w:t>
            </w:r>
          </w:p>
        </w:tc>
        <w:tc>
          <w:tcPr>
            <w:tcW w:w="0" w:type="auto"/>
            <w:tcBorders>
              <w:top w:val="nil"/>
            </w:tcBorders>
          </w:tcPr>
          <w:p w14:paraId="2AA9ACEB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5"/>
                <w:szCs w:val="15"/>
                <w:shd w:val="clear" w:color="auto" w:fill="FFFFFF"/>
              </w:rPr>
              <w:t>FA2BG2S2</w:t>
            </w:r>
          </w:p>
        </w:tc>
        <w:tc>
          <w:tcPr>
            <w:tcW w:w="0" w:type="auto"/>
            <w:tcBorders>
              <w:top w:val="nil"/>
            </w:tcBorders>
          </w:tcPr>
          <w:p w14:paraId="4A5B7BD4" w14:textId="77777777" w:rsidR="00E053AB" w:rsidRDefault="00614CB7">
            <w:pPr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>
              <w:rPr>
                <w:rFonts w:ascii="Times New Roman" w:eastAsia="宋体" w:hAnsi="Times New Roman" w:cs="Times New Roman"/>
                <w:noProof/>
                <w:kern w:val="0"/>
                <w:sz w:val="15"/>
                <w:szCs w:val="15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1905</wp:posOffset>
                  </wp:positionV>
                  <wp:extent cx="1080135" cy="467995"/>
                  <wp:effectExtent l="0" t="0" r="5715" b="8255"/>
                  <wp:wrapTopAndBottom/>
                  <wp:docPr id="29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467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37" w:type="dxa"/>
            <w:tcBorders>
              <w:top w:val="nil"/>
            </w:tcBorders>
          </w:tcPr>
          <w:p w14:paraId="32AA404B" w14:textId="77777777" w:rsidR="00E053AB" w:rsidRDefault="00614CB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5"/>
                <w:szCs w:val="15"/>
              </w:rPr>
              <w:t>Digalactosylated disialylated biantennary glycan with bisecting GlcNAc and core fucose</w:t>
            </w:r>
          </w:p>
        </w:tc>
      </w:tr>
    </w:tbl>
    <w:p w14:paraId="3EA27E9D" w14:textId="77777777" w:rsidR="00E053AB" w:rsidRDefault="00614CB7">
      <w:pPr>
        <w:rPr>
          <w:rFonts w:ascii="Times New Roman" w:eastAsia="宋体" w:hAnsi="Times New Roman" w:cs="Times New Roman"/>
          <w:color w:val="000000"/>
          <w:kern w:val="0"/>
          <w:sz w:val="24"/>
          <w:lang w:bidi="ar"/>
        </w:rPr>
      </w:pPr>
      <w:r>
        <w:rPr>
          <w:rFonts w:ascii="Times New Roman" w:eastAsia="宋体" w:hAnsi="Times New Roman" w:cs="Times New Roman"/>
          <w:noProof/>
          <w:color w:val="000000"/>
          <w:kern w:val="0"/>
          <w:sz w:val="24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24130</wp:posOffset>
                </wp:positionV>
                <wp:extent cx="3582035" cy="332740"/>
                <wp:effectExtent l="0" t="0" r="0" b="0"/>
                <wp:wrapTopAndBottom/>
                <wp:docPr id="45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2035" cy="332740"/>
                          <a:chOff x="93105" y="-812922"/>
                          <a:chExt cx="3216675" cy="300753"/>
                        </a:xfrm>
                      </wpg:grpSpPr>
                      <wps:wsp>
                        <wps:cNvPr id="30" name="Rectangle 30"/>
                        <wps:cNvSpPr/>
                        <wps:spPr>
                          <a:xfrm>
                            <a:off x="93105" y="-750950"/>
                            <a:ext cx="128286" cy="137652"/>
                          </a:xfrm>
                          <a:prstGeom prst="rect">
                            <a:avLst/>
                          </a:prstGeom>
                          <a:solidFill>
                            <a:srgbClr val="5D6AAB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1" name="TextBox 87"/>
                        <wps:cNvSpPr txBox="1"/>
                        <wps:spPr>
                          <a:xfrm>
                            <a:off x="210889" y="-801790"/>
                            <a:ext cx="667107" cy="28962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ED7766A" w14:textId="77777777" w:rsidR="00E053AB" w:rsidRDefault="00614CB7">
                              <w:pPr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kern w:val="24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kern w:val="24"/>
                                  <w:sz w:val="15"/>
                                </w:rPr>
                                <w:t>GlcNAc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2" name="Oval 32"/>
                        <wps:cNvSpPr/>
                        <wps:spPr>
                          <a:xfrm>
                            <a:off x="720031" y="-786709"/>
                            <a:ext cx="169419" cy="173769"/>
                          </a:xfrm>
                          <a:prstGeom prst="ellipse">
                            <a:avLst/>
                          </a:prstGeom>
                          <a:solidFill>
                            <a:srgbClr val="E2E70D"/>
                          </a:solidFill>
                          <a:ln>
                            <a:solidFill>
                              <a:schemeClr val="bg2">
                                <a:lumMod val="2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6">
                              <a:shade val="50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3" name="TextBox 89"/>
                        <wps:cNvSpPr txBox="1"/>
                        <wps:spPr>
                          <a:xfrm>
                            <a:off x="877997" y="-801790"/>
                            <a:ext cx="439074" cy="28962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C065D2B" w14:textId="77777777" w:rsidR="00E053AB" w:rsidRDefault="00614CB7">
                              <w:pPr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kern w:val="24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kern w:val="24"/>
                                  <w:sz w:val="15"/>
                                </w:rPr>
                                <w:t>Gal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4" name="Isosceles Triangle 34"/>
                        <wps:cNvSpPr/>
                        <wps:spPr>
                          <a:xfrm rot="10800000">
                            <a:off x="1235923" y="-766116"/>
                            <a:ext cx="166671" cy="165002"/>
                          </a:xfrm>
                          <a:prstGeom prst="triangl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chemeClr val="bg2">
                                <a:lumMod val="2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5" name="TextBox 91"/>
                        <wps:cNvSpPr txBox="1"/>
                        <wps:spPr>
                          <a:xfrm>
                            <a:off x="1388951" y="-802007"/>
                            <a:ext cx="321530" cy="2406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A1DC028" w14:textId="77777777" w:rsidR="00E053AB" w:rsidRDefault="00614CB7">
                              <w:pPr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kern w:val="24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kern w:val="24"/>
                                  <w:sz w:val="15"/>
                                </w:rPr>
                                <w:t>Fuc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6" name="Oval 36"/>
                        <wps:cNvSpPr/>
                        <wps:spPr>
                          <a:xfrm>
                            <a:off x="1770008" y="-766115"/>
                            <a:ext cx="144985" cy="1426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bg2">
                                <a:lumMod val="2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6">
                              <a:shade val="50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7" name="TextBox 93"/>
                        <wps:cNvSpPr txBox="1"/>
                        <wps:spPr>
                          <a:xfrm>
                            <a:off x="1901239" y="-801790"/>
                            <a:ext cx="531712" cy="28962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C91BC85" w14:textId="77777777" w:rsidR="00E053AB" w:rsidRDefault="00614CB7">
                              <w:pPr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kern w:val="24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kern w:val="24"/>
                                  <w:sz w:val="15"/>
                                </w:rPr>
                                <w:t>Man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 rot="8337282">
                            <a:off x="2370749" y="-745197"/>
                            <a:ext cx="141436" cy="137032"/>
                          </a:xfrm>
                          <a:prstGeom prst="rect">
                            <a:avLst/>
                          </a:prstGeom>
                          <a:solidFill>
                            <a:srgbClr val="8C4FB9"/>
                          </a:solidFill>
                          <a:ln>
                            <a:solidFill>
                              <a:schemeClr val="bg2">
                                <a:lumMod val="2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39" name="TextBox 95"/>
                        <wps:cNvSpPr txBox="1"/>
                        <wps:spPr>
                          <a:xfrm>
                            <a:off x="2504538" y="-812922"/>
                            <a:ext cx="805242" cy="28962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DEF8D9B" w14:textId="77777777" w:rsidR="00E053AB" w:rsidRDefault="00614CB7">
                              <w:pPr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kern w:val="24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Cs/>
                                  <w:color w:val="000000" w:themeColor="text1"/>
                                  <w:kern w:val="24"/>
                                  <w:sz w:val="15"/>
                                </w:rPr>
                                <w:t>Neu5AC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Group 29" o:spid="_x0000_s1026" o:spt="203" style="position:absolute;left:0pt;margin-left:0pt;margin-top:1.9pt;height:26.2pt;width:282.05pt;mso-wrap-distance-bottom:0pt;mso-wrap-distance-top:0pt;z-index:251686912;mso-width-relative:page;mso-height-relative:page;" coordorigin="93105,-812922" coordsize="3216675,300753" o:gfxdata="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">
                <o:lock v:ext="edit" aspectratio="f"/>
                <v:rect id="Rectangle 30" o:spid="_x0000_s1026" o:spt="1" style="position:absolute;left:93105;top:-750950;height:137652;width:128286;v-text-anchor:middle;" fillcolor="#5D6AAB" filled="t" stroked="t" coordsize="21600,21600" o:gfxdata="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TvGIa8AAAA&#10;2wAAAA8AAAAAAAAAAQAgAAAAIgAAAGRycy9kb3ducmV2LnhtbFBLAQIUABQAAAAIAIdO4kAzLwWe&#10;OwAAADkAAAAQAAAAAAAAAAEAIAAAAAsBAABkcnMvc2hhcGV4bWwueG1sUEsFBgAAAAAGAAYAWwEA&#10;ALUDAAAAAA==&#10;">
                  <v:fill on="t" focussize="0,0"/>
                  <v:stroke weight="1pt" color="#41719C [3204]" miterlimit="8" joinstyle="miter"/>
                  <v:imagedata o:title=""/>
                  <o:lock v:ext="edit" aspectratio="f"/>
                </v:rect>
                <v:shape id="TextBox 87" o:spid="_x0000_s1026" o:spt="202" type="#_x0000_t202" style="position:absolute;left:210889;top:-801790;height:289621;width:667107;" filled="f" stroked="f" coordsize="21600,21600" o:gfxdata="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Sn8N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kern w:val="24"/>
                            <w:sz w:val="15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kern w:val="24"/>
                            <w:sz w:val="15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GlcNAc</w:t>
                        </w:r>
                      </w:p>
                    </w:txbxContent>
                  </v:textbox>
                </v:shape>
                <v:shape id="Oval 32" o:spid="_x0000_s1026" o:spt="3" type="#_x0000_t3" style="position:absolute;left:720031;top:-786709;height:173769;width:169419;v-text-anchor:middle;" fillcolor="#E2E70D" filled="t" stroked="t" coordsize="21600,21600" o:gfxdata="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1qEJmvQAA&#10;ANsAAAAPAAAAAAAAAAEAIAAAACIAAABkcnMvZG93bnJldi54bWxQSwECFAAUAAAACACHTuJAMy8F&#10;njsAAAA5AAAAEAAAAAAAAAABACAAAAAMAQAAZHJzL3NoYXBleG1sLnhtbFBLBQYAAAAABgAGAFsB&#10;AAC2AwAAAAA=&#10;">
                  <v:fill on="t" focussize="0,0"/>
                  <v:stroke weight="1pt" color="#3B3838 [814]" miterlimit="8" joinstyle="miter"/>
                  <v:imagedata o:title=""/>
                  <o:lock v:ext="edit" aspectratio="f"/>
                </v:shape>
                <v:shape id="TextBox 89" o:spid="_x0000_s1026" o:spt="202" type="#_x0000_t202" style="position:absolute;left:877997;top:-801790;height:289621;width:439074;" filled="f" stroked="f" coordsize="21600,21600" o:gfxdata="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+NRE4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kern w:val="24"/>
                            <w:sz w:val="15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kern w:val="24"/>
                            <w:sz w:val="15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Gal</w:t>
                        </w:r>
                      </w:p>
                    </w:txbxContent>
                  </v:textbox>
                </v:shape>
                <v:shape id="Isosceles Triangle 34" o:spid="_x0000_s1026" o:spt="5" type="#_x0000_t5" style="position:absolute;left:1235923;top:-766116;height:165002;width:166671;rotation:11796480f;v-text-anchor:middle;" fillcolor="#C00000" filled="t" stroked="t" coordsize="21600,21600" o:gfxdata="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8JZ3O/&#10;AAAA2wAAAA8AAAAAAAAAAQAgAAAAIgAAAGRycy9kb3ducmV2LnhtbFBLAQIUABQAAAAIAIdO4kAz&#10;LwWeOwAAADkAAAAQAAAAAAAAAAEAIAAAAA4BAABkcnMvc2hhcGV4bWwueG1sUEsFBgAAAAAGAAYA&#10;WwEAALgDAAAAAA==&#10;" adj="10800">
                  <v:fill on="t" focussize="0,0"/>
                  <v:stroke weight="1pt" color="#3B3838 [814]" miterlimit="8" joinstyle="miter"/>
                  <v:imagedata o:title=""/>
                  <o:lock v:ext="edit" aspectratio="f"/>
                </v:shape>
                <v:shape id="TextBox 91" o:spid="_x0000_s1026" o:spt="202" type="#_x0000_t202" style="position:absolute;left:1388951;top:-802007;height:240630;width:321530;" filled="f" stroked="f" coordsize="21600,21600" o:gfxdata="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YcXkO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kern w:val="24"/>
                            <w:sz w:val="15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kern w:val="24"/>
                            <w:sz w:val="15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Fuc</w:t>
                        </w:r>
                      </w:p>
                    </w:txbxContent>
                  </v:textbox>
                </v:shape>
                <v:shape id="Oval 36" o:spid="_x0000_s1026" o:spt="3" type="#_x0000_t3" style="position:absolute;left:1770008;top:-766115;height:142600;width:144985;v-text-anchor:middle;" fillcolor="#70AD47 [3209]" filled="t" stroked="t" coordsize="21600,21600" o:gfxdata="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YtWHS8AAAA&#10;2wAAAA8AAAAAAAAAAQAgAAAAIgAAAGRycy9kb3ducmV2LnhtbFBLAQIUABQAAAAIAIdO4kAzLwWe&#10;OwAAADkAAAAQAAAAAAAAAAEAIAAAAAsBAABkcnMvc2hhcGV4bWwueG1sUEsFBgAAAAAGAAYAWwEA&#10;ALUDAAAAAA==&#10;">
                  <v:fill on="t" focussize="0,0"/>
                  <v:stroke weight="1pt" color="#3B3838 [814]" miterlimit="8" joinstyle="miter"/>
                  <v:imagedata o:title=""/>
                  <o:lock v:ext="edit" aspectratio="f"/>
                </v:shape>
                <v:shape id="TextBox 93" o:spid="_x0000_s1026" o:spt="202" type="#_x0000_t202" style="position:absolute;left:1901239;top:-801790;height:289621;width:531712;" filled="f" stroked="f" coordsize="21600,21600" o:gfxdata="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fvQuK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kern w:val="24"/>
                            <w:sz w:val="15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kern w:val="24"/>
                            <w:sz w:val="15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Man</w:t>
                        </w:r>
                      </w:p>
                    </w:txbxContent>
                  </v:textbox>
                </v:shape>
                <v:rect id="Rectangle 38" o:spid="_x0000_s1026" o:spt="1" style="position:absolute;left:2370749;top:-745197;height:137032;width:141436;rotation:9106535f;v-text-anchor:middle;" fillcolor="#8C4FB9" filled="t" stroked="t" coordsize="21600,21600" o:gfxdata="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S6YoYugAAANsA&#10;AAAPAAAAAAAAAAEAIAAAACIAAABkcnMvZG93bnJldi54bWxQSwECFAAUAAAACACHTuJAMy8FnjsA&#10;AAA5AAAAEAAAAAAAAAABACAAAAAJAQAAZHJzL3NoYXBleG1sLnhtbFBLBQYAAAAABgAGAFsBAACz&#10;AwAAAAA=&#10;">
                  <v:fill on="t" focussize="0,0"/>
                  <v:stroke weight="1pt" color="#3B3838 [814]" miterlimit="8" joinstyle="miter"/>
                  <v:imagedata o:title=""/>
                  <o:lock v:ext="edit" aspectratio="f"/>
                </v:rect>
                <v:shape id="TextBox 95" o:spid="_x0000_s1026" o:spt="202" type="#_x0000_t202" style="position:absolute;left:2504538;top:-812922;height:289621;width:805242;" filled="f" stroked="f" coordsize="21600,21600" o:gfxdata="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ZPHML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kern w:val="24"/>
                            <w:sz w:val="15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kern w:val="24"/>
                            <w:sz w:val="15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Neu5AC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rFonts w:ascii="Times New Roman" w:hAnsi="Times New Roman" w:cs="Times New Roman"/>
          <w:b/>
          <w:bCs/>
        </w:rPr>
        <w:t>S3. Figures</w:t>
      </w:r>
    </w:p>
    <w:p w14:paraId="6A1873BC" w14:textId="77777777" w:rsidR="00E053AB" w:rsidRDefault="00614CB7">
      <w:pPr>
        <w:jc w:val="center"/>
        <w:rPr>
          <w:rFonts w:ascii="Times New Roman" w:hAnsi="Times New Roman" w:cs="Times New Roman"/>
          <w:sz w:val="15"/>
        </w:rPr>
      </w:pPr>
      <w:r>
        <w:rPr>
          <w:rFonts w:ascii="Times New Roman" w:hAnsi="Times New Roman" w:cs="Times New Roman"/>
          <w:noProof/>
          <w:sz w:val="15"/>
        </w:rPr>
        <w:drawing>
          <wp:inline distT="0" distB="0" distL="114300" distR="114300">
            <wp:extent cx="5485130" cy="4049395"/>
            <wp:effectExtent l="0" t="0" r="127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485130" cy="40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CDA06" w14:textId="223C20BF" w:rsidR="00E053AB" w:rsidRDefault="00614CB7">
      <w:pPr>
        <w:adjustRightInd w:val="0"/>
        <w:snapToGrid w:val="0"/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Fig. S1. </w:t>
      </w:r>
      <w:r>
        <w:rPr>
          <w:rFonts w:ascii="Times New Roman" w:hAnsi="Times New Roman" w:cs="Times New Roman"/>
          <w:sz w:val="18"/>
          <w:szCs w:val="18"/>
        </w:rPr>
        <w:t xml:space="preserve">Distribution of IgG </w:t>
      </w:r>
      <w:r>
        <w:rPr>
          <w:rFonts w:ascii="Times New Roman" w:hAnsi="Times New Roman" w:cs="Times New Roman"/>
          <w:i/>
          <w:sz w:val="18"/>
          <w:szCs w:val="18"/>
        </w:rPr>
        <w:t>N</w:t>
      </w:r>
      <w:r>
        <w:rPr>
          <w:rFonts w:ascii="Times New Roman" w:hAnsi="Times New Roman" w:cs="Times New Roman"/>
          <w:sz w:val="18"/>
          <w:szCs w:val="18"/>
        </w:rPr>
        <w:t xml:space="preserve">-glycans. (a) Distribution of IgG </w:t>
      </w:r>
      <w:r>
        <w:rPr>
          <w:rFonts w:ascii="Times New Roman" w:hAnsi="Times New Roman" w:cs="Times New Roman"/>
          <w:i/>
          <w:sz w:val="18"/>
          <w:szCs w:val="18"/>
        </w:rPr>
        <w:t>N</w:t>
      </w:r>
      <w:r>
        <w:rPr>
          <w:rFonts w:ascii="Times New Roman" w:hAnsi="Times New Roman" w:cs="Times New Roman"/>
          <w:sz w:val="18"/>
          <w:szCs w:val="18"/>
        </w:rPr>
        <w:t xml:space="preserve">-glycans among 1358 individuals without CVDs stratified by ten-year cardiovascular risk. (b) Distribution of IgG </w:t>
      </w:r>
      <w:r>
        <w:rPr>
          <w:rFonts w:ascii="Times New Roman" w:hAnsi="Times New Roman" w:cs="Times New Roman"/>
          <w:i/>
          <w:sz w:val="18"/>
          <w:szCs w:val="18"/>
        </w:rPr>
        <w:t>N</w:t>
      </w:r>
      <w:r>
        <w:rPr>
          <w:rFonts w:ascii="Times New Roman" w:hAnsi="Times New Roman" w:cs="Times New Roman"/>
          <w:sz w:val="18"/>
          <w:szCs w:val="18"/>
        </w:rPr>
        <w:t>-glycans among 1465 individuals stratified by</w:t>
      </w:r>
      <w:bookmarkStart w:id="6" w:name="_Hlk122954669"/>
      <w:r>
        <w:rPr>
          <w:rFonts w:ascii="Times New Roman" w:hAnsi="Times New Roman" w:cs="Times New Roman"/>
          <w:sz w:val="18"/>
          <w:szCs w:val="18"/>
        </w:rPr>
        <w:t xml:space="preserve"> </w:t>
      </w:r>
      <w:bookmarkEnd w:id="6"/>
      <w:r>
        <w:rPr>
          <w:rFonts w:ascii="Times New Roman" w:hAnsi="Times New Roman" w:cs="Times New Roman" w:hint="eastAsia"/>
          <w:sz w:val="18"/>
          <w:szCs w:val="18"/>
        </w:rPr>
        <w:t>CVDs.</w:t>
      </w:r>
    </w:p>
    <w:p w14:paraId="38E4F325" w14:textId="77777777" w:rsidR="00E053AB" w:rsidRDefault="00614CB7">
      <w:pPr>
        <w:adjustRightInd w:val="0"/>
        <w:snapToGrid w:val="0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lastRenderedPageBreak/>
        <w:drawing>
          <wp:inline distT="0" distB="0" distL="114300" distR="114300">
            <wp:extent cx="3295650" cy="388810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300552" cy="389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0998C" w14:textId="77777777" w:rsidR="00E053AB" w:rsidRDefault="00614CB7">
      <w:pPr>
        <w:adjustRightInd w:val="0"/>
        <w:snapToGrid w:val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Fig. S2. </w:t>
      </w:r>
      <w:r>
        <w:rPr>
          <w:rFonts w:ascii="Times New Roman" w:hAnsi="Times New Roman" w:cs="Times New Roman"/>
          <w:sz w:val="18"/>
          <w:szCs w:val="18"/>
        </w:rPr>
        <w:t>Feature-selection process of the LASSO algorithm.</w:t>
      </w:r>
    </w:p>
    <w:p w14:paraId="291F7829" w14:textId="77777777" w:rsidR="00E053AB" w:rsidRDefault="00E053AB">
      <w:pPr>
        <w:pStyle w:val="a0"/>
      </w:pPr>
    </w:p>
    <w:p w14:paraId="375190BD" w14:textId="77777777" w:rsidR="00E053AB" w:rsidRDefault="00614CB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114300" distR="114300">
            <wp:extent cx="3830955" cy="4759325"/>
            <wp:effectExtent l="0" t="0" r="17145" b="3175"/>
            <wp:docPr id="4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830955" cy="475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A8650" w14:textId="23120041" w:rsidR="00E053AB" w:rsidRDefault="00614CB7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Fig. S3. </w:t>
      </w:r>
      <w:r>
        <w:rPr>
          <w:rFonts w:ascii="Times New Roman" w:hAnsi="Times New Roman" w:cs="Times New Roman"/>
          <w:sz w:val="18"/>
          <w:szCs w:val="18"/>
        </w:rPr>
        <w:t xml:space="preserve">Distribution of the distance between GlyCage and calendar age according to cardiovascular risk and </w:t>
      </w:r>
      <w:r>
        <w:rPr>
          <w:rFonts w:ascii="Times New Roman" w:hAnsi="Times New Roman" w:cs="Times New Roman" w:hint="eastAsia"/>
          <w:sz w:val="18"/>
          <w:szCs w:val="18"/>
        </w:rPr>
        <w:t>CVDs</w:t>
      </w:r>
      <w:r>
        <w:rPr>
          <w:rFonts w:ascii="Times New Roman" w:hAnsi="Times New Roman" w:cs="Times New Roman"/>
          <w:sz w:val="18"/>
          <w:szCs w:val="18"/>
        </w:rPr>
        <w:t xml:space="preserve">. (a) Distribution of excessive GlyCage among 1358 individuals without CVDs stratified by ten-year cardiovascular risk. (b) Distribution of excessive GlyCage among 1465 individuals stratified by </w:t>
      </w:r>
      <w:r>
        <w:rPr>
          <w:rFonts w:ascii="Times New Roman" w:hAnsi="Times New Roman" w:cs="Times New Roman" w:hint="eastAsia"/>
          <w:sz w:val="18"/>
          <w:szCs w:val="18"/>
        </w:rPr>
        <w:t>CVDs</w:t>
      </w:r>
      <w:r>
        <w:rPr>
          <w:rFonts w:ascii="Times New Roman" w:hAnsi="Times New Roman" w:cs="Times New Roman"/>
          <w:sz w:val="18"/>
          <w:szCs w:val="18"/>
        </w:rPr>
        <w:t>.</w:t>
      </w:r>
    </w:p>
    <w:sectPr w:rsidR="00E053A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2" w:author="WJM" w:date="2022-12-26T13:55:00Z" w:initials="W">
    <w:p w14:paraId="6BFF559E" w14:textId="77777777" w:rsidR="00E053AB" w:rsidRDefault="00614CB7">
      <w:pPr>
        <w:pStyle w:val="a5"/>
        <w:jc w:val="left"/>
      </w:pPr>
      <w:r>
        <w:t>表格中为计算公式，则标黄部分应均为物理量，请用物理量格式表示，而非物质名称或影响因素名称。</w:t>
      </w:r>
    </w:p>
  </w:comment>
  <w:comment w:id="3" w:author="wu" w:date="2022-12-27T11:03:00Z" w:initials="">
    <w:p w14:paraId="1AFF18DA" w14:textId="77777777" w:rsidR="00E053AB" w:rsidRDefault="00614CB7">
      <w:pPr>
        <w:pStyle w:val="a5"/>
      </w:pPr>
      <w:r>
        <w:rPr>
          <w:rFonts w:hint="eastAsia"/>
        </w:rPr>
        <w:t>能否用X1 X2 V1 V2代替不同的变量 考虑到年龄、性别、糖基峰没有固定的物理量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BFF559E" w15:done="0"/>
  <w15:commentEx w15:paraId="1AFF18DA" w15:paraIdParent="6BFF559E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JM">
    <w15:presenceInfo w15:providerId="None" w15:userId="WJ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ZkNzUxZjI4NDc2NDRjN2RkOGVlNTgwMTE3NjQyMWYifQ=="/>
  </w:docVars>
  <w:rsids>
    <w:rsidRoot w:val="006069C8"/>
    <w:rsid w:val="000745B0"/>
    <w:rsid w:val="00120BE0"/>
    <w:rsid w:val="003D1705"/>
    <w:rsid w:val="003F02BB"/>
    <w:rsid w:val="004A5733"/>
    <w:rsid w:val="006069C8"/>
    <w:rsid w:val="00614CB7"/>
    <w:rsid w:val="006B4558"/>
    <w:rsid w:val="006F2DA2"/>
    <w:rsid w:val="00777527"/>
    <w:rsid w:val="00824D3E"/>
    <w:rsid w:val="00850807"/>
    <w:rsid w:val="008A377E"/>
    <w:rsid w:val="0090023D"/>
    <w:rsid w:val="0099215B"/>
    <w:rsid w:val="00A06EEA"/>
    <w:rsid w:val="00A1008F"/>
    <w:rsid w:val="00AF7D74"/>
    <w:rsid w:val="00E053AB"/>
    <w:rsid w:val="00E25146"/>
    <w:rsid w:val="00E37E8B"/>
    <w:rsid w:val="00F35495"/>
    <w:rsid w:val="0599233D"/>
    <w:rsid w:val="16342516"/>
    <w:rsid w:val="27DF38EE"/>
    <w:rsid w:val="2C384EAD"/>
    <w:rsid w:val="68A35D74"/>
    <w:rsid w:val="755C3C70"/>
    <w:rsid w:val="79EB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C7C829C"/>
  <w15:docId w15:val="{2DFDA06A-FDCC-4367-8416-F9F9EEF5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uiPriority="0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link w:val="a4"/>
    <w:unhideWhenUsed/>
    <w:qFormat/>
    <w:pPr>
      <w:ind w:firstLineChars="200" w:firstLine="420"/>
    </w:pPr>
  </w:style>
  <w:style w:type="paragraph" w:styleId="a5">
    <w:name w:val="annotation text"/>
    <w:basedOn w:val="a"/>
    <w:link w:val="a6"/>
    <w:qFormat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5"/>
    <w:next w:val="a5"/>
    <w:link w:val="ae"/>
    <w:uiPriority w:val="99"/>
    <w:semiHidden/>
    <w:unhideWhenUsed/>
    <w:pPr>
      <w:jc w:val="left"/>
    </w:pPr>
    <w:rPr>
      <w:b/>
      <w:bCs/>
      <w:sz w:val="21"/>
      <w:szCs w:val="24"/>
    </w:rPr>
  </w:style>
  <w:style w:type="table" w:styleId="af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1"/>
    <w:uiPriority w:val="22"/>
    <w:qFormat/>
    <w:rPr>
      <w:b/>
    </w:rPr>
  </w:style>
  <w:style w:type="character" w:styleId="af1">
    <w:name w:val="annotation reference"/>
    <w:basedOn w:val="a1"/>
    <w:qFormat/>
    <w:rPr>
      <w:sz w:val="16"/>
      <w:szCs w:val="16"/>
    </w:rPr>
  </w:style>
  <w:style w:type="character" w:customStyle="1" w:styleId="a4">
    <w:name w:val="正文缩进 字符"/>
    <w:basedOn w:val="a1"/>
    <w:link w:val="a0"/>
    <w:qFormat/>
    <w:rPr>
      <w:szCs w:val="24"/>
    </w:rPr>
  </w:style>
  <w:style w:type="character" w:customStyle="1" w:styleId="a6">
    <w:name w:val="批注文字 字符"/>
    <w:basedOn w:val="a1"/>
    <w:link w:val="a5"/>
    <w:qFormat/>
    <w:rPr>
      <w:sz w:val="20"/>
      <w:szCs w:val="20"/>
    </w:rPr>
  </w:style>
  <w:style w:type="character" w:customStyle="1" w:styleId="a8">
    <w:name w:val="批注框文本 字符"/>
    <w:basedOn w:val="a1"/>
    <w:link w:val="a7"/>
    <w:uiPriority w:val="99"/>
    <w:semiHidden/>
    <w:rPr>
      <w:sz w:val="18"/>
      <w:szCs w:val="18"/>
    </w:rPr>
  </w:style>
  <w:style w:type="paragraph" w:styleId="af2">
    <w:name w:val="List Paragraph"/>
    <w:basedOn w:val="a"/>
    <w:uiPriority w:val="99"/>
    <w:unhideWhenUsed/>
    <w:qFormat/>
    <w:pPr>
      <w:ind w:left="720"/>
      <w:contextualSpacing/>
    </w:pPr>
  </w:style>
  <w:style w:type="character" w:customStyle="1" w:styleId="ae">
    <w:name w:val="批注主题 字符"/>
    <w:basedOn w:val="a6"/>
    <w:link w:val="ad"/>
    <w:uiPriority w:val="99"/>
    <w:semiHidden/>
    <w:rPr>
      <w:b/>
      <w:bCs/>
      <w:sz w:val="20"/>
      <w:szCs w:val="24"/>
    </w:rPr>
  </w:style>
  <w:style w:type="character" w:customStyle="1" w:styleId="ac">
    <w:name w:val="页眉 字符"/>
    <w:basedOn w:val="a1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1"/>
    <w:link w:val="a9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microsoft.com/office/2011/relationships/people" Target="people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microsoft.com/office/2011/relationships/commentsExtended" Target="commentsExtended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9D2863-F4FC-4820-BDE4-1725261F9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1372</Words>
  <Characters>7825</Characters>
  <Application>Microsoft Office Word</Application>
  <DocSecurity>0</DocSecurity>
  <Lines>65</Lines>
  <Paragraphs>18</Paragraphs>
  <ScaleCrop>false</ScaleCrop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bella</dc:creator>
  <cp:lastModifiedBy>bella</cp:lastModifiedBy>
  <cp:revision>10</cp:revision>
  <dcterms:created xsi:type="dcterms:W3CDTF">2022-12-23T03:14:00Z</dcterms:created>
  <dcterms:modified xsi:type="dcterms:W3CDTF">2022-12-28T08:52:00Z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ACC026B53E7F4F5C833332AFC9E771EA</vt:lpwstr>
  </property>
</Properties>
</file>