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0AF19" w14:textId="77777777" w:rsidR="00F62EC9" w:rsidRPr="00331B54" w:rsidRDefault="00F62EC9" w:rsidP="00F62EC9">
      <w:pPr>
        <w:adjustRightInd w:val="0"/>
        <w:snapToGrid w:val="0"/>
        <w:jc w:val="left"/>
        <w:rPr>
          <w:rFonts w:ascii="Times New Roman" w:hAnsi="Times New Roman" w:cs="Times New Roman"/>
          <w:sz w:val="18"/>
          <w:szCs w:val="18"/>
        </w:rPr>
      </w:pPr>
      <w:bookmarkStart w:id="0" w:name="_Hlk151971431"/>
      <w:bookmarkStart w:id="1" w:name="OLE_LINK51"/>
      <w:bookmarkStart w:id="2" w:name="OLE_LINK75"/>
      <w:r w:rsidRPr="00331B54">
        <w:rPr>
          <w:rFonts w:ascii="Times New Roman" w:hAnsi="Times New Roman" w:cs="Times New Roman"/>
          <w:sz w:val="18"/>
          <w:szCs w:val="18"/>
        </w:rPr>
        <w:t xml:space="preserve">Supplementary </w:t>
      </w:r>
      <w:r w:rsidRPr="00331B54">
        <w:rPr>
          <w:rFonts w:ascii="Times New Roman" w:hAnsi="Times New Roman" w:cs="Times New Roman" w:hint="eastAsia"/>
          <w:sz w:val="18"/>
          <w:szCs w:val="18"/>
        </w:rPr>
        <w:t>file</w:t>
      </w:r>
      <w:r w:rsidRPr="00331B54">
        <w:rPr>
          <w:rFonts w:ascii="Times New Roman" w:hAnsi="Times New Roman" w:cs="Times New Roman"/>
          <w:sz w:val="18"/>
          <w:szCs w:val="18"/>
        </w:rPr>
        <w:t xml:space="preserve"> </w:t>
      </w:r>
      <w:r w:rsidRPr="00331B54">
        <w:rPr>
          <w:rFonts w:ascii="Times New Roman" w:hAnsi="Times New Roman" w:cs="Times New Roman" w:hint="eastAsia"/>
          <w:sz w:val="18"/>
          <w:szCs w:val="18"/>
        </w:rPr>
        <w:t>for</w:t>
      </w:r>
    </w:p>
    <w:bookmarkEnd w:id="1"/>
    <w:bookmarkEnd w:id="2"/>
    <w:p w14:paraId="54D51BA3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ascii="Times New Roman" w:hAnsi="Times New Roman" w:cs="Times New Roman"/>
          <w:b/>
          <w:bCs/>
          <w:sz w:val="30"/>
          <w:szCs w:val="30"/>
        </w:rPr>
        <w:t>Targeted therapy of central nervous system acute lymphoblastic leukemia with an integrin α6</w:t>
      </w:r>
      <w:r>
        <w:rPr>
          <w:rFonts w:ascii="Times New Roman" w:eastAsia="等线" w:hAnsi="Times New Roman" w:cs="Times New Roman"/>
          <w:b/>
          <w:bCs/>
          <w:sz w:val="30"/>
          <w:szCs w:val="30"/>
        </w:rPr>
        <w:t>-</w:t>
      </w:r>
      <w:r>
        <w:rPr>
          <w:rFonts w:ascii="Times New Roman" w:hAnsi="Times New Roman" w:cs="Times New Roman"/>
          <w:b/>
          <w:bCs/>
          <w:sz w:val="30"/>
          <w:szCs w:val="30"/>
        </w:rPr>
        <w:t>targeted self-</w:t>
      </w:r>
      <w:r>
        <w:rPr>
          <w:rFonts w:ascii="Times New Roman" w:eastAsia="等线" w:hAnsi="Times New Roman" w:cs="Times New Roman"/>
          <w:b/>
          <w:bCs/>
          <w:sz w:val="30"/>
          <w:szCs w:val="30"/>
        </w:rPr>
        <w:t>assembling proapoptotic nanopeptide</w:t>
      </w:r>
    </w:p>
    <w:p w14:paraId="0E922A5D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Jia-Cong Ye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a,b,#</w:t>
      </w:r>
      <w:r>
        <w:rPr>
          <w:rFonts w:ascii="Times New Roman" w:hAnsi="Times New Roman" w:cs="Times New Roman"/>
          <w:sz w:val="24"/>
          <w:szCs w:val="24"/>
        </w:rPr>
        <w:t xml:space="preserve">, Wan-Qiong Li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c,#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3" w:name="OLE_LINK33"/>
      <w:bookmarkStart w:id="4" w:name="OLE_LINK55"/>
      <w:r>
        <w:rPr>
          <w:rFonts w:ascii="Times New Roman" w:hAnsi="Times New Roman" w:cs="Times New Roman"/>
          <w:sz w:val="24"/>
          <w:szCs w:val="24"/>
        </w:rPr>
        <w:t>Mei-Ling Chen</w:t>
      </w:r>
      <w:bookmarkEnd w:id="3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b,#</w:t>
      </w:r>
      <w:r>
        <w:rPr>
          <w:rFonts w:ascii="Times New Roman" w:hAnsi="Times New Roman" w:cs="Times New Roman"/>
          <w:sz w:val="24"/>
          <w:szCs w:val="24"/>
        </w:rPr>
        <w:t>, Qian-Kun Shi</w:t>
      </w:r>
      <w:bookmarkEnd w:id="4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d,#</w:t>
      </w:r>
      <w:r>
        <w:rPr>
          <w:rFonts w:ascii="Times New Roman" w:hAnsi="Times New Roman" w:cs="Times New Roman"/>
          <w:sz w:val="24"/>
          <w:szCs w:val="24"/>
        </w:rPr>
        <w:t xml:space="preserve">, Hua Wang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Xin-Ling Li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Ying-He Li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Jie Yang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Qiao-Li Wang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, Fang Hu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bookmarkStart w:id="5" w:name="OLE_LINK46"/>
      <w:bookmarkStart w:id="6" w:name="OLE_LINK54"/>
      <w:r>
        <w:rPr>
          <w:rFonts w:ascii="Times New Roman" w:hAnsi="Times New Roman" w:cs="Times New Roman"/>
          <w:sz w:val="24"/>
          <w:szCs w:val="24"/>
        </w:rPr>
        <w:t>Yan-Feng Gao</w:t>
      </w:r>
      <w:bookmarkEnd w:id="5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c,</w:t>
      </w:r>
      <w:r>
        <w:rPr>
          <w:rFonts w:ascii="Times New Roman" w:hAnsi="Times New Roman" w:cs="Times New Roman"/>
          <w:sz w:val="24"/>
          <w:szCs w:val="24"/>
        </w:rPr>
        <w:t>*, Shu-Wen Liu</w:t>
      </w:r>
      <w:bookmarkEnd w:id="6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a,e,</w:t>
      </w:r>
      <w:r>
        <w:rPr>
          <w:rFonts w:ascii="Times New Roman" w:hAnsi="Times New Roman" w:cs="Times New Roman"/>
          <w:sz w:val="24"/>
          <w:szCs w:val="24"/>
        </w:rPr>
        <w:t xml:space="preserve">*, Mu-Sheng Zeng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b,</w:t>
      </w:r>
      <w:r>
        <w:rPr>
          <w:rFonts w:ascii="Times New Roman" w:hAnsi="Times New Roman" w:cs="Times New Roman"/>
          <w:sz w:val="24"/>
          <w:szCs w:val="24"/>
        </w:rPr>
        <w:t xml:space="preserve">*, </w:t>
      </w:r>
      <w:bookmarkStart w:id="7" w:name="_Hlk151737089"/>
      <w:r>
        <w:rPr>
          <w:rFonts w:ascii="Times New Roman" w:hAnsi="Times New Roman" w:cs="Times New Roman"/>
          <w:sz w:val="24"/>
          <w:szCs w:val="24"/>
        </w:rPr>
        <w:t>Guo-Kai Feng</w:t>
      </w:r>
      <w:bookmarkEnd w:id="7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b,</w:t>
      </w:r>
      <w:r>
        <w:rPr>
          <w:rFonts w:ascii="Times New Roman" w:hAnsi="Times New Roman" w:cs="Times New Roman"/>
          <w:sz w:val="24"/>
          <w:szCs w:val="24"/>
        </w:rPr>
        <w:t>*</w:t>
      </w:r>
    </w:p>
    <w:p w14:paraId="186FE5B7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a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Guangdong Provincial Key Laboratory of New Drug Screening &amp; NMPA Key Laboratory of Drug Metabolism Research and Evaluation, School of Pharmaceutical Sciences, Southern Medical University, Guangzhou 510515, China</w:t>
      </w:r>
    </w:p>
    <w:p w14:paraId="17CC4C3D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b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State Key Laboratory of Oncology in South China &amp; Guangdong Key Laboratory of Nasopharyngeal Carcinoma Diagnosis and Therapy, Guangdong Provincial Clinical Research Center for Cancer, Sun Yat-sen University Cancer Center, Guangzhou 510060, China</w:t>
      </w:r>
    </w:p>
    <w:p w14:paraId="139580D4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c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School of Pharmaceutical Sciences (Shenzhen), Shenzhen Campus of Sun Yat-sen University, Shenzhen 518107, China</w:t>
      </w:r>
    </w:p>
    <w:p w14:paraId="697BEF20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d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Guangdong Provincial Key Laboratory of Construction and Detection in Tissue Engineering, Biomaterials Research Center, School of Biomedical Engineering, Southern Medical University, Guangzhou 510515, China</w:t>
      </w:r>
    </w:p>
    <w:p w14:paraId="52917B9C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i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>e</w:t>
      </w:r>
      <w:r>
        <w:rPr>
          <w:rFonts w:ascii="Times New Roman" w:hAnsi="Times New Roman" w:cs="Times New Roman"/>
          <w:i/>
          <w:iCs/>
          <w:sz w:val="18"/>
          <w:szCs w:val="18"/>
        </w:rPr>
        <w:t xml:space="preserve"> State Key Laboratory of Organ Failure Research, Guangdong Provincial Institute of Nephrology, Southern Medical University, Guangzhou 510515, China</w:t>
      </w:r>
    </w:p>
    <w:p w14:paraId="323FF979" w14:textId="77777777" w:rsidR="00ED463F" w:rsidRDefault="00ED463F" w:rsidP="00ED463F">
      <w:pPr>
        <w:pStyle w:val="afffff2"/>
        <w:widowControl/>
        <w:adjustRightInd w:val="0"/>
        <w:snapToGrid w:val="0"/>
        <w:ind w:firstLineChars="0" w:firstLine="0"/>
        <w:rPr>
          <w:rFonts w:ascii="Times New Roman" w:hAnsi="Times New Roman" w:cs="Times New Roman"/>
          <w:sz w:val="18"/>
          <w:szCs w:val="18"/>
          <w:vertAlign w:val="superscript"/>
        </w:rPr>
      </w:pPr>
    </w:p>
    <w:p w14:paraId="5B525CB7" w14:textId="77777777" w:rsidR="00ED463F" w:rsidRDefault="00ED463F" w:rsidP="00ED463F">
      <w:pPr>
        <w:pStyle w:val="afffff2"/>
        <w:widowControl/>
        <w:adjustRightInd w:val="0"/>
        <w:snapToGrid w:val="0"/>
        <w:ind w:firstLineChars="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# </w:t>
      </w:r>
      <w:r>
        <w:rPr>
          <w:rFonts w:ascii="Times New Roman" w:hAnsi="Times New Roman" w:cs="Times New Roman"/>
          <w:sz w:val="18"/>
          <w:szCs w:val="18"/>
        </w:rPr>
        <w:t>These authors contributed equally to this work.</w:t>
      </w:r>
    </w:p>
    <w:p w14:paraId="01BBB672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</w:p>
    <w:p w14:paraId="1952DE5A" w14:textId="77777777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Corresponding authors.</w:t>
      </w:r>
    </w:p>
    <w:p w14:paraId="1B28D93F" w14:textId="5C104DEF" w:rsidR="00ED463F" w:rsidRDefault="00ED463F" w:rsidP="00ED463F">
      <w:pPr>
        <w:widowControl/>
        <w:adjustRightInd w:val="0"/>
        <w:snapToGrid w:val="0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i/>
          <w:iCs/>
          <w:sz w:val="18"/>
          <w:szCs w:val="18"/>
        </w:rPr>
        <w:t>E-mail addresses</w:t>
      </w:r>
      <w:r>
        <w:rPr>
          <w:rFonts w:ascii="Times New Roman" w:hAnsi="Times New Roman" w:cs="Times New Roman"/>
          <w:sz w:val="18"/>
          <w:szCs w:val="18"/>
        </w:rPr>
        <w:t xml:space="preserve">: gaoyf29@mail.sysu.edu.cn (Y.F. Gao), </w:t>
      </w:r>
      <w:r w:rsidRPr="00ED463F">
        <w:rPr>
          <w:rFonts w:ascii="Times New Roman" w:hAnsi="Times New Roman" w:cs="Times New Roman"/>
          <w:sz w:val="18"/>
          <w:szCs w:val="18"/>
        </w:rPr>
        <w:t>liusw@smu.edu.cn (S.W. Liu)</w:t>
      </w:r>
      <w:r>
        <w:rPr>
          <w:rFonts w:ascii="Times New Roman" w:hAnsi="Times New Roman" w:cs="Times New Roman"/>
          <w:sz w:val="18"/>
          <w:szCs w:val="18"/>
        </w:rPr>
        <w:t xml:space="preserve">, </w:t>
      </w:r>
      <w:r w:rsidRPr="00ED463F">
        <w:rPr>
          <w:rFonts w:ascii="Times New Roman" w:hAnsi="Times New Roman" w:cs="Times New Roman"/>
          <w:sz w:val="18"/>
          <w:szCs w:val="18"/>
        </w:rPr>
        <w:t>zengmsh@sysucc.org.cn (M.S. Zeng)</w:t>
      </w:r>
      <w:r>
        <w:rPr>
          <w:rStyle w:val="afffff"/>
          <w:rFonts w:ascii="Times New Roman" w:hAnsi="Times New Roman" w:cs="Times New Roman"/>
          <w:sz w:val="18"/>
          <w:szCs w:val="18"/>
        </w:rPr>
        <w:t>,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ED463F">
        <w:rPr>
          <w:rFonts w:ascii="Times New Roman" w:hAnsi="Times New Roman" w:cs="Times New Roman"/>
          <w:sz w:val="18"/>
          <w:szCs w:val="20"/>
        </w:rPr>
        <w:t>fengguok@sysucc.org.cn</w:t>
      </w:r>
      <w:r w:rsidRPr="00ED463F">
        <w:rPr>
          <w:rStyle w:val="afffff"/>
          <w:rFonts w:ascii="Times New Roman" w:hAnsi="Times New Roman" w:cs="Times New Roman"/>
          <w:color w:val="auto"/>
          <w:sz w:val="18"/>
          <w:szCs w:val="20"/>
          <w:u w:val="none"/>
        </w:rPr>
        <w:t xml:space="preserve"> (G.K. Feng).</w:t>
      </w:r>
      <w:bookmarkEnd w:id="0"/>
    </w:p>
    <w:p w14:paraId="0E120707" w14:textId="77777777" w:rsidR="00900837" w:rsidRPr="00ED463F" w:rsidRDefault="00900837">
      <w:pPr>
        <w:jc w:val="center"/>
        <w:rPr>
          <w:b/>
          <w:bCs/>
        </w:rPr>
      </w:pPr>
    </w:p>
    <w:p w14:paraId="7C1889B9" w14:textId="65EC8E83" w:rsidR="000E17BD" w:rsidRDefault="00215D52" w:rsidP="00AD68A7">
      <w:pPr>
        <w:jc w:val="center"/>
      </w:pPr>
      <w:r>
        <w:rPr>
          <w:noProof/>
        </w:rPr>
        <w:drawing>
          <wp:inline distT="0" distB="0" distL="0" distR="0" wp14:anchorId="2D8A4456" wp14:editId="67EBDE6B">
            <wp:extent cx="5274310" cy="46221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462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87AE3" w14:textId="0F3C53C6" w:rsidR="000E17BD" w:rsidRPr="00AD68A7" w:rsidRDefault="00C5025F" w:rsidP="00637421">
      <w:pPr>
        <w:adjustRightInd w:val="0"/>
        <w:snapToGrid w:val="0"/>
        <w:rPr>
          <w:rFonts w:ascii="Times New Roman" w:hAnsi="Times New Roman" w:cs="Times New Roman"/>
          <w:sz w:val="18"/>
          <w:szCs w:val="18"/>
        </w:rPr>
      </w:pPr>
      <w:r w:rsidRPr="00AD68A7">
        <w:rPr>
          <w:rFonts w:asciiTheme="minorBidi" w:hAnsiTheme="minorBidi"/>
          <w:b/>
          <w:bCs/>
          <w:color w:val="000000" w:themeColor="text1"/>
          <w:sz w:val="18"/>
          <w:szCs w:val="18"/>
        </w:rPr>
        <w:t>Fig.</w:t>
      </w:r>
      <w:r w:rsidRPr="00AD68A7">
        <w:rPr>
          <w:rFonts w:ascii="Times New Roman" w:eastAsia="等线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AD68A7">
        <w:rPr>
          <w:rFonts w:asciiTheme="minorBidi" w:hAnsiTheme="minorBidi"/>
          <w:b/>
          <w:bCs/>
          <w:color w:val="000000" w:themeColor="text1"/>
          <w:sz w:val="18"/>
          <w:szCs w:val="18"/>
        </w:rPr>
        <w:t>S1.</w:t>
      </w:r>
      <w:r w:rsidRPr="00AD68A7">
        <w:rPr>
          <w:rFonts w:asciiTheme="minorBidi" w:hAnsiTheme="minorBidi"/>
          <w:color w:val="000000" w:themeColor="text1"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>Binding affinities of the peptides</w:t>
      </w:r>
      <w:r w:rsidRPr="00AD68A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 xml:space="preserve">to integrin α6β4. </w:t>
      </w:r>
      <w:r w:rsidR="00BA056C" w:rsidRPr="00AD68A7">
        <w:rPr>
          <w:rFonts w:ascii="Times New Roman" w:hAnsi="Times New Roman" w:cs="Times New Roman"/>
          <w:sz w:val="18"/>
          <w:szCs w:val="18"/>
        </w:rPr>
        <w:t>P</w:t>
      </w:r>
      <w:r w:rsidRPr="00AD68A7">
        <w:rPr>
          <w:rFonts w:ascii="Times New Roman" w:hAnsi="Times New Roman" w:cs="Times New Roman"/>
          <w:sz w:val="18"/>
          <w:szCs w:val="18"/>
        </w:rPr>
        <w:t>eptides were synthesized,</w:t>
      </w:r>
      <w:r w:rsidRPr="00AD68A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 xml:space="preserve">and their binding affinities for integrin α6β4 were measured by using microscale thermophoresis (MST). Data </w:t>
      </w:r>
      <w:r w:rsidRPr="00AD68A7">
        <w:rPr>
          <w:rFonts w:ascii="Times New Roman" w:eastAsia="等线" w:hAnsi="Times New Roman" w:cs="Times New Roman"/>
          <w:sz w:val="18"/>
          <w:szCs w:val="18"/>
        </w:rPr>
        <w:t xml:space="preserve">are </w:t>
      </w:r>
      <w:r w:rsidRPr="00AD68A7">
        <w:rPr>
          <w:rFonts w:ascii="Times New Roman" w:hAnsi="Times New Roman" w:cs="Times New Roman"/>
          <w:sz w:val="18"/>
          <w:szCs w:val="18"/>
        </w:rPr>
        <w:t xml:space="preserve">presented as </w:t>
      </w:r>
      <w:r w:rsidRPr="00AD68A7">
        <w:rPr>
          <w:rFonts w:ascii="Times New Roman" w:eastAsia="等线" w:hAnsi="Times New Roman" w:cs="Times New Roman"/>
          <w:sz w:val="18"/>
          <w:szCs w:val="18"/>
        </w:rPr>
        <w:t xml:space="preserve">the </w:t>
      </w:r>
      <w:r w:rsidRPr="00AD68A7">
        <w:rPr>
          <w:rFonts w:ascii="Times New Roman" w:hAnsi="Times New Roman" w:cs="Times New Roman"/>
          <w:sz w:val="18"/>
          <w:szCs w:val="18"/>
        </w:rPr>
        <w:t>mean ± SD, n = 3.</w:t>
      </w:r>
    </w:p>
    <w:p w14:paraId="473F39E5" w14:textId="77777777" w:rsidR="000E17BD" w:rsidRDefault="00C5025F">
      <w:pPr>
        <w:widowControl/>
        <w:jc w:val="left"/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br w:type="page"/>
      </w:r>
    </w:p>
    <w:p w14:paraId="5F9CE174" w14:textId="77777777" w:rsidR="000E17BD" w:rsidRDefault="00C5025F" w:rsidP="00793BE7">
      <w:pPr>
        <w:jc w:val="center"/>
      </w:pPr>
      <w:r>
        <w:rPr>
          <w:noProof/>
        </w:rPr>
        <w:lastRenderedPageBreak/>
        <w:drawing>
          <wp:inline distT="0" distB="0" distL="0" distR="0" wp14:anchorId="2444827D" wp14:editId="734EC8F4">
            <wp:extent cx="5274310" cy="2526665"/>
            <wp:effectExtent l="0" t="0" r="8890" b="63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83714" w14:textId="22898DE3" w:rsidR="000E17BD" w:rsidRDefault="00C5025F" w:rsidP="00637421">
      <w:pPr>
        <w:adjustRightInd w:val="0"/>
        <w:snapToGrid w:val="0"/>
        <w:rPr>
          <w:rFonts w:asciiTheme="minorBidi" w:hAnsiTheme="minorBidi"/>
          <w:b/>
          <w:bCs/>
          <w:color w:val="000000" w:themeColor="text1"/>
          <w:lang w:val="en-GB"/>
        </w:rPr>
      </w:pPr>
      <w:r w:rsidRPr="00AD68A7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AD68A7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AD68A7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S2. </w:t>
      </w:r>
      <w:r w:rsidRPr="00AD68A7">
        <w:rPr>
          <w:rFonts w:asciiTheme="minorBidi" w:hAnsiTheme="minorBidi"/>
          <w:color w:val="000000" w:themeColor="text1"/>
          <w:sz w:val="18"/>
          <w:szCs w:val="20"/>
        </w:rPr>
        <w:t xml:space="preserve">Integrin α6-targeting fluorescent probes FITC-RWY/FITC-RWYD bind to </w:t>
      </w:r>
      <w:bookmarkStart w:id="8" w:name="_Hlk130421763"/>
      <w:r w:rsidRPr="00AD68A7">
        <w:rPr>
          <w:rFonts w:asciiTheme="minorBidi" w:hAnsiTheme="minorBidi"/>
          <w:color w:val="000000" w:themeColor="text1"/>
          <w:sz w:val="18"/>
          <w:szCs w:val="20"/>
        </w:rPr>
        <w:t>leukemia</w:t>
      </w:r>
      <w:bookmarkEnd w:id="8"/>
      <w:r w:rsidRPr="00AD68A7">
        <w:rPr>
          <w:rFonts w:asciiTheme="minorBidi" w:hAnsiTheme="minorBidi"/>
          <w:color w:val="000000" w:themeColor="text1"/>
          <w:sz w:val="18"/>
          <w:szCs w:val="20"/>
        </w:rPr>
        <w:t xml:space="preserve"> cells. </w:t>
      </w:r>
      <w:r w:rsidRPr="00AD68A7">
        <w:rPr>
          <w:rFonts w:ascii="Times New Roman" w:hAnsi="Times New Roman" w:cs="Times New Roman"/>
          <w:sz w:val="18"/>
          <w:szCs w:val="18"/>
        </w:rPr>
        <w:t>(a) Flow cytometry determined the surface</w:t>
      </w:r>
      <w:r w:rsidRPr="00AD68A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>expression of integrin α6 on human leukemia cell lines</w:t>
      </w:r>
      <w:r w:rsidRPr="00AD68A7">
        <w:rPr>
          <w:rFonts w:ascii="Times New Roman" w:eastAsia="等线" w:hAnsi="Times New Roman" w:cs="Times New Roman"/>
          <w:sz w:val="18"/>
          <w:szCs w:val="18"/>
        </w:rPr>
        <w:t>,</w:t>
      </w:r>
      <w:r w:rsidRPr="00AD68A7">
        <w:rPr>
          <w:rFonts w:ascii="Times New Roman" w:hAnsi="Times New Roman" w:cs="Times New Roman"/>
          <w:sz w:val="18"/>
          <w:szCs w:val="18"/>
        </w:rPr>
        <w:t xml:space="preserve"> including Nalm6, Jurkat and K562.</w:t>
      </w:r>
      <w:r w:rsidRPr="00AD68A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>(b)</w:t>
      </w:r>
      <w:r w:rsidRPr="00AD68A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 xml:space="preserve">Quantitative analysis of the </w:t>
      </w:r>
      <w:r w:rsidRPr="00AD68A7">
        <w:rPr>
          <w:rFonts w:ascii="Times New Roman" w:eastAsia="等线" w:hAnsi="Times New Roman" w:cs="Times New Roman"/>
          <w:sz w:val="18"/>
          <w:szCs w:val="18"/>
        </w:rPr>
        <w:t>fluorescence</w:t>
      </w:r>
      <w:r w:rsidRPr="00AD68A7">
        <w:rPr>
          <w:rFonts w:ascii="Times New Roman" w:hAnsi="Times New Roman" w:cs="Times New Roman"/>
          <w:sz w:val="18"/>
          <w:szCs w:val="18"/>
        </w:rPr>
        <w:t xml:space="preserve"> intensity was used to evaluate the surface</w:t>
      </w:r>
      <w:r w:rsidRPr="00AD68A7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>expression of integrin α6 on leukemia cells. (c) Flow cytometry</w:t>
      </w:r>
      <w:r w:rsidRPr="00AD68A7">
        <w:rPr>
          <w:rFonts w:ascii="Times New Roman" w:eastAsia="等线" w:hAnsi="Times New Roman" w:cs="Times New Roman"/>
          <w:sz w:val="18"/>
          <w:szCs w:val="18"/>
        </w:rPr>
        <w:t xml:space="preserve"> was used to determine</w:t>
      </w:r>
      <w:r w:rsidRPr="00AD68A7">
        <w:rPr>
          <w:rFonts w:ascii="Times New Roman" w:hAnsi="Times New Roman" w:cs="Times New Roman"/>
          <w:sz w:val="18"/>
          <w:szCs w:val="18"/>
        </w:rPr>
        <w:t xml:space="preserve"> the binding between FITC-RWY/FITC-RWYD and leukemia cells.</w:t>
      </w:r>
      <w:r w:rsidRPr="00AD68A7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D68A7">
        <w:rPr>
          <w:rFonts w:ascii="Times New Roman" w:hAnsi="Times New Roman" w:cs="Times New Roman"/>
          <w:sz w:val="18"/>
          <w:szCs w:val="18"/>
        </w:rPr>
        <w:t xml:space="preserve">(d) Quantitative analysis of the </w:t>
      </w:r>
      <w:r w:rsidRPr="00AD68A7">
        <w:rPr>
          <w:rFonts w:ascii="Times New Roman" w:eastAsia="等线" w:hAnsi="Times New Roman" w:cs="Times New Roman"/>
          <w:sz w:val="18"/>
          <w:szCs w:val="18"/>
        </w:rPr>
        <w:t>fluorescence</w:t>
      </w:r>
      <w:r w:rsidRPr="00AD68A7">
        <w:rPr>
          <w:rFonts w:ascii="Times New Roman" w:hAnsi="Times New Roman" w:cs="Times New Roman"/>
          <w:sz w:val="18"/>
          <w:szCs w:val="18"/>
        </w:rPr>
        <w:t xml:space="preserve"> intensity </w:t>
      </w:r>
      <w:r w:rsidRPr="00AD68A7">
        <w:rPr>
          <w:rFonts w:ascii="Times New Roman" w:eastAsia="等线" w:hAnsi="Times New Roman" w:cs="Times New Roman"/>
          <w:sz w:val="18"/>
          <w:szCs w:val="18"/>
        </w:rPr>
        <w:t>of</w:t>
      </w:r>
      <w:r w:rsidRPr="00AD68A7">
        <w:rPr>
          <w:rFonts w:ascii="Times New Roman" w:hAnsi="Times New Roman" w:cs="Times New Roman"/>
          <w:sz w:val="18"/>
          <w:szCs w:val="18"/>
        </w:rPr>
        <w:t xml:space="preserve"> FITC-RWYD </w:t>
      </w:r>
      <w:r w:rsidRPr="00AD68A7">
        <w:rPr>
          <w:rFonts w:ascii="Times New Roman" w:eastAsia="等线" w:hAnsi="Times New Roman" w:cs="Times New Roman"/>
          <w:sz w:val="18"/>
          <w:szCs w:val="18"/>
        </w:rPr>
        <w:t>bound</w:t>
      </w:r>
      <w:r w:rsidRPr="00AD68A7">
        <w:rPr>
          <w:rFonts w:ascii="Times New Roman" w:hAnsi="Times New Roman" w:cs="Times New Roman"/>
          <w:sz w:val="18"/>
          <w:szCs w:val="18"/>
        </w:rPr>
        <w:t xml:space="preserve"> to leukemia cells.</w:t>
      </w:r>
    </w:p>
    <w:p w14:paraId="0885CF9D" w14:textId="77777777" w:rsidR="000E17BD" w:rsidRDefault="00C5025F" w:rsidP="00793BE7">
      <w:pPr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308026C9" wp14:editId="3F5CC775">
            <wp:extent cx="5274310" cy="1679575"/>
            <wp:effectExtent l="0" t="0" r="8890" b="952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7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DABF6" w14:textId="5F4A2A95" w:rsidR="000E17BD" w:rsidRDefault="00C5025F" w:rsidP="00637421">
      <w:pPr>
        <w:adjustRightInd w:val="0"/>
        <w:snapToGrid w:val="0"/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r w:rsidRPr="00793BE7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793BE7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793BE7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S3. </w:t>
      </w:r>
      <w:r w:rsidRPr="00793BE7">
        <w:rPr>
          <w:rFonts w:ascii="Times New Roman" w:hAnsi="Times New Roman" w:cs="Times New Roman"/>
          <w:sz w:val="18"/>
          <w:szCs w:val="18"/>
        </w:rPr>
        <w:t xml:space="preserve">The binding affinity of </w:t>
      </w:r>
      <w:r w:rsidRPr="00793BE7">
        <w:rPr>
          <w:rFonts w:ascii="Times New Roman" w:hAnsi="Times New Roman" w:cs="Times New Roman"/>
          <w:sz w:val="18"/>
          <w:szCs w:val="18"/>
          <w:vertAlign w:val="subscript"/>
        </w:rPr>
        <w:t>D</w:t>
      </w:r>
      <w:r w:rsidRPr="00793BE7">
        <w:rPr>
          <w:rFonts w:ascii="Times New Roman" w:hAnsi="Times New Roman" w:cs="Times New Roman"/>
          <w:sz w:val="18"/>
          <w:szCs w:val="18"/>
        </w:rPr>
        <w:t xml:space="preserve">(RWYD) to integrins α6β4/α6β1 by MST. Data </w:t>
      </w:r>
      <w:r w:rsidRPr="00793BE7">
        <w:rPr>
          <w:rFonts w:ascii="Times New Roman" w:eastAsia="等线" w:hAnsi="Times New Roman" w:cs="Times New Roman"/>
          <w:sz w:val="18"/>
          <w:szCs w:val="18"/>
        </w:rPr>
        <w:t xml:space="preserve">are </w:t>
      </w:r>
      <w:r w:rsidRPr="00793BE7">
        <w:rPr>
          <w:rFonts w:ascii="Times New Roman" w:hAnsi="Times New Roman" w:cs="Times New Roman"/>
          <w:sz w:val="18"/>
          <w:szCs w:val="18"/>
        </w:rPr>
        <w:t>presented as</w:t>
      </w:r>
      <w:r w:rsidRPr="00793BE7">
        <w:rPr>
          <w:rFonts w:ascii="Times New Roman" w:eastAsia="等线" w:hAnsi="Times New Roman" w:cs="Times New Roman"/>
          <w:sz w:val="18"/>
          <w:szCs w:val="18"/>
        </w:rPr>
        <w:t xml:space="preserve"> the</w:t>
      </w:r>
      <w:r w:rsidRPr="00793BE7">
        <w:rPr>
          <w:rFonts w:ascii="Times New Roman" w:hAnsi="Times New Roman" w:cs="Times New Roman"/>
          <w:sz w:val="18"/>
          <w:szCs w:val="18"/>
        </w:rPr>
        <w:t xml:space="preserve"> mean ± SD, n = 3.</w:t>
      </w:r>
    </w:p>
    <w:p w14:paraId="791ADB99" w14:textId="77777777" w:rsidR="000E17BD" w:rsidRDefault="00C5025F" w:rsidP="00793BE7">
      <w:pPr>
        <w:jc w:val="center"/>
      </w:pPr>
      <w:r>
        <w:rPr>
          <w:noProof/>
        </w:rPr>
        <w:drawing>
          <wp:inline distT="0" distB="0" distL="0" distR="0" wp14:anchorId="655CB68F" wp14:editId="74613207">
            <wp:extent cx="6436098" cy="3866618"/>
            <wp:effectExtent l="0" t="0" r="3175" b="6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57446" cy="3879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4A5C4" w14:textId="72487233" w:rsidR="000E17BD" w:rsidRDefault="00C5025F" w:rsidP="00637421">
      <w:pPr>
        <w:widowControl/>
        <w:adjustRightInd w:val="0"/>
        <w:snapToGrid w:val="0"/>
        <w:jc w:val="center"/>
      </w:pPr>
      <w:r w:rsidRPr="00793BE7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793BE7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793BE7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S4. </w:t>
      </w:r>
      <w:r w:rsidRPr="00793BE7">
        <w:rPr>
          <w:rFonts w:asciiTheme="minorBidi" w:hAnsiTheme="minorBidi"/>
          <w:color w:val="000000" w:themeColor="text1"/>
          <w:sz w:val="18"/>
          <w:szCs w:val="20"/>
        </w:rPr>
        <w:t xml:space="preserve">Schematic diagram of </w:t>
      </w:r>
      <w:r w:rsidRPr="00793BE7">
        <w:rPr>
          <w:rFonts w:ascii="Times New Roman" w:eastAsia="等线" w:hAnsi="Times New Roman" w:cs="Times New Roman"/>
          <w:color w:val="000000"/>
          <w:sz w:val="18"/>
          <w:szCs w:val="20"/>
        </w:rPr>
        <w:t xml:space="preserve">the </w:t>
      </w:r>
      <w:r w:rsidRPr="00793BE7">
        <w:rPr>
          <w:rFonts w:asciiTheme="minorBidi" w:hAnsiTheme="minorBidi"/>
          <w:color w:val="000000" w:themeColor="text1"/>
          <w:sz w:val="18"/>
          <w:szCs w:val="20"/>
        </w:rPr>
        <w:t xml:space="preserve">synthesis of </w:t>
      </w:r>
      <w:r w:rsidRPr="00793BE7">
        <w:rPr>
          <w:rFonts w:ascii="Times New Roman" w:eastAsia="等线" w:hAnsi="Times New Roman" w:cs="Times New Roman"/>
          <w:color w:val="000000"/>
          <w:sz w:val="18"/>
          <w:szCs w:val="20"/>
        </w:rPr>
        <w:t>the nanopeptide</w:t>
      </w:r>
      <w:r w:rsidRPr="00793BE7">
        <w:rPr>
          <w:rFonts w:asciiTheme="minorBidi" w:hAnsiTheme="minorBidi"/>
          <w:color w:val="000000" w:themeColor="text1"/>
          <w:sz w:val="18"/>
          <w:szCs w:val="20"/>
        </w:rPr>
        <w:t>.</w:t>
      </w:r>
    </w:p>
    <w:p w14:paraId="223820FA" w14:textId="77777777" w:rsidR="000E17BD" w:rsidRDefault="00C5025F" w:rsidP="00A03B8D">
      <w:pPr>
        <w:jc w:val="center"/>
      </w:pPr>
      <w:r>
        <w:rPr>
          <w:noProof/>
        </w:rPr>
        <w:lastRenderedPageBreak/>
        <w:drawing>
          <wp:inline distT="0" distB="0" distL="0" distR="0" wp14:anchorId="600F7F84" wp14:editId="4D9BE742">
            <wp:extent cx="5274310" cy="5570855"/>
            <wp:effectExtent l="0" t="0" r="8890" b="444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57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4A1BE" w14:textId="4476CB6D" w:rsidR="000E17BD" w:rsidRDefault="00C5025F" w:rsidP="00637421">
      <w:pPr>
        <w:adjustRightInd w:val="0"/>
        <w:snapToGrid w:val="0"/>
      </w:pPr>
      <w:r w:rsidRPr="00A03B8D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A03B8D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A03B8D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S5. </w:t>
      </w:r>
      <w:r w:rsidRPr="00A03B8D">
        <w:rPr>
          <w:rFonts w:asciiTheme="minorBidi" w:hAnsiTheme="minorBidi"/>
          <w:color w:val="000000" w:themeColor="text1"/>
          <w:sz w:val="18"/>
          <w:szCs w:val="20"/>
        </w:rPr>
        <w:t>Analytical high</w:t>
      </w:r>
      <w:r w:rsidRPr="00A03B8D">
        <w:rPr>
          <w:rFonts w:ascii="Times New Roman" w:eastAsia="等线" w:hAnsi="Times New Roman" w:cs="Times New Roman"/>
          <w:color w:val="000000"/>
          <w:sz w:val="18"/>
          <w:szCs w:val="20"/>
        </w:rPr>
        <w:t>-</w:t>
      </w:r>
      <w:r w:rsidRPr="00A03B8D">
        <w:rPr>
          <w:rFonts w:asciiTheme="minorBidi" w:hAnsiTheme="minorBidi"/>
          <w:color w:val="000000" w:themeColor="text1"/>
          <w:sz w:val="18"/>
          <w:szCs w:val="20"/>
        </w:rPr>
        <w:t>performance liquid chromatography (HPLC) chromatograph (a) and mass spectrometry (MS) spectrum (b) of RD-KLA-Gffy.</w:t>
      </w:r>
    </w:p>
    <w:p w14:paraId="7E1DBD47" w14:textId="77777777" w:rsidR="000E17BD" w:rsidRPr="00A03B8D" w:rsidRDefault="00C5025F" w:rsidP="008F64DE">
      <w:pPr>
        <w:jc w:val="center"/>
        <w:rPr>
          <w:sz w:val="18"/>
          <w:szCs w:val="18"/>
        </w:rPr>
      </w:pPr>
      <w:r w:rsidRPr="00A03B8D">
        <w:rPr>
          <w:noProof/>
          <w:sz w:val="18"/>
          <w:szCs w:val="18"/>
        </w:rPr>
        <w:drawing>
          <wp:inline distT="0" distB="0" distL="0" distR="0" wp14:anchorId="7103B5ED" wp14:editId="366734F7">
            <wp:extent cx="5274310" cy="3146425"/>
            <wp:effectExtent l="0" t="0" r="8890" b="317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4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F55A8" w14:textId="6AC04E8D" w:rsidR="000E17BD" w:rsidRDefault="00C5025F" w:rsidP="00637421">
      <w:pPr>
        <w:adjustRightInd w:val="0"/>
        <w:snapToGrid w:val="0"/>
      </w:pPr>
      <w:r w:rsidRPr="00A03B8D">
        <w:rPr>
          <w:rFonts w:asciiTheme="minorBidi" w:hAnsiTheme="minorBidi"/>
          <w:b/>
          <w:bCs/>
          <w:color w:val="000000" w:themeColor="text1"/>
          <w:sz w:val="18"/>
          <w:szCs w:val="18"/>
        </w:rPr>
        <w:t>Fig.</w:t>
      </w:r>
      <w:r w:rsidRPr="00A03B8D">
        <w:rPr>
          <w:rFonts w:ascii="Times New Roman" w:eastAsia="等线" w:hAnsi="Times New Roman" w:cs="Times New Roman"/>
          <w:b/>
          <w:bCs/>
          <w:color w:val="000000"/>
          <w:sz w:val="18"/>
          <w:szCs w:val="18"/>
        </w:rPr>
        <w:t xml:space="preserve"> </w:t>
      </w:r>
      <w:r w:rsidRPr="00A03B8D">
        <w:rPr>
          <w:rFonts w:asciiTheme="minorBidi" w:hAnsiTheme="minorBidi"/>
          <w:b/>
          <w:bCs/>
          <w:color w:val="000000" w:themeColor="text1"/>
          <w:sz w:val="18"/>
          <w:szCs w:val="18"/>
        </w:rPr>
        <w:t xml:space="preserve">S6. </w:t>
      </w:r>
      <w:r w:rsidRPr="00A03B8D">
        <w:rPr>
          <w:rFonts w:ascii="Times New Roman" w:hAnsi="Times New Roman" w:cs="Times New Roman"/>
          <w:sz w:val="18"/>
          <w:szCs w:val="18"/>
        </w:rPr>
        <w:t xml:space="preserve">Toxicity of the </w:t>
      </w:r>
      <w:r w:rsidRPr="00A03B8D">
        <w:rPr>
          <w:rFonts w:ascii="Times New Roman" w:eastAsia="等线" w:hAnsi="Times New Roman" w:cs="Times New Roman"/>
          <w:sz w:val="18"/>
          <w:szCs w:val="18"/>
        </w:rPr>
        <w:t>nanopeptides</w:t>
      </w:r>
      <w:r w:rsidRPr="00A03B8D">
        <w:rPr>
          <w:rFonts w:ascii="Times New Roman" w:hAnsi="Times New Roman" w:cs="Times New Roman"/>
          <w:sz w:val="18"/>
          <w:szCs w:val="18"/>
        </w:rPr>
        <w:t xml:space="preserve"> to Nalm6 leukemia cells. (a)</w:t>
      </w:r>
      <w:r w:rsidRPr="00A03B8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A03B8D">
        <w:rPr>
          <w:rFonts w:ascii="Times New Roman" w:hAnsi="Times New Roman" w:cs="Times New Roman"/>
          <w:sz w:val="18"/>
          <w:szCs w:val="18"/>
        </w:rPr>
        <w:t xml:space="preserve">Schematic diagrams of the </w:t>
      </w:r>
      <w:r w:rsidRPr="00A03B8D">
        <w:rPr>
          <w:rFonts w:ascii="Times New Roman" w:eastAsia="等线" w:hAnsi="Times New Roman" w:cs="Times New Roman"/>
          <w:sz w:val="18"/>
          <w:szCs w:val="18"/>
        </w:rPr>
        <w:t>nanopeptide</w:t>
      </w:r>
      <w:r w:rsidRPr="00A03B8D">
        <w:rPr>
          <w:rFonts w:ascii="Times New Roman" w:hAnsi="Times New Roman" w:cs="Times New Roman"/>
          <w:sz w:val="18"/>
          <w:szCs w:val="18"/>
        </w:rPr>
        <w:t xml:space="preserve"> RD-KLA-Gffy and the control peptides M4-KLA-Gffy, M5-KLA-Gffy and RWY-KLA-Gffy. (b) IC</w:t>
      </w:r>
      <w:r w:rsidRPr="00A03B8D">
        <w:rPr>
          <w:rFonts w:ascii="Times New Roman" w:hAnsi="Times New Roman" w:cs="Times New Roman"/>
          <w:sz w:val="18"/>
          <w:szCs w:val="18"/>
          <w:vertAlign w:val="subscript"/>
        </w:rPr>
        <w:t>50</w:t>
      </w:r>
      <w:r w:rsidRPr="00A03B8D">
        <w:rPr>
          <w:rFonts w:ascii="Times New Roman" w:hAnsi="Times New Roman" w:cs="Times New Roman"/>
          <w:sz w:val="18"/>
          <w:szCs w:val="18"/>
        </w:rPr>
        <w:t xml:space="preserve"> values of RD-KLA-Gffy and control peptides</w:t>
      </w:r>
      <w:r w:rsidRPr="00A03B8D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A03B8D">
        <w:rPr>
          <w:rFonts w:ascii="Times New Roman" w:hAnsi="Times New Roman" w:cs="Times New Roman"/>
          <w:sz w:val="18"/>
          <w:szCs w:val="18"/>
        </w:rPr>
        <w:t>in Nalm6 leukemia cell</w:t>
      </w:r>
      <w:r w:rsidRPr="00A03B8D">
        <w:rPr>
          <w:rFonts w:ascii="Times New Roman" w:hAnsi="Times New Roman" w:cs="Times New Roman" w:hint="eastAsia"/>
          <w:sz w:val="18"/>
          <w:szCs w:val="18"/>
        </w:rPr>
        <w:t>s</w:t>
      </w:r>
      <w:r w:rsidRPr="00A03B8D">
        <w:rPr>
          <w:rFonts w:ascii="Times New Roman" w:hAnsi="Times New Roman" w:cs="Times New Roman"/>
          <w:sz w:val="18"/>
          <w:szCs w:val="18"/>
        </w:rPr>
        <w:t xml:space="preserve">. (c) RD-KLA-Gffy and control peptides induced </w:t>
      </w:r>
      <w:bookmarkStart w:id="9" w:name="_Hlk130485157"/>
      <w:r w:rsidRPr="00A03B8D">
        <w:rPr>
          <w:rFonts w:ascii="Times New Roman" w:hAnsi="Times New Roman" w:cs="Times New Roman"/>
          <w:sz w:val="18"/>
          <w:szCs w:val="18"/>
        </w:rPr>
        <w:t>toxicity</w:t>
      </w:r>
      <w:bookmarkEnd w:id="9"/>
      <w:r w:rsidRPr="00A03B8D">
        <w:rPr>
          <w:rFonts w:ascii="Times New Roman" w:hAnsi="Times New Roman" w:cs="Times New Roman"/>
          <w:sz w:val="18"/>
          <w:szCs w:val="18"/>
        </w:rPr>
        <w:t xml:space="preserve"> in Nalm6 cells</w:t>
      </w:r>
      <w:r w:rsidRPr="00A03B8D">
        <w:rPr>
          <w:rFonts w:ascii="Times New Roman" w:eastAsia="等线" w:hAnsi="Times New Roman" w:cs="Times New Roman"/>
          <w:sz w:val="18"/>
          <w:szCs w:val="18"/>
        </w:rPr>
        <w:t>, as</w:t>
      </w:r>
      <w:r w:rsidRPr="00A03B8D">
        <w:rPr>
          <w:rFonts w:ascii="Times New Roman" w:hAnsi="Times New Roman" w:cs="Times New Roman"/>
          <w:sz w:val="18"/>
          <w:szCs w:val="18"/>
        </w:rPr>
        <w:t xml:space="preserve"> detected by SYTOX green. Fluorescence microscopy images of Nalm6 cell</w:t>
      </w:r>
      <w:r w:rsidRPr="00A03B8D">
        <w:rPr>
          <w:rFonts w:ascii="Times New Roman" w:hAnsi="Times New Roman" w:cs="Times New Roman" w:hint="eastAsia"/>
          <w:sz w:val="18"/>
          <w:szCs w:val="18"/>
        </w:rPr>
        <w:t>s</w:t>
      </w:r>
      <w:r w:rsidRPr="00A03B8D">
        <w:rPr>
          <w:rFonts w:ascii="Times New Roman" w:hAnsi="Times New Roman" w:cs="Times New Roman"/>
          <w:sz w:val="18"/>
          <w:szCs w:val="18"/>
        </w:rPr>
        <w:t xml:space="preserve"> </w:t>
      </w:r>
      <w:r w:rsidRPr="00A03B8D">
        <w:rPr>
          <w:rFonts w:ascii="Times New Roman" w:eastAsia="等线" w:hAnsi="Times New Roman" w:cs="Times New Roman"/>
          <w:sz w:val="18"/>
          <w:szCs w:val="18"/>
        </w:rPr>
        <w:t xml:space="preserve">treated </w:t>
      </w:r>
      <w:r w:rsidRPr="00A03B8D">
        <w:rPr>
          <w:rFonts w:ascii="Times New Roman" w:hAnsi="Times New Roman" w:cs="Times New Roman"/>
          <w:sz w:val="18"/>
          <w:szCs w:val="18"/>
        </w:rPr>
        <w:t xml:space="preserve">with 5 μM peptides. Scale bars, 20 μm. (d) Time course plot of dead cells detected by SYTOX green with the Operetta cell imaging system. </w:t>
      </w:r>
      <w:r w:rsidRPr="00A03B8D">
        <w:rPr>
          <w:rFonts w:ascii="Times New Roman" w:hAnsi="Times New Roman" w:cs="Times New Roman"/>
          <w:sz w:val="18"/>
          <w:szCs w:val="18"/>
        </w:rPr>
        <w:lastRenderedPageBreak/>
        <w:t>Significance was determined by two-way ANOVA, **</w:t>
      </w:r>
      <w:r w:rsidRPr="00A03B8D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A03B8D">
        <w:rPr>
          <w:rFonts w:ascii="Times New Roman" w:hAnsi="Times New Roman" w:cs="Times New Roman"/>
          <w:sz w:val="18"/>
          <w:szCs w:val="18"/>
        </w:rPr>
        <w:t>&lt;0.01</w:t>
      </w:r>
      <w:r w:rsidRPr="00A03B8D">
        <w:rPr>
          <w:rFonts w:ascii="Times New Roman" w:hAnsi="Times New Roman" w:cs="Times New Roman" w:hint="eastAsia"/>
          <w:sz w:val="18"/>
          <w:szCs w:val="18"/>
        </w:rPr>
        <w:t>,</w:t>
      </w:r>
      <w:r w:rsidRPr="00A03B8D">
        <w:rPr>
          <w:rFonts w:ascii="Times New Roman" w:hAnsi="Times New Roman" w:cs="Times New Roman"/>
          <w:sz w:val="18"/>
          <w:szCs w:val="18"/>
        </w:rPr>
        <w:t xml:space="preserve"> ***</w:t>
      </w:r>
      <w:r w:rsidRPr="00A03B8D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A03B8D">
        <w:rPr>
          <w:rFonts w:ascii="Times New Roman" w:hAnsi="Times New Roman" w:cs="Times New Roman"/>
          <w:sz w:val="18"/>
          <w:szCs w:val="18"/>
        </w:rPr>
        <w:t>&lt;0.001.</w:t>
      </w:r>
    </w:p>
    <w:p w14:paraId="14660060" w14:textId="044AE19A" w:rsidR="000E17BD" w:rsidRDefault="009559D1" w:rsidP="008F64DE">
      <w:pPr>
        <w:jc w:val="center"/>
      </w:pPr>
      <w:r>
        <w:rPr>
          <w:noProof/>
        </w:rPr>
        <w:drawing>
          <wp:inline distT="0" distB="0" distL="0" distR="0" wp14:anchorId="54F877EB" wp14:editId="6B3FAB8F">
            <wp:extent cx="5274310" cy="5596255"/>
            <wp:effectExtent l="0" t="0" r="2540" b="444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59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91D8C" w14:textId="671CC8FE" w:rsidR="000E17BD" w:rsidRPr="008F64DE" w:rsidRDefault="00C5025F" w:rsidP="00637421">
      <w:pPr>
        <w:widowControl/>
        <w:adjustRightInd w:val="0"/>
        <w:snapToGrid w:val="0"/>
        <w:rPr>
          <w:sz w:val="18"/>
          <w:szCs w:val="20"/>
        </w:rPr>
      </w:pPr>
      <w:r w:rsidRPr="008F64DE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8F64DE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8F64DE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S7. </w:t>
      </w:r>
      <w:r w:rsidRPr="008F64DE">
        <w:rPr>
          <w:rFonts w:ascii="Times New Roman" w:hAnsi="Times New Roman" w:cs="Times New Roman"/>
          <w:sz w:val="18"/>
          <w:szCs w:val="18"/>
        </w:rPr>
        <w:t xml:space="preserve">Toxicity of the </w:t>
      </w:r>
      <w:r w:rsidRPr="008F64DE">
        <w:rPr>
          <w:rFonts w:ascii="Times New Roman" w:eastAsia="等线" w:hAnsi="Times New Roman" w:cs="Times New Roman"/>
          <w:sz w:val="18"/>
          <w:szCs w:val="18"/>
        </w:rPr>
        <w:t>nanopeptides</w:t>
      </w:r>
      <w:r w:rsidRPr="008F64DE">
        <w:rPr>
          <w:rFonts w:ascii="Times New Roman" w:hAnsi="Times New Roman" w:cs="Times New Roman"/>
          <w:sz w:val="18"/>
          <w:szCs w:val="18"/>
        </w:rPr>
        <w:t xml:space="preserve"> to tumor cell lines with high expression of integrin α6. (a)</w:t>
      </w:r>
      <w:r w:rsidRPr="008F64DE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F64DE">
        <w:rPr>
          <w:rFonts w:ascii="Times New Roman" w:hAnsi="Times New Roman" w:cs="Times New Roman"/>
          <w:sz w:val="18"/>
          <w:szCs w:val="18"/>
        </w:rPr>
        <w:t xml:space="preserve">Flow cytometry </w:t>
      </w:r>
      <w:r w:rsidRPr="008F64DE">
        <w:rPr>
          <w:rFonts w:ascii="Times New Roman" w:eastAsia="等线" w:hAnsi="Times New Roman" w:cs="Times New Roman"/>
          <w:sz w:val="18"/>
          <w:szCs w:val="18"/>
        </w:rPr>
        <w:t>was used to determine</w:t>
      </w:r>
      <w:r w:rsidRPr="008F64DE">
        <w:rPr>
          <w:rFonts w:ascii="Times New Roman" w:hAnsi="Times New Roman" w:cs="Times New Roman"/>
          <w:sz w:val="18"/>
          <w:szCs w:val="18"/>
        </w:rPr>
        <w:t xml:space="preserve"> the surface</w:t>
      </w:r>
      <w:r w:rsidRPr="008F64DE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8F64DE">
        <w:rPr>
          <w:rFonts w:ascii="Times New Roman" w:hAnsi="Times New Roman" w:cs="Times New Roman"/>
          <w:sz w:val="18"/>
          <w:szCs w:val="18"/>
        </w:rPr>
        <w:t>expression of integrin α6 in cell lines</w:t>
      </w:r>
      <w:r w:rsidRPr="008F64DE">
        <w:rPr>
          <w:rFonts w:ascii="Times New Roman" w:eastAsia="等线" w:hAnsi="Times New Roman" w:cs="Times New Roman"/>
          <w:sz w:val="18"/>
          <w:szCs w:val="18"/>
        </w:rPr>
        <w:t>,</w:t>
      </w:r>
      <w:r w:rsidRPr="008F64DE">
        <w:rPr>
          <w:rFonts w:ascii="Times New Roman" w:hAnsi="Times New Roman" w:cs="Times New Roman"/>
          <w:sz w:val="18"/>
          <w:szCs w:val="18"/>
        </w:rPr>
        <w:t xml:space="preserve"> including HNE1, S18, KYSE30,</w:t>
      </w:r>
      <w:bookmarkStart w:id="10" w:name="OLE_LINK52"/>
      <w:r w:rsidRPr="008F64DE">
        <w:rPr>
          <w:rFonts w:ascii="Times New Roman" w:hAnsi="Times New Roman" w:cs="Times New Roman"/>
          <w:sz w:val="18"/>
          <w:szCs w:val="18"/>
        </w:rPr>
        <w:t xml:space="preserve"> </w:t>
      </w:r>
      <w:r w:rsidRPr="008F64DE">
        <w:rPr>
          <w:rFonts w:ascii="Times New Roman" w:eastAsia="等线" w:hAnsi="Times New Roman" w:cs="Times New Roman"/>
          <w:sz w:val="18"/>
          <w:szCs w:val="18"/>
        </w:rPr>
        <w:t>KYSE450</w:t>
      </w:r>
      <w:bookmarkEnd w:id="10"/>
      <w:r w:rsidR="00F31050" w:rsidRPr="008F64DE">
        <w:rPr>
          <w:rFonts w:ascii="Times New Roman" w:hAnsi="Times New Roman" w:cs="Times New Roman"/>
          <w:sz w:val="18"/>
          <w:szCs w:val="18"/>
        </w:rPr>
        <w:t xml:space="preserve"> and</w:t>
      </w:r>
      <w:r w:rsidRPr="008F64DE">
        <w:rPr>
          <w:rFonts w:ascii="Times New Roman" w:hAnsi="Times New Roman" w:cs="Times New Roman"/>
          <w:sz w:val="18"/>
          <w:szCs w:val="18"/>
        </w:rPr>
        <w:t xml:space="preserve"> SW620</w:t>
      </w:r>
      <w:r w:rsidRPr="008F64DE">
        <w:rPr>
          <w:rFonts w:ascii="Times New Roman" w:eastAsia="等线" w:hAnsi="Times New Roman" w:cs="Times New Roman"/>
          <w:sz w:val="18"/>
          <w:szCs w:val="18"/>
        </w:rPr>
        <w:t xml:space="preserve"> cells</w:t>
      </w:r>
      <w:r w:rsidRPr="008F64DE">
        <w:rPr>
          <w:rFonts w:ascii="Times New Roman" w:hAnsi="Times New Roman" w:cs="Times New Roman"/>
          <w:sz w:val="18"/>
          <w:szCs w:val="18"/>
        </w:rPr>
        <w:t>.</w:t>
      </w:r>
      <w:r w:rsidRPr="008F64DE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F64DE">
        <w:rPr>
          <w:rFonts w:ascii="Times New Roman" w:hAnsi="Times New Roman" w:cs="Times New Roman"/>
          <w:sz w:val="18"/>
          <w:szCs w:val="18"/>
        </w:rPr>
        <w:t>(b)</w:t>
      </w:r>
      <w:r w:rsidRPr="008F64DE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8F64DE">
        <w:rPr>
          <w:rFonts w:ascii="Times New Roman" w:hAnsi="Times New Roman" w:cs="Times New Roman"/>
          <w:sz w:val="18"/>
          <w:szCs w:val="18"/>
        </w:rPr>
        <w:t>IC</w:t>
      </w:r>
      <w:r w:rsidRPr="008F64DE">
        <w:rPr>
          <w:rFonts w:ascii="Times New Roman" w:hAnsi="Times New Roman" w:cs="Times New Roman"/>
          <w:sz w:val="18"/>
          <w:szCs w:val="18"/>
          <w:vertAlign w:val="subscript"/>
        </w:rPr>
        <w:t>50</w:t>
      </w:r>
      <w:r w:rsidRPr="008F64DE">
        <w:rPr>
          <w:rFonts w:ascii="Times New Roman" w:hAnsi="Times New Roman" w:cs="Times New Roman"/>
          <w:sz w:val="18"/>
          <w:szCs w:val="18"/>
        </w:rPr>
        <w:t xml:space="preserve"> values of RD-KLA-Gffy and control peptides</w:t>
      </w:r>
      <w:r w:rsidRPr="008F64DE">
        <w:rPr>
          <w:rFonts w:ascii="Times New Roman" w:hAnsi="Times New Roman" w:cs="Times New Roman" w:hint="eastAsia"/>
          <w:sz w:val="18"/>
          <w:szCs w:val="18"/>
        </w:rPr>
        <w:t xml:space="preserve"> </w:t>
      </w:r>
      <w:r w:rsidRPr="008F64DE">
        <w:rPr>
          <w:rFonts w:ascii="Times New Roman" w:hAnsi="Times New Roman" w:cs="Times New Roman"/>
          <w:sz w:val="18"/>
          <w:szCs w:val="18"/>
        </w:rPr>
        <w:t xml:space="preserve">M4-KLA-Gffy, M5-KLA-Gffy and RWY-KLA-Gffy in </w:t>
      </w:r>
      <w:r w:rsidR="00F31050" w:rsidRPr="008F64DE">
        <w:rPr>
          <w:rFonts w:ascii="Times New Roman" w:hAnsi="Times New Roman" w:cs="Times New Roman"/>
          <w:sz w:val="18"/>
          <w:szCs w:val="18"/>
        </w:rPr>
        <w:t xml:space="preserve">Jurkat, HNE1, S18, KYSE30, </w:t>
      </w:r>
      <w:r w:rsidR="00F31050" w:rsidRPr="008F64DE">
        <w:rPr>
          <w:rFonts w:ascii="Times New Roman" w:eastAsia="等线" w:hAnsi="Times New Roman" w:cs="Times New Roman"/>
          <w:sz w:val="18"/>
          <w:szCs w:val="18"/>
        </w:rPr>
        <w:t>KYSE450</w:t>
      </w:r>
      <w:r w:rsidR="00F31050" w:rsidRPr="008F64DE">
        <w:rPr>
          <w:rFonts w:ascii="Times New Roman" w:hAnsi="Times New Roman" w:cs="Times New Roman"/>
          <w:sz w:val="18"/>
          <w:szCs w:val="18"/>
        </w:rPr>
        <w:t xml:space="preserve">, SW620 and </w:t>
      </w:r>
      <w:r w:rsidR="00F31050" w:rsidRPr="008F64DE">
        <w:rPr>
          <w:rFonts w:ascii="Times New Roman" w:eastAsia="等线" w:hAnsi="Times New Roman" w:cs="Times New Roman"/>
          <w:sz w:val="18"/>
          <w:szCs w:val="18"/>
        </w:rPr>
        <w:t>HeLa</w:t>
      </w:r>
      <w:r w:rsidRPr="008F64DE">
        <w:rPr>
          <w:rFonts w:ascii="Times New Roman" w:hAnsi="Times New Roman" w:cs="Times New Roman"/>
          <w:sz w:val="18"/>
          <w:szCs w:val="18"/>
        </w:rPr>
        <w:t xml:space="preserve"> cell</w:t>
      </w:r>
      <w:r w:rsidRPr="008F64DE">
        <w:rPr>
          <w:rFonts w:ascii="Times New Roman" w:hAnsi="Times New Roman" w:cs="Times New Roman" w:hint="eastAsia"/>
          <w:sz w:val="18"/>
          <w:szCs w:val="18"/>
        </w:rPr>
        <w:t>s</w:t>
      </w:r>
      <w:r w:rsidRPr="008F64DE">
        <w:rPr>
          <w:rFonts w:ascii="Times New Roman" w:hAnsi="Times New Roman" w:cs="Times New Roman"/>
          <w:sz w:val="18"/>
          <w:szCs w:val="18"/>
        </w:rPr>
        <w:t>.</w:t>
      </w:r>
    </w:p>
    <w:p w14:paraId="7D25410A" w14:textId="309750DE" w:rsidR="000E17BD" w:rsidRDefault="00C5025F" w:rsidP="008F64DE">
      <w:pPr>
        <w:widowControl/>
        <w:jc w:val="center"/>
      </w:pPr>
      <w:r>
        <w:rPr>
          <w:rFonts w:asciiTheme="minorBidi" w:hAnsiTheme="minorBidi"/>
          <w:b/>
          <w:bCs/>
          <w:color w:val="000000" w:themeColor="text1"/>
          <w:lang w:val="en-GB"/>
        </w:rPr>
        <w:br w:type="page"/>
      </w:r>
      <w:r>
        <w:rPr>
          <w:noProof/>
        </w:rPr>
        <w:lastRenderedPageBreak/>
        <w:drawing>
          <wp:inline distT="0" distB="0" distL="0" distR="0" wp14:anchorId="6E16DBCA" wp14:editId="7DFAC752">
            <wp:extent cx="5274310" cy="2787650"/>
            <wp:effectExtent l="0" t="0" r="889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8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E8799" w14:textId="3D7D8F17" w:rsidR="000E17BD" w:rsidRDefault="00C5025F" w:rsidP="00637421">
      <w:pPr>
        <w:adjustRightInd w:val="0"/>
        <w:snapToGrid w:val="0"/>
        <w:rPr>
          <w:rFonts w:asciiTheme="minorBidi" w:hAnsiTheme="minorBidi"/>
          <w:b/>
          <w:bCs/>
          <w:color w:val="000000" w:themeColor="text1"/>
          <w:lang w:val="en-GB"/>
        </w:rPr>
      </w:pPr>
      <w:r w:rsidRPr="00D02B9F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D02B9F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D02B9F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S8. </w:t>
      </w:r>
      <w:r w:rsidRPr="00D02B9F">
        <w:rPr>
          <w:rFonts w:ascii="Times New Roman" w:hAnsi="Times New Roman" w:cs="Times New Roman"/>
          <w:sz w:val="18"/>
          <w:szCs w:val="18"/>
        </w:rPr>
        <w:t xml:space="preserve">Toxicity of the </w:t>
      </w:r>
      <w:r w:rsidRPr="00D02B9F">
        <w:rPr>
          <w:rFonts w:ascii="Times New Roman" w:eastAsia="等线" w:hAnsi="Times New Roman" w:cs="Times New Roman"/>
          <w:sz w:val="18"/>
          <w:szCs w:val="18"/>
        </w:rPr>
        <w:t>nanopeptide</w:t>
      </w:r>
      <w:r w:rsidRPr="00D02B9F">
        <w:rPr>
          <w:rFonts w:ascii="Times New Roman" w:hAnsi="Times New Roman" w:cs="Times New Roman"/>
          <w:sz w:val="18"/>
          <w:szCs w:val="18"/>
        </w:rPr>
        <w:t xml:space="preserve"> RD-KLA-Gffy</w:t>
      </w:r>
      <w:r w:rsidRPr="00D02B9F">
        <w:rPr>
          <w:sz w:val="18"/>
          <w:szCs w:val="20"/>
        </w:rPr>
        <w:t xml:space="preserve"> </w:t>
      </w:r>
      <w:r w:rsidRPr="00D02B9F">
        <w:rPr>
          <w:rFonts w:ascii="Times New Roman" w:hAnsi="Times New Roman" w:cs="Times New Roman"/>
          <w:sz w:val="18"/>
          <w:szCs w:val="18"/>
        </w:rPr>
        <w:t>to leukemia Jurkat cells</w:t>
      </w:r>
      <w:r w:rsidRPr="00D02B9F">
        <w:rPr>
          <w:rFonts w:ascii="Times New Roman" w:hAnsi="Times New Roman" w:cs="Times New Roman" w:hint="eastAsia"/>
          <w:sz w:val="18"/>
          <w:szCs w:val="18"/>
        </w:rPr>
        <w:t>.</w:t>
      </w:r>
      <w:r w:rsidRPr="00D02B9F">
        <w:rPr>
          <w:rFonts w:ascii="Times New Roman" w:hAnsi="Times New Roman" w:cs="Times New Roman"/>
          <w:sz w:val="18"/>
          <w:szCs w:val="18"/>
        </w:rPr>
        <w:t xml:space="preserve"> (a) RD-KLA-Gffy and control peptides induced cytotoxicity in Jurkat cells</w:t>
      </w:r>
      <w:r w:rsidRPr="00D02B9F">
        <w:rPr>
          <w:rFonts w:ascii="Times New Roman" w:eastAsia="等线" w:hAnsi="Times New Roman" w:cs="Times New Roman"/>
          <w:sz w:val="18"/>
          <w:szCs w:val="18"/>
        </w:rPr>
        <w:t>, as</w:t>
      </w:r>
      <w:r w:rsidRPr="00D02B9F">
        <w:rPr>
          <w:rFonts w:ascii="Times New Roman" w:hAnsi="Times New Roman" w:cs="Times New Roman"/>
          <w:sz w:val="18"/>
          <w:szCs w:val="18"/>
        </w:rPr>
        <w:t xml:space="preserve"> detected by SYTOX </w:t>
      </w:r>
      <w:r w:rsidRPr="00D02B9F">
        <w:rPr>
          <w:rFonts w:ascii="Times New Roman" w:eastAsia="等线" w:hAnsi="Times New Roman" w:cs="Times New Roman"/>
          <w:sz w:val="18"/>
          <w:szCs w:val="18"/>
        </w:rPr>
        <w:t>Green</w:t>
      </w:r>
      <w:r w:rsidRPr="00D02B9F">
        <w:rPr>
          <w:rFonts w:ascii="Times New Roman" w:hAnsi="Times New Roman" w:cs="Times New Roman"/>
          <w:sz w:val="18"/>
          <w:szCs w:val="18"/>
        </w:rPr>
        <w:t>. Fluorescence microscopy images of Nalm6 cell</w:t>
      </w:r>
      <w:r w:rsidRPr="00D02B9F">
        <w:rPr>
          <w:rFonts w:ascii="Times New Roman" w:hAnsi="Times New Roman" w:cs="Times New Roman" w:hint="eastAsia"/>
          <w:sz w:val="18"/>
          <w:szCs w:val="18"/>
        </w:rPr>
        <w:t>s</w:t>
      </w:r>
      <w:r w:rsidRPr="00D02B9F">
        <w:rPr>
          <w:rFonts w:ascii="Times New Roman" w:eastAsia="等线" w:hAnsi="Times New Roman" w:cs="Times New Roman"/>
          <w:sz w:val="18"/>
          <w:szCs w:val="18"/>
        </w:rPr>
        <w:t xml:space="preserve"> treated</w:t>
      </w:r>
      <w:r w:rsidRPr="00D02B9F">
        <w:rPr>
          <w:rFonts w:ascii="Times New Roman" w:hAnsi="Times New Roman" w:cs="Times New Roman"/>
          <w:sz w:val="18"/>
          <w:szCs w:val="18"/>
        </w:rPr>
        <w:t xml:space="preserve"> with 5 μM peptides. Scale bars, 20 μm. (b) Time course plot of dead cells detected by SYTOX </w:t>
      </w:r>
      <w:r w:rsidRPr="00D02B9F">
        <w:rPr>
          <w:rFonts w:ascii="Times New Roman" w:eastAsia="等线" w:hAnsi="Times New Roman" w:cs="Times New Roman"/>
          <w:sz w:val="18"/>
          <w:szCs w:val="18"/>
        </w:rPr>
        <w:t>Green</w:t>
      </w:r>
      <w:r w:rsidRPr="00D02B9F">
        <w:rPr>
          <w:rFonts w:ascii="Times New Roman" w:hAnsi="Times New Roman" w:cs="Times New Roman"/>
          <w:sz w:val="18"/>
          <w:szCs w:val="18"/>
        </w:rPr>
        <w:t xml:space="preserve"> with the Operetta cell imaging system. Significance was determined by two-way ANOVA, ***</w:t>
      </w:r>
      <w:r w:rsidRPr="00D02B9F">
        <w:rPr>
          <w:rFonts w:ascii="Times New Roman" w:hAnsi="Times New Roman" w:cs="Times New Roman"/>
          <w:i/>
          <w:iCs/>
          <w:sz w:val="18"/>
          <w:szCs w:val="18"/>
        </w:rPr>
        <w:t>p</w:t>
      </w:r>
      <w:r w:rsidRPr="00D02B9F">
        <w:rPr>
          <w:rFonts w:ascii="Times New Roman" w:hAnsi="Times New Roman" w:cs="Times New Roman"/>
          <w:sz w:val="18"/>
          <w:szCs w:val="18"/>
        </w:rPr>
        <w:t>&lt;0.001. (c) Flow cytometry analysis of Annexin V-FITC</w:t>
      </w:r>
      <w:r w:rsidRPr="00D02B9F">
        <w:rPr>
          <w:rFonts w:ascii="Times New Roman" w:eastAsia="等线" w:hAnsi="Times New Roman" w:cs="Times New Roman"/>
          <w:sz w:val="18"/>
          <w:szCs w:val="18"/>
        </w:rPr>
        <w:t>-</w:t>
      </w:r>
      <w:r w:rsidRPr="00D02B9F">
        <w:rPr>
          <w:rFonts w:ascii="Times New Roman" w:hAnsi="Times New Roman" w:cs="Times New Roman"/>
          <w:sz w:val="18"/>
          <w:szCs w:val="18"/>
        </w:rPr>
        <w:t xml:space="preserve"> and propidium iodide (PI)</w:t>
      </w:r>
      <w:r w:rsidRPr="00D02B9F">
        <w:rPr>
          <w:rFonts w:ascii="Times New Roman" w:eastAsia="等线" w:hAnsi="Times New Roman" w:cs="Times New Roman"/>
          <w:sz w:val="18"/>
          <w:szCs w:val="18"/>
        </w:rPr>
        <w:t>-</w:t>
      </w:r>
      <w:r w:rsidRPr="00D02B9F">
        <w:rPr>
          <w:rFonts w:ascii="Times New Roman" w:hAnsi="Times New Roman" w:cs="Times New Roman"/>
          <w:sz w:val="18"/>
          <w:szCs w:val="18"/>
        </w:rPr>
        <w:t xml:space="preserve">stained Nalm6 cells treated </w:t>
      </w:r>
      <w:r w:rsidRPr="00D02B9F">
        <w:rPr>
          <w:rFonts w:ascii="Times New Roman" w:eastAsia="等线" w:hAnsi="Times New Roman" w:cs="Times New Roman"/>
          <w:sz w:val="18"/>
          <w:szCs w:val="18"/>
        </w:rPr>
        <w:t>with</w:t>
      </w:r>
      <w:r w:rsidRPr="00D02B9F">
        <w:rPr>
          <w:rFonts w:ascii="Times New Roman" w:hAnsi="Times New Roman" w:cs="Times New Roman"/>
          <w:sz w:val="18"/>
          <w:szCs w:val="18"/>
        </w:rPr>
        <w:t xml:space="preserve"> 5 μM peptides.</w:t>
      </w:r>
    </w:p>
    <w:p w14:paraId="768965DC" w14:textId="77777777" w:rsidR="000E17BD" w:rsidRDefault="00C5025F">
      <w:pPr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18BD8735" wp14:editId="39F8BDD1">
            <wp:extent cx="2333625" cy="1446530"/>
            <wp:effectExtent l="0" t="0" r="3175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5A169" w14:textId="77777777" w:rsidR="000E17BD" w:rsidRPr="0009500F" w:rsidRDefault="00C5025F" w:rsidP="00711B80">
      <w:pPr>
        <w:widowControl/>
        <w:adjustRightInd w:val="0"/>
        <w:snapToGrid w:val="0"/>
        <w:jc w:val="center"/>
        <w:rPr>
          <w:rFonts w:asciiTheme="minorBidi" w:hAnsiTheme="minorBidi"/>
          <w:b/>
          <w:bCs/>
          <w:color w:val="000000" w:themeColor="text1"/>
          <w:sz w:val="18"/>
          <w:szCs w:val="20"/>
        </w:rPr>
      </w:pPr>
      <w:r w:rsidRPr="0009500F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09500F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09500F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S9. </w:t>
      </w:r>
      <w:r w:rsidRPr="0009500F">
        <w:rPr>
          <w:rFonts w:asciiTheme="minorBidi" w:hAnsiTheme="minorBidi"/>
          <w:color w:val="000000" w:themeColor="text1"/>
          <w:sz w:val="18"/>
          <w:szCs w:val="20"/>
        </w:rPr>
        <w:t>Analytical HPLC chromatogram of Cy5-RD-KLA-Gffy.</w:t>
      </w:r>
    </w:p>
    <w:p w14:paraId="02589AD2" w14:textId="77777777" w:rsidR="000E17BD" w:rsidRDefault="00C5025F" w:rsidP="0009500F">
      <w:pPr>
        <w:jc w:val="center"/>
      </w:pPr>
      <w:r>
        <w:rPr>
          <w:rFonts w:ascii="Times New Roman" w:hAnsi="Times New Roman" w:cs="Times New Roman"/>
          <w:noProof/>
        </w:rPr>
        <w:drawing>
          <wp:inline distT="0" distB="0" distL="0" distR="0" wp14:anchorId="1696D24C" wp14:editId="22065EDD">
            <wp:extent cx="5274310" cy="3944203"/>
            <wp:effectExtent l="0" t="0" r="254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9240"/>
                    <a:stretch/>
                  </pic:blipFill>
                  <pic:spPr bwMode="auto">
                    <a:xfrm>
                      <a:off x="0" y="0"/>
                      <a:ext cx="5274310" cy="3944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A13C77" w14:textId="76E34788" w:rsidR="000E17BD" w:rsidRDefault="00C5025F" w:rsidP="00711B80">
      <w:pPr>
        <w:adjustRightInd w:val="0"/>
        <w:snapToGrid w:val="0"/>
      </w:pPr>
      <w:bookmarkStart w:id="11" w:name="_Hlk130308529"/>
      <w:r w:rsidRPr="0009500F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09500F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09500F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S10. </w:t>
      </w:r>
      <w:r w:rsidRPr="0009500F">
        <w:rPr>
          <w:rFonts w:ascii="Times New Roman" w:hAnsi="Times New Roman" w:cs="Times New Roman"/>
          <w:sz w:val="18"/>
          <w:szCs w:val="18"/>
        </w:rPr>
        <w:t xml:space="preserve">The accumulation of RD-KLA-Gffy in Nalm6-luc-EGFP </w:t>
      </w:r>
      <w:r w:rsidRPr="0009500F">
        <w:rPr>
          <w:rFonts w:ascii="Times New Roman" w:eastAsia="等线" w:hAnsi="Times New Roman" w:cs="Times New Roman"/>
          <w:sz w:val="18"/>
          <w:szCs w:val="18"/>
        </w:rPr>
        <w:t>tumors</w:t>
      </w:r>
      <w:r w:rsidRPr="0009500F">
        <w:rPr>
          <w:rFonts w:ascii="Times New Roman" w:hAnsi="Times New Roman" w:cs="Times New Roman"/>
          <w:sz w:val="18"/>
          <w:szCs w:val="18"/>
        </w:rPr>
        <w:t>. (a)</w:t>
      </w:r>
      <w:r w:rsidRPr="0009500F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09500F">
        <w:rPr>
          <w:rFonts w:ascii="Times New Roman" w:hAnsi="Times New Roman" w:cs="Times New Roman"/>
          <w:i/>
          <w:iCs/>
          <w:sz w:val="18"/>
          <w:szCs w:val="18"/>
        </w:rPr>
        <w:t>In vivo</w:t>
      </w:r>
      <w:r w:rsidRPr="0009500F">
        <w:rPr>
          <w:rFonts w:ascii="Times New Roman" w:hAnsi="Times New Roman" w:cs="Times New Roman"/>
          <w:sz w:val="18"/>
          <w:szCs w:val="18"/>
        </w:rPr>
        <w:t xml:space="preserve"> imaging of Nalm6-luc-EGFP xenograft mice after treatment with Cy5-RD-KLA-Gffy showing the </w:t>
      </w:r>
      <w:r w:rsidRPr="0009500F">
        <w:rPr>
          <w:rFonts w:ascii="Times New Roman" w:eastAsia="等线" w:hAnsi="Times New Roman" w:cs="Times New Roman"/>
          <w:sz w:val="18"/>
          <w:szCs w:val="18"/>
        </w:rPr>
        <w:t xml:space="preserve">colocalization of </w:t>
      </w:r>
      <w:r w:rsidRPr="0009500F">
        <w:rPr>
          <w:rFonts w:ascii="Times New Roman" w:hAnsi="Times New Roman" w:cs="Times New Roman"/>
          <w:sz w:val="18"/>
          <w:szCs w:val="18"/>
        </w:rPr>
        <w:t xml:space="preserve">luminescence and fluorescence. (b) Quantitative analysis of the </w:t>
      </w:r>
      <w:r w:rsidRPr="0009500F">
        <w:rPr>
          <w:rFonts w:ascii="Times New Roman" w:eastAsia="等线" w:hAnsi="Times New Roman" w:cs="Times New Roman"/>
          <w:sz w:val="18"/>
          <w:szCs w:val="18"/>
        </w:rPr>
        <w:t>fluorescence</w:t>
      </w:r>
      <w:r w:rsidRPr="0009500F">
        <w:rPr>
          <w:rFonts w:ascii="Times New Roman" w:hAnsi="Times New Roman" w:cs="Times New Roman"/>
          <w:sz w:val="18"/>
          <w:szCs w:val="18"/>
        </w:rPr>
        <w:t xml:space="preserve"> intensity in the tumor and normal organs, n = 3.</w:t>
      </w:r>
      <w:bookmarkEnd w:id="11"/>
    </w:p>
    <w:p w14:paraId="579970F4" w14:textId="77777777" w:rsidR="000E17BD" w:rsidRDefault="00C5025F" w:rsidP="0009500F">
      <w:pPr>
        <w:jc w:val="center"/>
      </w:pPr>
      <w:r>
        <w:rPr>
          <w:noProof/>
        </w:rPr>
        <w:lastRenderedPageBreak/>
        <w:drawing>
          <wp:inline distT="0" distB="0" distL="0" distR="0" wp14:anchorId="487EA85F" wp14:editId="3E0E2CBD">
            <wp:extent cx="5274310" cy="2334260"/>
            <wp:effectExtent l="0" t="0" r="8890" b="254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3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A6793" w14:textId="3214179A" w:rsidR="000E17BD" w:rsidRDefault="00C5025F" w:rsidP="00711B80">
      <w:pPr>
        <w:adjustRightInd w:val="0"/>
        <w:snapToGrid w:val="0"/>
        <w:rPr>
          <w:rFonts w:asciiTheme="minorBidi" w:hAnsiTheme="minorBidi"/>
          <w:b/>
          <w:bCs/>
          <w:color w:val="000000" w:themeColor="text1"/>
          <w:lang w:val="en-GB"/>
        </w:rPr>
      </w:pP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0F0949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S11. </w:t>
      </w:r>
      <w:r w:rsidRPr="000F0949">
        <w:rPr>
          <w:rFonts w:ascii="Times New Roman" w:hAnsi="Times New Roman" w:cs="Times New Roman"/>
          <w:sz w:val="18"/>
          <w:szCs w:val="18"/>
        </w:rPr>
        <w:t>Luminescence images of CNS-ALL mice</w:t>
      </w:r>
      <w:r w:rsidRPr="000F0949">
        <w:rPr>
          <w:sz w:val="18"/>
          <w:szCs w:val="20"/>
        </w:rPr>
        <w:t xml:space="preserve"> </w:t>
      </w:r>
      <w:r w:rsidRPr="000F0949">
        <w:rPr>
          <w:rFonts w:ascii="Times New Roman" w:hAnsi="Times New Roman" w:cs="Times New Roman"/>
          <w:sz w:val="18"/>
          <w:szCs w:val="18"/>
        </w:rPr>
        <w:t xml:space="preserve">injected with </w:t>
      </w:r>
      <w:bookmarkStart w:id="12" w:name="_Hlk133005157"/>
      <w:r w:rsidRPr="000F0949">
        <w:rPr>
          <w:rFonts w:ascii="Times New Roman" w:hAnsi="Times New Roman" w:cs="Times New Roman"/>
          <w:sz w:val="18"/>
          <w:szCs w:val="18"/>
        </w:rPr>
        <w:t>Nalm</w:t>
      </w:r>
      <w:bookmarkEnd w:id="12"/>
      <w:r w:rsidRPr="000F0949">
        <w:rPr>
          <w:rFonts w:ascii="Times New Roman" w:hAnsi="Times New Roman" w:cs="Times New Roman"/>
          <w:sz w:val="18"/>
          <w:szCs w:val="18"/>
        </w:rPr>
        <w:t>6-luc-EGFP cells.</w:t>
      </w:r>
      <w:r w:rsidRPr="000F0949">
        <w:rPr>
          <w:sz w:val="18"/>
          <w:szCs w:val="20"/>
        </w:rPr>
        <w:t xml:space="preserve"> </w:t>
      </w:r>
      <w:r w:rsidRPr="000F0949">
        <w:rPr>
          <w:rFonts w:ascii="Times New Roman" w:hAnsi="Times New Roman" w:cs="Times New Roman"/>
          <w:sz w:val="18"/>
          <w:szCs w:val="18"/>
        </w:rPr>
        <w:t xml:space="preserve">After Nalm6-luc-EGFP cells were intravenously injected into NSG mice, they moved upward from the tail bone to the spine and thigh bones on </w:t>
      </w:r>
      <w:r w:rsidRPr="000F0949">
        <w:rPr>
          <w:rFonts w:ascii="Times New Roman" w:eastAsia="等线" w:hAnsi="Times New Roman" w:cs="Times New Roman"/>
          <w:sz w:val="18"/>
          <w:szCs w:val="18"/>
        </w:rPr>
        <w:t>the 3rd</w:t>
      </w:r>
      <w:r w:rsidRPr="000F0949">
        <w:rPr>
          <w:rFonts w:ascii="Times New Roman" w:hAnsi="Times New Roman" w:cs="Times New Roman"/>
          <w:sz w:val="18"/>
          <w:szCs w:val="18"/>
        </w:rPr>
        <w:t xml:space="preserve"> day and gradually moved along</w:t>
      </w:r>
      <w:r w:rsidRPr="000F0949">
        <w:rPr>
          <w:rFonts w:ascii="Times New Roman" w:eastAsia="等线" w:hAnsi="Times New Roman" w:cs="Times New Roman"/>
          <w:sz w:val="18"/>
          <w:szCs w:val="18"/>
        </w:rPr>
        <w:t xml:space="preserve"> the</w:t>
      </w:r>
      <w:r w:rsidRPr="000F0949">
        <w:rPr>
          <w:rFonts w:ascii="Times New Roman" w:hAnsi="Times New Roman" w:cs="Times New Roman"/>
          <w:sz w:val="18"/>
          <w:szCs w:val="18"/>
        </w:rPr>
        <w:t xml:space="preserve"> spine to the meninges on </w:t>
      </w:r>
      <w:r w:rsidRPr="000F0949">
        <w:rPr>
          <w:rFonts w:ascii="Times New Roman" w:eastAsia="等线" w:hAnsi="Times New Roman" w:cs="Times New Roman"/>
          <w:sz w:val="18"/>
          <w:szCs w:val="18"/>
        </w:rPr>
        <w:t>the</w:t>
      </w:r>
      <w:r w:rsidRPr="000F0949">
        <w:rPr>
          <w:rFonts w:ascii="Times New Roman" w:hAnsi="Times New Roman" w:cs="Times New Roman"/>
          <w:sz w:val="18"/>
          <w:szCs w:val="18"/>
        </w:rPr>
        <w:t xml:space="preserve"> 8th day. The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 xml:space="preserve">aggregation of cells in the meninges on </w:t>
      </w:r>
      <w:r w:rsidRPr="000F0949">
        <w:rPr>
          <w:rFonts w:ascii="Times New Roman" w:eastAsia="等线" w:hAnsi="Times New Roman" w:cs="Times New Roman"/>
          <w:color w:val="000000"/>
          <w:sz w:val="18"/>
          <w:szCs w:val="20"/>
        </w:rPr>
        <w:t xml:space="preserve">the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>15th day exceeded that in the spine and thigh bones. When the cells had</w:t>
      </w:r>
      <w:r w:rsidRPr="000F0949">
        <w:rPr>
          <w:rFonts w:asciiTheme="minorBidi" w:hAnsiTheme="minorBidi"/>
          <w:sz w:val="18"/>
          <w:szCs w:val="20"/>
        </w:rPr>
        <w:t xml:space="preserve"> mainly accumulated in the m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 xml:space="preserve">eninges on </w:t>
      </w:r>
      <w:r w:rsidRPr="000F0949">
        <w:rPr>
          <w:rFonts w:ascii="Times New Roman" w:eastAsia="等线" w:hAnsi="Times New Roman" w:cs="Times New Roman"/>
          <w:color w:val="000000"/>
          <w:sz w:val="18"/>
          <w:szCs w:val="20"/>
        </w:rPr>
        <w:t xml:space="preserve">the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>20th day, the model mice gradually developed symptoms of hindlimb paralysis and died shortly thereafter.</w:t>
      </w:r>
    </w:p>
    <w:p w14:paraId="642B49AD" w14:textId="3B7B4A9A" w:rsidR="008B1E5D" w:rsidRDefault="008B1E5D" w:rsidP="000F0949">
      <w:pPr>
        <w:widowControl/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bookmarkStart w:id="13" w:name="_Hlk145619711"/>
      <w:r>
        <w:rPr>
          <w:noProof/>
        </w:rPr>
        <w:drawing>
          <wp:inline distT="0" distB="0" distL="0" distR="0" wp14:anchorId="38F5685D" wp14:editId="017774A2">
            <wp:extent cx="5274310" cy="150558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05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80E59" w14:textId="458BC084" w:rsidR="008B1E5D" w:rsidRDefault="008B1E5D" w:rsidP="00711B80">
      <w:pPr>
        <w:widowControl/>
        <w:adjustRightInd w:val="0"/>
        <w:snapToGrid w:val="0"/>
        <w:rPr>
          <w:rFonts w:asciiTheme="minorBidi" w:hAnsiTheme="minorBidi"/>
          <w:b/>
          <w:bCs/>
          <w:color w:val="000000" w:themeColor="text1"/>
          <w:lang w:val="en-GB"/>
        </w:rPr>
      </w:pP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0F0949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S12.</w:t>
      </w:r>
      <w:r w:rsidRPr="000F0949">
        <w:rPr>
          <w:rFonts w:ascii="Times New Roman" w:hAnsi="Times New Roman" w:cs="Times New Roman"/>
          <w:sz w:val="18"/>
          <w:szCs w:val="18"/>
        </w:rPr>
        <w:t xml:space="preserve"> </w:t>
      </w:r>
      <w:r w:rsidRPr="000F0949">
        <w:rPr>
          <w:rFonts w:ascii="Times New Roman" w:hAnsi="Times New Roman" w:cs="Times New Roman"/>
          <w:i/>
          <w:iCs/>
          <w:sz w:val="18"/>
          <w:szCs w:val="18"/>
        </w:rPr>
        <w:t>In vivo</w:t>
      </w:r>
      <w:r w:rsidRPr="000F0949">
        <w:rPr>
          <w:rFonts w:ascii="Times New Roman" w:hAnsi="Times New Roman" w:cs="Times New Roman"/>
          <w:sz w:val="18"/>
          <w:szCs w:val="18"/>
        </w:rPr>
        <w:t xml:space="preserve"> imaging of CNS-ALL mice after treatment</w:t>
      </w:r>
      <w:r w:rsidRPr="000F0949">
        <w:rPr>
          <w:rFonts w:ascii="Times New Roman" w:eastAsia="等线" w:hAnsi="Times New Roman" w:cs="Times New Roman"/>
          <w:sz w:val="18"/>
          <w:szCs w:val="18"/>
        </w:rPr>
        <w:t xml:space="preserve"> for</w:t>
      </w:r>
      <w:r w:rsidRPr="000F0949">
        <w:rPr>
          <w:rFonts w:ascii="Times New Roman" w:hAnsi="Times New Roman" w:cs="Times New Roman"/>
          <w:sz w:val="18"/>
          <w:szCs w:val="18"/>
        </w:rPr>
        <w:t xml:space="preserve"> 48 </w:t>
      </w:r>
      <w:r w:rsidRPr="000F0949">
        <w:rPr>
          <w:rFonts w:ascii="Times New Roman" w:hAnsi="Times New Roman" w:cs="Times New Roman" w:hint="eastAsia"/>
          <w:sz w:val="18"/>
          <w:szCs w:val="18"/>
        </w:rPr>
        <w:t>hours</w:t>
      </w:r>
      <w:r w:rsidRPr="000F0949">
        <w:rPr>
          <w:rFonts w:ascii="Times New Roman" w:hAnsi="Times New Roman" w:cs="Times New Roman"/>
          <w:sz w:val="18"/>
          <w:szCs w:val="18"/>
        </w:rPr>
        <w:t xml:space="preserve"> with Cy5-KLA-Gffy</w:t>
      </w:r>
      <w:bookmarkEnd w:id="13"/>
      <w:r w:rsidRPr="000F0949">
        <w:rPr>
          <w:rFonts w:ascii="Times New Roman" w:hAnsi="Times New Roman" w:cs="Times New Roman"/>
          <w:sz w:val="18"/>
          <w:szCs w:val="18"/>
        </w:rPr>
        <w:t xml:space="preserve"> showing the </w:t>
      </w:r>
      <w:bookmarkStart w:id="14" w:name="_Hlk145619797"/>
      <w:r w:rsidRPr="000F0949">
        <w:rPr>
          <w:rFonts w:ascii="Times New Roman" w:hAnsi="Times New Roman" w:cs="Times New Roman"/>
          <w:sz w:val="18"/>
          <w:szCs w:val="18"/>
        </w:rPr>
        <w:t xml:space="preserve">slight </w:t>
      </w:r>
      <w:r w:rsidRPr="000F0949">
        <w:rPr>
          <w:rFonts w:ascii="Times New Roman" w:eastAsia="等线" w:hAnsi="Times New Roman" w:cs="Times New Roman"/>
          <w:sz w:val="18"/>
          <w:szCs w:val="18"/>
        </w:rPr>
        <w:t>colocalization</w:t>
      </w:r>
      <w:bookmarkEnd w:id="14"/>
      <w:r w:rsidRPr="000F0949">
        <w:rPr>
          <w:rFonts w:ascii="Times New Roman" w:eastAsia="等线" w:hAnsi="Times New Roman" w:cs="Times New Roman"/>
          <w:sz w:val="18"/>
          <w:szCs w:val="18"/>
        </w:rPr>
        <w:t xml:space="preserve"> of </w:t>
      </w:r>
      <w:r w:rsidRPr="000F0949">
        <w:rPr>
          <w:rFonts w:ascii="Times New Roman" w:hAnsi="Times New Roman" w:cs="Times New Roman"/>
          <w:sz w:val="18"/>
          <w:szCs w:val="18"/>
        </w:rPr>
        <w:t>luminescence and fluorescence.</w:t>
      </w:r>
    </w:p>
    <w:p w14:paraId="019473A8" w14:textId="77777777" w:rsidR="000E17BD" w:rsidRDefault="00C5025F" w:rsidP="000F0949">
      <w:pPr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40D71B89" wp14:editId="17483E8C">
            <wp:extent cx="5274310" cy="4680585"/>
            <wp:effectExtent l="0" t="0" r="8890" b="571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8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0A1EA" w14:textId="2292AC2C" w:rsidR="000E17BD" w:rsidRDefault="00C5025F" w:rsidP="00637421">
      <w:pPr>
        <w:adjustRightInd w:val="0"/>
        <w:snapToGrid w:val="0"/>
      </w:pPr>
      <w:bookmarkStart w:id="15" w:name="_Hlk145602266"/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0F0949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S1</w:t>
      </w:r>
      <w:bookmarkEnd w:id="15"/>
      <w:r w:rsidR="008E7537"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3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>.</w:t>
      </w:r>
      <w:r w:rsidRPr="000F0949">
        <w:rPr>
          <w:sz w:val="18"/>
          <w:szCs w:val="20"/>
        </w:rPr>
        <w:t xml:space="preserve">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>Toxicity of RD-KLA-Gffy.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 </w:t>
      </w:r>
      <w:bookmarkStart w:id="16" w:name="_Hlk130549369"/>
      <w:r w:rsidRPr="000F0949">
        <w:rPr>
          <w:rFonts w:asciiTheme="minorBidi" w:hAnsiTheme="minorBidi"/>
          <w:color w:val="000000" w:themeColor="text1"/>
          <w:sz w:val="18"/>
          <w:szCs w:val="20"/>
        </w:rPr>
        <w:t>RD-KLA-Gffy</w:t>
      </w:r>
      <w:r w:rsidRPr="000F0949">
        <w:rPr>
          <w:rFonts w:ascii="Times New Roman" w:hAnsi="Times New Roman" w:cs="Times New Roman"/>
          <w:sz w:val="18"/>
          <w:szCs w:val="18"/>
        </w:rPr>
        <w:t xml:space="preserve"> was injected intravenously every two days at a concentration of 5 mg/kg</w:t>
      </w:r>
      <w:bookmarkEnd w:id="16"/>
      <w:r w:rsidRPr="000F0949">
        <w:rPr>
          <w:rFonts w:ascii="Times New Roman" w:hAnsi="Times New Roman" w:cs="Times New Roman"/>
          <w:sz w:val="18"/>
          <w:szCs w:val="18"/>
        </w:rPr>
        <w:t xml:space="preserve">.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>(a)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 </w:t>
      </w:r>
      <w:r w:rsidRPr="000F0949">
        <w:rPr>
          <w:rFonts w:ascii="Times New Roman" w:hAnsi="Times New Roman" w:cs="Times New Roman"/>
          <w:sz w:val="18"/>
          <w:szCs w:val="18"/>
        </w:rPr>
        <w:t xml:space="preserve">Body weights </w:t>
      </w:r>
      <w:r w:rsidRPr="000F0949">
        <w:rPr>
          <w:rFonts w:ascii="Times New Roman" w:hAnsi="Times New Roman" w:cs="Times New Roman"/>
          <w:sz w:val="18"/>
          <w:szCs w:val="18"/>
        </w:rPr>
        <w:lastRenderedPageBreak/>
        <w:t>of the mice at</w:t>
      </w:r>
      <w:r w:rsidRPr="000F0949">
        <w:rPr>
          <w:rFonts w:ascii="Times New Roman" w:eastAsia="等线" w:hAnsi="Times New Roman" w:cs="Times New Roman"/>
          <w:sz w:val="18"/>
          <w:szCs w:val="18"/>
        </w:rPr>
        <w:t xml:space="preserve"> the</w:t>
      </w:r>
      <w:r w:rsidRPr="000F0949">
        <w:rPr>
          <w:rFonts w:ascii="Times New Roman" w:hAnsi="Times New Roman" w:cs="Times New Roman"/>
          <w:sz w:val="18"/>
          <w:szCs w:val="18"/>
        </w:rPr>
        <w:t xml:space="preserve"> indicated time points. </w:t>
      </w:r>
      <w:r w:rsidRPr="000F0949">
        <w:rPr>
          <w:rFonts w:asciiTheme="minorBidi" w:hAnsiTheme="minorBidi"/>
          <w:color w:val="000000" w:themeColor="text1"/>
          <w:sz w:val="18"/>
          <w:szCs w:val="20"/>
        </w:rPr>
        <w:t>(b)</w:t>
      </w:r>
      <w:r w:rsidRPr="000F0949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 </w:t>
      </w:r>
      <w:bookmarkStart w:id="17" w:name="_Hlk145602197"/>
      <w:r w:rsidRPr="000F0949">
        <w:rPr>
          <w:rFonts w:asciiTheme="minorBidi" w:hAnsiTheme="minorBidi"/>
          <w:color w:val="000000" w:themeColor="text1"/>
          <w:sz w:val="18"/>
          <w:szCs w:val="20"/>
        </w:rPr>
        <w:t>HE staining of the major tissues</w:t>
      </w:r>
      <w:bookmarkEnd w:id="17"/>
      <w:r w:rsidRPr="000F0949">
        <w:rPr>
          <w:rFonts w:asciiTheme="minorBidi" w:hAnsiTheme="minorBidi"/>
          <w:color w:val="000000" w:themeColor="text1"/>
          <w:sz w:val="18"/>
          <w:szCs w:val="20"/>
        </w:rPr>
        <w:t xml:space="preserve"> from mice. No </w:t>
      </w:r>
      <w:bookmarkStart w:id="18" w:name="_Hlk145602226"/>
      <w:r w:rsidRPr="000F0949">
        <w:rPr>
          <w:rFonts w:asciiTheme="minorBidi" w:hAnsiTheme="minorBidi"/>
          <w:color w:val="000000" w:themeColor="text1"/>
          <w:sz w:val="18"/>
          <w:szCs w:val="20"/>
        </w:rPr>
        <w:t>histological changes</w:t>
      </w:r>
      <w:bookmarkEnd w:id="18"/>
      <w:r w:rsidRPr="000F0949">
        <w:rPr>
          <w:rFonts w:asciiTheme="minorBidi" w:hAnsiTheme="minorBidi"/>
          <w:color w:val="000000" w:themeColor="text1"/>
          <w:sz w:val="18"/>
          <w:szCs w:val="20"/>
        </w:rPr>
        <w:t xml:space="preserve"> were observe</w:t>
      </w:r>
      <w:r w:rsidRPr="000F0949">
        <w:rPr>
          <w:rFonts w:ascii="Times New Roman" w:hAnsi="Times New Roman" w:cs="Times New Roman"/>
          <w:color w:val="000000" w:themeColor="text1"/>
          <w:sz w:val="18"/>
          <w:szCs w:val="20"/>
        </w:rPr>
        <w:t>d.</w:t>
      </w:r>
      <w:r w:rsidR="00BE3C6D" w:rsidRPr="000F0949">
        <w:rPr>
          <w:rFonts w:ascii="Times New Roman" w:hAnsi="Times New Roman" w:cs="Times New Roman"/>
          <w:sz w:val="18"/>
          <w:szCs w:val="20"/>
        </w:rPr>
        <w:t xml:space="preserve"> 40×, </w:t>
      </w:r>
      <w:r w:rsidR="00BE3C6D" w:rsidRPr="000F0949">
        <w:rPr>
          <w:rFonts w:ascii="Times New Roman" w:hAnsi="Times New Roman" w:cs="Times New Roman"/>
          <w:color w:val="000000" w:themeColor="text1"/>
          <w:sz w:val="18"/>
          <w:szCs w:val="20"/>
        </w:rPr>
        <w:t xml:space="preserve">scale bar </w:t>
      </w:r>
      <w:r w:rsidR="006D1DD3" w:rsidRPr="000F0949">
        <w:rPr>
          <w:rFonts w:ascii="Times New Roman" w:hAnsi="Times New Roman" w:cs="Times New Roman"/>
          <w:color w:val="000000" w:themeColor="text1"/>
          <w:sz w:val="18"/>
          <w:szCs w:val="20"/>
        </w:rPr>
        <w:t>2</w:t>
      </w:r>
      <w:r w:rsidR="00BE3C6D" w:rsidRPr="000F0949">
        <w:rPr>
          <w:rFonts w:asciiTheme="minorBidi" w:hAnsiTheme="minorBidi"/>
          <w:color w:val="000000" w:themeColor="text1"/>
          <w:sz w:val="18"/>
          <w:szCs w:val="20"/>
        </w:rPr>
        <w:t xml:space="preserve"> mm= </w:t>
      </w:r>
      <w:r w:rsidR="006D1DD3" w:rsidRPr="000F0949">
        <w:rPr>
          <w:rFonts w:asciiTheme="minorBidi" w:hAnsiTheme="minorBidi"/>
          <w:color w:val="000000" w:themeColor="text1"/>
          <w:sz w:val="18"/>
          <w:szCs w:val="20"/>
        </w:rPr>
        <w:t>250</w:t>
      </w:r>
      <w:r w:rsidR="00BE3C6D" w:rsidRPr="000F0949">
        <w:rPr>
          <w:rFonts w:asciiTheme="minorBidi" w:hAnsiTheme="minorBidi"/>
          <w:color w:val="000000" w:themeColor="text1"/>
          <w:sz w:val="18"/>
          <w:szCs w:val="20"/>
        </w:rPr>
        <w:t xml:space="preserve"> μm,</w:t>
      </w:r>
      <w:r w:rsidR="00BE3C6D" w:rsidRPr="000F0949">
        <w:rPr>
          <w:rFonts w:ascii="Times New Roman" w:hAnsi="Times New Roman" w:cs="Times New Roman"/>
          <w:sz w:val="18"/>
          <w:szCs w:val="20"/>
        </w:rPr>
        <w:t xml:space="preserve"> 100×, </w:t>
      </w:r>
      <w:r w:rsidR="00BE3C6D" w:rsidRPr="000F0949">
        <w:rPr>
          <w:rFonts w:ascii="Times New Roman" w:hAnsi="Times New Roman" w:cs="Times New Roman"/>
          <w:color w:val="000000" w:themeColor="text1"/>
          <w:sz w:val="18"/>
          <w:szCs w:val="20"/>
        </w:rPr>
        <w:t xml:space="preserve">scale bar </w:t>
      </w:r>
      <w:r w:rsidR="006D1DD3" w:rsidRPr="000F0949">
        <w:rPr>
          <w:rFonts w:ascii="Times New Roman" w:hAnsi="Times New Roman" w:cs="Times New Roman"/>
          <w:color w:val="000000" w:themeColor="text1"/>
          <w:sz w:val="18"/>
          <w:szCs w:val="20"/>
        </w:rPr>
        <w:t>2</w:t>
      </w:r>
      <w:r w:rsidR="00BE3C6D" w:rsidRPr="000F0949">
        <w:rPr>
          <w:rFonts w:asciiTheme="minorBidi" w:hAnsiTheme="minorBidi"/>
          <w:color w:val="000000" w:themeColor="text1"/>
          <w:sz w:val="18"/>
          <w:szCs w:val="20"/>
        </w:rPr>
        <w:t xml:space="preserve"> mm= </w:t>
      </w:r>
      <w:r w:rsidR="006D1DD3" w:rsidRPr="000F0949">
        <w:rPr>
          <w:rFonts w:asciiTheme="minorBidi" w:hAnsiTheme="minorBidi"/>
          <w:color w:val="000000" w:themeColor="text1"/>
          <w:sz w:val="18"/>
          <w:szCs w:val="20"/>
        </w:rPr>
        <w:t>10</w:t>
      </w:r>
      <w:r w:rsidR="00BE3C6D" w:rsidRPr="000F0949">
        <w:rPr>
          <w:rFonts w:asciiTheme="minorBidi" w:hAnsiTheme="minorBidi"/>
          <w:color w:val="000000" w:themeColor="text1"/>
          <w:sz w:val="18"/>
          <w:szCs w:val="20"/>
        </w:rPr>
        <w:t>0 μm.</w:t>
      </w:r>
    </w:p>
    <w:p w14:paraId="2DD068D3" w14:textId="77777777" w:rsidR="000E17BD" w:rsidRDefault="00C5025F" w:rsidP="00A86960">
      <w:pPr>
        <w:jc w:val="center"/>
        <w:rPr>
          <w:rFonts w:asciiTheme="minorBidi" w:hAnsiTheme="minorBidi"/>
          <w:b/>
          <w:bCs/>
          <w:color w:val="000000" w:themeColor="text1"/>
          <w:lang w:val="en-GB"/>
        </w:rPr>
      </w:pPr>
      <w:r>
        <w:rPr>
          <w:noProof/>
        </w:rPr>
        <w:drawing>
          <wp:inline distT="0" distB="0" distL="0" distR="0" wp14:anchorId="49944A4A" wp14:editId="58F2D305">
            <wp:extent cx="5274310" cy="3711575"/>
            <wp:effectExtent l="0" t="0" r="8890" b="952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BABD4" w14:textId="0D13ECD7" w:rsidR="000E17BD" w:rsidRDefault="00C5025F" w:rsidP="00637421">
      <w:pPr>
        <w:adjustRightInd w:val="0"/>
        <w:snapToGrid w:val="0"/>
        <w:rPr>
          <w:rFonts w:asciiTheme="minorBidi" w:hAnsiTheme="minorBidi"/>
          <w:color w:val="000000" w:themeColor="text1"/>
          <w:sz w:val="18"/>
          <w:szCs w:val="20"/>
        </w:rPr>
      </w:pPr>
      <w:r w:rsidRPr="00A86960">
        <w:rPr>
          <w:rFonts w:asciiTheme="minorBidi" w:hAnsiTheme="minorBidi"/>
          <w:b/>
          <w:bCs/>
          <w:color w:val="000000" w:themeColor="text1"/>
          <w:sz w:val="18"/>
          <w:szCs w:val="20"/>
        </w:rPr>
        <w:t>Fig.</w:t>
      </w:r>
      <w:r w:rsidRPr="00A86960">
        <w:rPr>
          <w:rFonts w:ascii="Times New Roman" w:eastAsia="等线" w:hAnsi="Times New Roman" w:cs="Times New Roman"/>
          <w:b/>
          <w:bCs/>
          <w:color w:val="000000"/>
          <w:sz w:val="18"/>
          <w:szCs w:val="20"/>
        </w:rPr>
        <w:t xml:space="preserve"> </w:t>
      </w:r>
      <w:r w:rsidRPr="00A86960">
        <w:rPr>
          <w:rFonts w:asciiTheme="minorBidi" w:hAnsiTheme="minorBidi"/>
          <w:b/>
          <w:bCs/>
          <w:color w:val="000000" w:themeColor="text1"/>
          <w:sz w:val="18"/>
          <w:szCs w:val="20"/>
        </w:rPr>
        <w:t>S1</w:t>
      </w:r>
      <w:r w:rsidR="008E7537" w:rsidRPr="00A86960">
        <w:rPr>
          <w:rFonts w:asciiTheme="minorBidi" w:hAnsiTheme="minorBidi"/>
          <w:b/>
          <w:bCs/>
          <w:color w:val="000000" w:themeColor="text1"/>
          <w:sz w:val="18"/>
          <w:szCs w:val="20"/>
        </w:rPr>
        <w:t>4</w:t>
      </w:r>
      <w:r w:rsidRPr="00A86960">
        <w:rPr>
          <w:rFonts w:asciiTheme="minorBidi" w:hAnsiTheme="minorBidi"/>
          <w:b/>
          <w:bCs/>
          <w:color w:val="000000" w:themeColor="text1"/>
          <w:sz w:val="18"/>
          <w:szCs w:val="20"/>
        </w:rPr>
        <w:t xml:space="preserve">. </w:t>
      </w:r>
      <w:r w:rsidRPr="00A86960">
        <w:rPr>
          <w:rFonts w:ascii="Times New Roman" w:hAnsi="Times New Roman" w:cs="Times New Roman"/>
          <w:sz w:val="18"/>
          <w:szCs w:val="18"/>
        </w:rPr>
        <w:t xml:space="preserve">Quantitative analysis of </w:t>
      </w:r>
      <w:r w:rsidRPr="00A86960">
        <w:rPr>
          <w:rFonts w:ascii="Times New Roman" w:eastAsia="等线" w:hAnsi="Times New Roman" w:cs="Times New Roman"/>
          <w:sz w:val="18"/>
          <w:szCs w:val="18"/>
        </w:rPr>
        <w:t xml:space="preserve">the </w:t>
      </w:r>
      <w:bookmarkStart w:id="19" w:name="_Hlk130892952"/>
      <w:r w:rsidRPr="00A86960">
        <w:rPr>
          <w:rFonts w:ascii="Times New Roman" w:hAnsi="Times New Roman" w:cs="Times New Roman"/>
          <w:sz w:val="18"/>
          <w:szCs w:val="18"/>
        </w:rPr>
        <w:t>luminescence signal</w:t>
      </w:r>
      <w:bookmarkEnd w:id="19"/>
      <w:r w:rsidRPr="00A86960">
        <w:rPr>
          <w:rFonts w:ascii="Times New Roman" w:hAnsi="Times New Roman" w:cs="Times New Roman"/>
          <w:sz w:val="18"/>
          <w:szCs w:val="18"/>
        </w:rPr>
        <w:t xml:space="preserve"> of CNS-ALL mice.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 xml:space="preserve"> CNS-ALL </w:t>
      </w:r>
      <w:r w:rsidRPr="00A86960">
        <w:rPr>
          <w:rFonts w:asciiTheme="minorBidi" w:hAnsiTheme="minorBidi" w:hint="eastAsia"/>
          <w:color w:val="000000" w:themeColor="text1"/>
          <w:sz w:val="18"/>
          <w:szCs w:val="20"/>
        </w:rPr>
        <w:t>mice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 xml:space="preserve"> were treated with RD-KLA-Gffy</w:t>
      </w:r>
      <w:r w:rsidRPr="00A86960">
        <w:rPr>
          <w:rFonts w:asciiTheme="minorBidi" w:hAnsiTheme="minorBidi" w:hint="eastAsia"/>
          <w:color w:val="000000" w:themeColor="text1"/>
          <w:sz w:val="18"/>
          <w:szCs w:val="20"/>
        </w:rPr>
        <w:t>,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 xml:space="preserve"> control peptides or saline every two days </w:t>
      </w:r>
      <w:r w:rsidRPr="00A86960">
        <w:rPr>
          <w:rFonts w:ascii="Times New Roman" w:hAnsi="Times New Roman" w:cs="Times New Roman"/>
          <w:sz w:val="18"/>
          <w:szCs w:val="18"/>
        </w:rPr>
        <w:t>at a peptide concentration of 5 mg/kg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>.</w:t>
      </w:r>
      <w:r w:rsidRPr="00A86960">
        <w:rPr>
          <w:sz w:val="18"/>
          <w:szCs w:val="20"/>
        </w:rPr>
        <w:t xml:space="preserve"> 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 xml:space="preserve">Luminescence signals of the CNS-ALL mice were detected on </w:t>
      </w:r>
      <w:r w:rsidRPr="00A86960">
        <w:rPr>
          <w:rFonts w:ascii="Times New Roman" w:eastAsia="等线" w:hAnsi="Times New Roman" w:cs="Times New Roman"/>
          <w:color w:val="000000"/>
          <w:sz w:val="18"/>
          <w:szCs w:val="20"/>
        </w:rPr>
        <w:t>days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 xml:space="preserve"> 0,</w:t>
      </w:r>
      <w:r w:rsidRPr="00A86960">
        <w:rPr>
          <w:rFonts w:ascii="Times New Roman" w:eastAsia="等线" w:hAnsi="Times New Roman" w:cs="Times New Roman"/>
          <w:color w:val="000000"/>
          <w:sz w:val="18"/>
          <w:szCs w:val="20"/>
        </w:rPr>
        <w:t xml:space="preserve"> </w:t>
      </w:r>
      <w:r w:rsidRPr="00A86960">
        <w:rPr>
          <w:rFonts w:asciiTheme="minorBidi" w:hAnsiTheme="minorBidi"/>
          <w:color w:val="000000" w:themeColor="text1"/>
          <w:sz w:val="18"/>
          <w:szCs w:val="20"/>
        </w:rPr>
        <w:t>10 and 20.</w:t>
      </w:r>
    </w:p>
    <w:p w14:paraId="5071BA63" w14:textId="77777777" w:rsidR="00A86960" w:rsidRDefault="00A86960" w:rsidP="00A86960"/>
    <w:p w14:paraId="5FD56239" w14:textId="77777777" w:rsidR="00A86960" w:rsidRPr="00A86960" w:rsidRDefault="00A86960" w:rsidP="00A86960">
      <w:pPr>
        <w:widowControl/>
        <w:adjustRightInd w:val="0"/>
        <w:snapToGrid w:val="0"/>
        <w:rPr>
          <w:rFonts w:ascii="Times New Roman" w:eastAsia="等线" w:hAnsi="Times New Roman" w:cs="Times New Roman"/>
          <w:b/>
          <w:bCs/>
          <w:sz w:val="18"/>
          <w:szCs w:val="18"/>
        </w:rPr>
      </w:pPr>
      <w:r w:rsidRPr="00A86960">
        <w:rPr>
          <w:rFonts w:ascii="Times New Roman" w:eastAsia="等线" w:hAnsi="Times New Roman" w:cs="Times New Roman"/>
          <w:b/>
          <w:bCs/>
          <w:sz w:val="18"/>
          <w:szCs w:val="18"/>
        </w:rPr>
        <w:t xml:space="preserve">Table S1 </w:t>
      </w:r>
    </w:p>
    <w:p w14:paraId="182614F4" w14:textId="77777777" w:rsidR="00A86960" w:rsidRPr="00A86960" w:rsidRDefault="00A86960" w:rsidP="00A86960">
      <w:pPr>
        <w:widowControl/>
        <w:adjustRightInd w:val="0"/>
        <w:snapToGrid w:val="0"/>
        <w:rPr>
          <w:rFonts w:ascii="Times New Roman" w:eastAsia="等线" w:hAnsi="Times New Roman" w:cs="Times New Roman"/>
        </w:rPr>
      </w:pPr>
      <w:r w:rsidRPr="00A86960">
        <w:rPr>
          <w:rFonts w:ascii="Times New Roman" w:eastAsia="等线" w:hAnsi="Times New Roman" w:cs="Times New Roman"/>
          <w:sz w:val="18"/>
          <w:szCs w:val="18"/>
        </w:rPr>
        <w:t>Expression of the ITGΑ6 gene in fifteen kinds of tumors from the GEPIA database. T</w:t>
      </w:r>
      <w:r w:rsidRPr="00A86960">
        <w:rPr>
          <w:rFonts w:ascii="Times New Roman" w:eastAsia="等线" w:hAnsi="Times New Roman" w:cs="Times New Roman" w:hint="eastAsia"/>
          <w:sz w:val="18"/>
          <w:szCs w:val="18"/>
        </w:rPr>
        <w:t>he</w:t>
      </w:r>
      <w:r w:rsidRPr="00A86960">
        <w:rPr>
          <w:rFonts w:ascii="Times New Roman" w:eastAsia="等线" w:hAnsi="Times New Roman" w:cs="Times New Roman"/>
          <w:sz w:val="18"/>
          <w:szCs w:val="18"/>
        </w:rPr>
        <w:t xml:space="preserve"> T/N </w:t>
      </w:r>
      <w:r w:rsidRPr="00A86960">
        <w:rPr>
          <w:rFonts w:ascii="Times New Roman" w:eastAsia="等线" w:hAnsi="Times New Roman" w:cs="Times New Roman" w:hint="eastAsia"/>
          <w:sz w:val="18"/>
          <w:szCs w:val="18"/>
        </w:rPr>
        <w:t>ratio</w:t>
      </w:r>
      <w:r w:rsidRPr="00A86960">
        <w:rPr>
          <w:rFonts w:ascii="Times New Roman" w:eastAsia="等线" w:hAnsi="Times New Roman" w:cs="Times New Roman"/>
          <w:sz w:val="18"/>
          <w:szCs w:val="18"/>
        </w:rPr>
        <w:t xml:space="preserve"> indicates the tumor-to-normal tissue ratio</w:t>
      </w:r>
      <w:r w:rsidRPr="00A86960">
        <w:rPr>
          <w:rFonts w:ascii="Times New Roman" w:eastAsia="等线" w:hAnsi="Times New Roman" w:cs="Times New Roman" w:hint="eastAsia"/>
          <w:sz w:val="18"/>
          <w:szCs w:val="18"/>
        </w:rPr>
        <w:t>.</w:t>
      </w:r>
    </w:p>
    <w:tbl>
      <w:tblPr>
        <w:tblW w:w="8213" w:type="dxa"/>
        <w:tblLayout w:type="fixed"/>
        <w:tblLook w:val="04A0" w:firstRow="1" w:lastRow="0" w:firstColumn="1" w:lastColumn="0" w:noHBand="0" w:noVBand="1"/>
      </w:tblPr>
      <w:tblGrid>
        <w:gridCol w:w="996"/>
        <w:gridCol w:w="3966"/>
        <w:gridCol w:w="1083"/>
        <w:gridCol w:w="1084"/>
        <w:gridCol w:w="1084"/>
      </w:tblGrid>
      <w:tr w:rsidR="00A86960" w:rsidRPr="00A86960" w14:paraId="76531219" w14:textId="77777777" w:rsidTr="008036D9">
        <w:trPr>
          <w:trHeight w:val="313"/>
        </w:trPr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07FE8BDE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Name</w:t>
            </w:r>
          </w:p>
        </w:tc>
        <w:tc>
          <w:tcPr>
            <w:tcW w:w="39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4B48721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Full name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54E40F6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Tumor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161EFE54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Normal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3E0F91A4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T/N ratio</w:t>
            </w:r>
          </w:p>
        </w:tc>
      </w:tr>
      <w:tr w:rsidR="00A86960" w:rsidRPr="00A86960" w14:paraId="68F222DC" w14:textId="77777777" w:rsidTr="008036D9">
        <w:trPr>
          <w:trHeight w:val="313"/>
        </w:trPr>
        <w:tc>
          <w:tcPr>
            <w:tcW w:w="9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BEA3AE5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LAML</w:t>
            </w:r>
          </w:p>
        </w:tc>
        <w:tc>
          <w:tcPr>
            <w:tcW w:w="39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3E2601A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Acute Myeloid Leukemia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E8D7120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28.86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339D4DB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0.08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</w:tcPr>
          <w:p w14:paraId="1CA7B5B2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360.75</w:t>
            </w:r>
          </w:p>
        </w:tc>
      </w:tr>
      <w:tr w:rsidR="00A86960" w:rsidRPr="00A86960" w14:paraId="1CF6C851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3050C7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THYM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97A9A0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Thymoma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5335F7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24.12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4A3293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1.12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183162F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21.54</w:t>
            </w:r>
          </w:p>
        </w:tc>
      </w:tr>
      <w:tr w:rsidR="00A86960" w:rsidRPr="00A86960" w14:paraId="7DE3D54D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26F8A97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PCPG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24ACE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Pheochromocytoma and Paraganglioma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0A7E4D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15.89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9C1C06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2.10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3EEBFA0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7.57</w:t>
            </w:r>
          </w:p>
        </w:tc>
      </w:tr>
      <w:tr w:rsidR="00A86960" w:rsidRPr="00A86960" w14:paraId="7513656F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7AE75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CHOL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0A559E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Cholangio 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8353C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19.67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320123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3.00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362819F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6.56</w:t>
            </w:r>
          </w:p>
        </w:tc>
      </w:tr>
      <w:tr w:rsidR="00A86960" w:rsidRPr="00A86960" w14:paraId="26F7C711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2747C4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ESCA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F8E82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Esophageal 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EF9BC6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121.82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737F956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22.91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651C34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5.32</w:t>
            </w:r>
          </w:p>
        </w:tc>
      </w:tr>
      <w:tr w:rsidR="00A86960" w:rsidRPr="00A86960" w14:paraId="43508695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9C984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HNSC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8B22CE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Head and Neck squamous cell 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8C2FD1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169.81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746DC4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35.86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CA3CF32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4.74</w:t>
            </w:r>
          </w:p>
        </w:tc>
      </w:tr>
      <w:tr w:rsidR="00A86960" w:rsidRPr="00A86960" w14:paraId="13D1FE9D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47DEA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READ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736061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Rectum adenocarcinoma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953EA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85.02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E91A5BE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19.37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4906DD2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4.39</w:t>
            </w:r>
          </w:p>
        </w:tc>
      </w:tr>
      <w:tr w:rsidR="00A86960" w:rsidRPr="00A86960" w14:paraId="1128B0B9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218108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COAD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60125B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Colon adenocarcinoma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AD1009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94.34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4D2787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23.53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6F21BFF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4.01</w:t>
            </w:r>
          </w:p>
        </w:tc>
      </w:tr>
      <w:tr w:rsidR="00A86960" w:rsidRPr="00A86960" w14:paraId="5E347AA6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1106DB1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LIHC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4CF9E3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Liver hepatocellular 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1B6A74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10.25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CFE10D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2.74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29F95B6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kern w:val="0"/>
                <w:sz w:val="15"/>
                <w:szCs w:val="15"/>
              </w:rPr>
              <w:t>3.74</w:t>
            </w:r>
          </w:p>
        </w:tc>
      </w:tr>
      <w:tr w:rsidR="00A86960" w:rsidRPr="00A86960" w14:paraId="0723CD97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52124A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PAAD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D946E82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Pancreatic adenocarcinoma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6051F5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58.82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3510F3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17.50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2D8182A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3.36</w:t>
            </w:r>
          </w:p>
        </w:tc>
      </w:tr>
      <w:tr w:rsidR="00A86960" w:rsidRPr="00A86960" w14:paraId="462D8FB7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2D487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STAD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EFFB23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Stomach adenocarcinoma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823B1E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63.35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22B9BB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22.03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653BE784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2.88</w:t>
            </w:r>
          </w:p>
        </w:tc>
      </w:tr>
      <w:tr w:rsidR="00A86960" w:rsidRPr="00A86960" w14:paraId="324AFE18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CEF345F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GBM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FB918FF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Glioblastoma multiforme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00CB79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18.79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8ABCD2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6.56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0D7A924B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2.86</w:t>
            </w:r>
          </w:p>
        </w:tc>
      </w:tr>
      <w:tr w:rsidR="00A86960" w:rsidRPr="00A86960" w14:paraId="100F97B3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02B710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KICH</w:t>
            </w:r>
          </w:p>
        </w:tc>
        <w:tc>
          <w:tcPr>
            <w:tcW w:w="3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359A35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Kidney Chromophobe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69C257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73.96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051615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26.55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1D10295D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2.79</w:t>
            </w:r>
          </w:p>
        </w:tc>
      </w:tr>
      <w:tr w:rsidR="00A86960" w:rsidRPr="00A86960" w14:paraId="158F669C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13B695F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LUSC</w:t>
            </w:r>
          </w:p>
        </w:tc>
        <w:tc>
          <w:tcPr>
            <w:tcW w:w="3966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1F4635F5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Lung squamous cell carcinoma</w:t>
            </w:r>
          </w:p>
        </w:tc>
        <w:tc>
          <w:tcPr>
            <w:tcW w:w="1083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6390C6AD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70.09</w:t>
            </w:r>
          </w:p>
        </w:tc>
        <w:tc>
          <w:tcPr>
            <w:tcW w:w="1084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4422D069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25.33</w:t>
            </w:r>
          </w:p>
        </w:tc>
        <w:tc>
          <w:tcPr>
            <w:tcW w:w="1084" w:type="dxa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14:paraId="06A225C3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2.77</w:t>
            </w:r>
          </w:p>
        </w:tc>
      </w:tr>
      <w:tr w:rsidR="00A86960" w:rsidRPr="00A86960" w14:paraId="67C7084E" w14:textId="77777777" w:rsidTr="008036D9">
        <w:trPr>
          <w:trHeight w:val="313"/>
        </w:trPr>
        <w:tc>
          <w:tcPr>
            <w:tcW w:w="9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602E10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LGG</w:t>
            </w:r>
          </w:p>
        </w:tc>
        <w:tc>
          <w:tcPr>
            <w:tcW w:w="3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9D3E8EA" w14:textId="77777777" w:rsidR="00A86960" w:rsidRPr="00A86960" w:rsidRDefault="00A86960" w:rsidP="00A86960">
            <w:pPr>
              <w:widowControl/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Brain Lower Grade Glioma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19B2F54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17.52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9736696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6.56</w:t>
            </w:r>
          </w:p>
        </w:tc>
        <w:tc>
          <w:tcPr>
            <w:tcW w:w="1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14:paraId="2B333D65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等线" w:hAnsi="Times New Roman" w:cs="Times New Roman"/>
                <w:color w:val="000000"/>
                <w:kern w:val="0"/>
                <w:sz w:val="15"/>
                <w:szCs w:val="15"/>
              </w:rPr>
              <w:t>2.67</w:t>
            </w:r>
          </w:p>
        </w:tc>
      </w:tr>
    </w:tbl>
    <w:p w14:paraId="3AFC2854" w14:textId="77777777" w:rsidR="00637421" w:rsidRDefault="00637421" w:rsidP="00637421">
      <w:pPr>
        <w:widowControl/>
        <w:jc w:val="left"/>
        <w:rPr>
          <w:rFonts w:ascii="等线" w:eastAsia="等线" w:hAnsi="等线" w:cs="Times New Roman"/>
        </w:rPr>
      </w:pPr>
    </w:p>
    <w:p w14:paraId="01191B4D" w14:textId="1E40E775" w:rsidR="00A86960" w:rsidRPr="00A86960" w:rsidRDefault="00A86960" w:rsidP="00637421">
      <w:pPr>
        <w:widowControl/>
        <w:jc w:val="left"/>
        <w:rPr>
          <w:rFonts w:ascii="Times New Roman" w:eastAsia="等线" w:hAnsi="Times New Roman" w:cs="Times New Roman"/>
          <w:b/>
          <w:bCs/>
          <w:sz w:val="18"/>
          <w:szCs w:val="18"/>
        </w:rPr>
      </w:pPr>
      <w:r w:rsidRPr="00A86960">
        <w:rPr>
          <w:rFonts w:ascii="Times New Roman" w:eastAsia="等线" w:hAnsi="Times New Roman" w:cs="Times New Roman"/>
          <w:b/>
          <w:bCs/>
          <w:sz w:val="18"/>
          <w:szCs w:val="18"/>
        </w:rPr>
        <w:t>Table S2</w:t>
      </w:r>
    </w:p>
    <w:p w14:paraId="3B39082E" w14:textId="77777777" w:rsidR="00A86960" w:rsidRPr="00A86960" w:rsidRDefault="00A86960" w:rsidP="00A86960">
      <w:pPr>
        <w:adjustRightInd w:val="0"/>
        <w:snapToGrid w:val="0"/>
        <w:rPr>
          <w:rFonts w:ascii="Times New Roman" w:eastAsia="等线" w:hAnsi="Times New Roman" w:cs="Times New Roman"/>
          <w:sz w:val="18"/>
          <w:szCs w:val="18"/>
        </w:rPr>
      </w:pPr>
      <w:r w:rsidRPr="00A86960">
        <w:rPr>
          <w:rFonts w:ascii="Times New Roman" w:eastAsia="等线" w:hAnsi="Times New Roman" w:cs="Times New Roman"/>
          <w:sz w:val="18"/>
          <w:szCs w:val="18"/>
        </w:rPr>
        <w:t>IC50 values of RD-KLA-Gffy and control peptides</w:t>
      </w:r>
      <w:r w:rsidRPr="00A86960">
        <w:rPr>
          <w:rFonts w:ascii="Times New Roman" w:eastAsia="等线" w:hAnsi="Times New Roman" w:cs="Times New Roman" w:hint="eastAsia"/>
          <w:sz w:val="18"/>
          <w:szCs w:val="18"/>
        </w:rPr>
        <w:t xml:space="preserve"> </w:t>
      </w:r>
      <w:r w:rsidRPr="00A86960">
        <w:rPr>
          <w:rFonts w:ascii="Times New Roman" w:eastAsia="等线" w:hAnsi="Times New Roman" w:cs="Times New Roman"/>
          <w:sz w:val="18"/>
          <w:szCs w:val="18"/>
        </w:rPr>
        <w:t>in tumor cell</w:t>
      </w:r>
      <w:r w:rsidRPr="00A86960">
        <w:rPr>
          <w:rFonts w:ascii="Times New Roman" w:eastAsia="等线" w:hAnsi="Times New Roman" w:cs="Times New Roman" w:hint="eastAsia"/>
          <w:sz w:val="18"/>
          <w:szCs w:val="18"/>
        </w:rPr>
        <w:t>s</w:t>
      </w:r>
      <w:r w:rsidRPr="00A86960">
        <w:rPr>
          <w:rFonts w:ascii="Times New Roman" w:eastAsia="等线" w:hAnsi="Times New Roman" w:cs="Times New Roman"/>
          <w:sz w:val="18"/>
          <w:szCs w:val="18"/>
        </w:rPr>
        <w:t>.                                Unit:μM</w:t>
      </w:r>
    </w:p>
    <w:tbl>
      <w:tblPr>
        <w:tblStyle w:val="aff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2"/>
        <w:gridCol w:w="1080"/>
        <w:gridCol w:w="1379"/>
        <w:gridCol w:w="1379"/>
        <w:gridCol w:w="1379"/>
        <w:gridCol w:w="1497"/>
      </w:tblGrid>
      <w:tr w:rsidR="00A86960" w:rsidRPr="00A86960" w14:paraId="71DF75AB" w14:textId="77777777" w:rsidTr="008036D9">
        <w:tc>
          <w:tcPr>
            <w:tcW w:w="1582" w:type="dxa"/>
            <w:tcBorders>
              <w:top w:val="single" w:sz="4" w:space="0" w:color="auto"/>
              <w:bottom w:val="single" w:sz="4" w:space="0" w:color="auto"/>
            </w:tcBorders>
          </w:tcPr>
          <w:p w14:paraId="15FB90D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Tumor name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EEFB1D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Cell line</w:t>
            </w:r>
          </w:p>
        </w:tc>
        <w:tc>
          <w:tcPr>
            <w:tcW w:w="1379" w:type="dxa"/>
            <w:tcBorders>
              <w:top w:val="single" w:sz="4" w:space="0" w:color="auto"/>
              <w:bottom w:val="single" w:sz="4" w:space="0" w:color="auto"/>
            </w:tcBorders>
          </w:tcPr>
          <w:p w14:paraId="7C87428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RD-KLA-Gffy</w:t>
            </w:r>
          </w:p>
        </w:tc>
        <w:tc>
          <w:tcPr>
            <w:tcW w:w="1379" w:type="dxa"/>
            <w:tcBorders>
              <w:top w:val="single" w:sz="4" w:space="0" w:color="auto"/>
              <w:bottom w:val="single" w:sz="4" w:space="0" w:color="auto"/>
            </w:tcBorders>
          </w:tcPr>
          <w:p w14:paraId="6C0F12D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M4-KLA-Gffy</w:t>
            </w:r>
          </w:p>
        </w:tc>
        <w:tc>
          <w:tcPr>
            <w:tcW w:w="1379" w:type="dxa"/>
            <w:tcBorders>
              <w:top w:val="single" w:sz="4" w:space="0" w:color="auto"/>
              <w:bottom w:val="single" w:sz="4" w:space="0" w:color="auto"/>
            </w:tcBorders>
          </w:tcPr>
          <w:p w14:paraId="1951F8E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M5-KLA-Gffy</w:t>
            </w:r>
          </w:p>
        </w:tc>
        <w:tc>
          <w:tcPr>
            <w:tcW w:w="1497" w:type="dxa"/>
            <w:tcBorders>
              <w:top w:val="single" w:sz="4" w:space="0" w:color="auto"/>
              <w:bottom w:val="single" w:sz="4" w:space="0" w:color="auto"/>
            </w:tcBorders>
          </w:tcPr>
          <w:p w14:paraId="78C67E1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RWY-KLA-Gffy</w:t>
            </w:r>
          </w:p>
        </w:tc>
      </w:tr>
      <w:tr w:rsidR="00A86960" w:rsidRPr="00A86960" w14:paraId="2D94C85D" w14:textId="77777777" w:rsidTr="008036D9">
        <w:tc>
          <w:tcPr>
            <w:tcW w:w="1582" w:type="dxa"/>
            <w:tcBorders>
              <w:top w:val="single" w:sz="4" w:space="0" w:color="auto"/>
            </w:tcBorders>
          </w:tcPr>
          <w:p w14:paraId="24B2082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Leukemia</w:t>
            </w: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5CEF6A5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Nalm6</w:t>
            </w:r>
          </w:p>
        </w:tc>
        <w:tc>
          <w:tcPr>
            <w:tcW w:w="1379" w:type="dxa"/>
            <w:tcBorders>
              <w:top w:val="single" w:sz="4" w:space="0" w:color="auto"/>
            </w:tcBorders>
          </w:tcPr>
          <w:p w14:paraId="67CFE2A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3.15</w:t>
            </w:r>
          </w:p>
        </w:tc>
        <w:tc>
          <w:tcPr>
            <w:tcW w:w="1379" w:type="dxa"/>
            <w:tcBorders>
              <w:top w:val="single" w:sz="4" w:space="0" w:color="auto"/>
            </w:tcBorders>
          </w:tcPr>
          <w:p w14:paraId="2D36DFFC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6.62</w:t>
            </w:r>
          </w:p>
        </w:tc>
        <w:tc>
          <w:tcPr>
            <w:tcW w:w="1379" w:type="dxa"/>
            <w:tcBorders>
              <w:top w:val="single" w:sz="4" w:space="0" w:color="auto"/>
            </w:tcBorders>
          </w:tcPr>
          <w:p w14:paraId="2D3B8CAE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5.13</w:t>
            </w:r>
          </w:p>
        </w:tc>
        <w:tc>
          <w:tcPr>
            <w:tcW w:w="1497" w:type="dxa"/>
            <w:tcBorders>
              <w:top w:val="single" w:sz="4" w:space="0" w:color="auto"/>
            </w:tcBorders>
          </w:tcPr>
          <w:p w14:paraId="6090C9A6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8.00</w:t>
            </w:r>
          </w:p>
        </w:tc>
      </w:tr>
      <w:tr w:rsidR="00A86960" w:rsidRPr="00A86960" w14:paraId="0E285BFC" w14:textId="77777777" w:rsidTr="008036D9">
        <w:tc>
          <w:tcPr>
            <w:tcW w:w="1582" w:type="dxa"/>
          </w:tcPr>
          <w:p w14:paraId="3FD7503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Leukemia</w:t>
            </w:r>
          </w:p>
        </w:tc>
        <w:tc>
          <w:tcPr>
            <w:tcW w:w="1080" w:type="dxa"/>
          </w:tcPr>
          <w:p w14:paraId="422CD27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Jurkat</w:t>
            </w:r>
          </w:p>
        </w:tc>
        <w:tc>
          <w:tcPr>
            <w:tcW w:w="1379" w:type="dxa"/>
          </w:tcPr>
          <w:p w14:paraId="4C93684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4.50</w:t>
            </w:r>
          </w:p>
        </w:tc>
        <w:tc>
          <w:tcPr>
            <w:tcW w:w="1379" w:type="dxa"/>
          </w:tcPr>
          <w:p w14:paraId="4E13B94A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4.63</w:t>
            </w:r>
          </w:p>
        </w:tc>
        <w:tc>
          <w:tcPr>
            <w:tcW w:w="1379" w:type="dxa"/>
          </w:tcPr>
          <w:p w14:paraId="65B83BC0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6.65</w:t>
            </w:r>
          </w:p>
        </w:tc>
        <w:tc>
          <w:tcPr>
            <w:tcW w:w="1497" w:type="dxa"/>
          </w:tcPr>
          <w:p w14:paraId="67D915DB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8.59</w:t>
            </w:r>
          </w:p>
        </w:tc>
      </w:tr>
      <w:tr w:rsidR="00A86960" w:rsidRPr="00A86960" w14:paraId="788E6BC6" w14:textId="77777777" w:rsidTr="008036D9">
        <w:tc>
          <w:tcPr>
            <w:tcW w:w="1582" w:type="dxa"/>
          </w:tcPr>
          <w:p w14:paraId="3D5D9BD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Nasopharyngeal</w:t>
            </w:r>
          </w:p>
        </w:tc>
        <w:tc>
          <w:tcPr>
            <w:tcW w:w="1080" w:type="dxa"/>
          </w:tcPr>
          <w:p w14:paraId="4B2FE03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H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NE1</w:t>
            </w:r>
          </w:p>
        </w:tc>
        <w:tc>
          <w:tcPr>
            <w:tcW w:w="1379" w:type="dxa"/>
          </w:tcPr>
          <w:p w14:paraId="06B993C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4.07</w:t>
            </w:r>
          </w:p>
        </w:tc>
        <w:tc>
          <w:tcPr>
            <w:tcW w:w="1379" w:type="dxa"/>
          </w:tcPr>
          <w:p w14:paraId="1866B4BA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4.22</w:t>
            </w:r>
          </w:p>
        </w:tc>
        <w:tc>
          <w:tcPr>
            <w:tcW w:w="1379" w:type="dxa"/>
          </w:tcPr>
          <w:p w14:paraId="372FF3FA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3.14</w:t>
            </w:r>
          </w:p>
        </w:tc>
        <w:tc>
          <w:tcPr>
            <w:tcW w:w="1497" w:type="dxa"/>
          </w:tcPr>
          <w:p w14:paraId="45AF7E55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9.14</w:t>
            </w:r>
          </w:p>
        </w:tc>
      </w:tr>
      <w:tr w:rsidR="00A86960" w:rsidRPr="00A86960" w14:paraId="3E88395B" w14:textId="77777777" w:rsidTr="008036D9">
        <w:tc>
          <w:tcPr>
            <w:tcW w:w="1582" w:type="dxa"/>
          </w:tcPr>
          <w:p w14:paraId="0AC9968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Nasopharyngeal</w:t>
            </w:r>
          </w:p>
        </w:tc>
        <w:tc>
          <w:tcPr>
            <w:tcW w:w="1080" w:type="dxa"/>
          </w:tcPr>
          <w:p w14:paraId="72A0557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S18</w:t>
            </w:r>
          </w:p>
        </w:tc>
        <w:tc>
          <w:tcPr>
            <w:tcW w:w="1379" w:type="dxa"/>
          </w:tcPr>
          <w:p w14:paraId="0BFAA3D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4.84</w:t>
            </w:r>
          </w:p>
        </w:tc>
        <w:tc>
          <w:tcPr>
            <w:tcW w:w="1379" w:type="dxa"/>
          </w:tcPr>
          <w:p w14:paraId="296B8C20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21.15</w:t>
            </w:r>
          </w:p>
        </w:tc>
        <w:tc>
          <w:tcPr>
            <w:tcW w:w="1379" w:type="dxa"/>
          </w:tcPr>
          <w:p w14:paraId="1DEB837D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24.05</w:t>
            </w:r>
          </w:p>
        </w:tc>
        <w:tc>
          <w:tcPr>
            <w:tcW w:w="1497" w:type="dxa"/>
          </w:tcPr>
          <w:p w14:paraId="6F20206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＞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80</w:t>
            </w:r>
            <w:r w:rsidRPr="00A86960"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.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00</w:t>
            </w:r>
          </w:p>
        </w:tc>
      </w:tr>
      <w:tr w:rsidR="00A86960" w:rsidRPr="00A86960" w14:paraId="0F86DBA0" w14:textId="77777777" w:rsidTr="008036D9">
        <w:tc>
          <w:tcPr>
            <w:tcW w:w="1582" w:type="dxa"/>
          </w:tcPr>
          <w:p w14:paraId="0B0D306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Esophageal</w:t>
            </w:r>
          </w:p>
        </w:tc>
        <w:tc>
          <w:tcPr>
            <w:tcW w:w="1080" w:type="dxa"/>
          </w:tcPr>
          <w:p w14:paraId="140698D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KYSE30</w:t>
            </w:r>
          </w:p>
        </w:tc>
        <w:tc>
          <w:tcPr>
            <w:tcW w:w="1379" w:type="dxa"/>
          </w:tcPr>
          <w:p w14:paraId="5C2142A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9.68</w:t>
            </w:r>
          </w:p>
        </w:tc>
        <w:tc>
          <w:tcPr>
            <w:tcW w:w="1379" w:type="dxa"/>
          </w:tcPr>
          <w:p w14:paraId="0306A10B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34.34</w:t>
            </w:r>
          </w:p>
        </w:tc>
        <w:tc>
          <w:tcPr>
            <w:tcW w:w="1379" w:type="dxa"/>
          </w:tcPr>
          <w:p w14:paraId="305CC218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＞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80</w:t>
            </w:r>
            <w:r w:rsidRPr="00A86960"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.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00</w:t>
            </w:r>
          </w:p>
        </w:tc>
        <w:tc>
          <w:tcPr>
            <w:tcW w:w="1497" w:type="dxa"/>
          </w:tcPr>
          <w:p w14:paraId="718ED4CE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＞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80</w:t>
            </w:r>
            <w:r w:rsidRPr="00A86960">
              <w:rPr>
                <w:rFonts w:ascii="Times New Roman" w:eastAsia="宋体" w:hAnsi="Times New Roman" w:cs="Times New Roman" w:hint="eastAsia"/>
                <w:kern w:val="0"/>
                <w:sz w:val="15"/>
                <w:szCs w:val="15"/>
              </w:rPr>
              <w:t>.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00</w:t>
            </w:r>
          </w:p>
        </w:tc>
      </w:tr>
      <w:tr w:rsidR="00A86960" w:rsidRPr="00A86960" w14:paraId="580103D6" w14:textId="77777777" w:rsidTr="008036D9">
        <w:tc>
          <w:tcPr>
            <w:tcW w:w="1582" w:type="dxa"/>
          </w:tcPr>
          <w:p w14:paraId="43A4351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lastRenderedPageBreak/>
              <w:t>Esophageal</w:t>
            </w:r>
          </w:p>
        </w:tc>
        <w:tc>
          <w:tcPr>
            <w:tcW w:w="1080" w:type="dxa"/>
          </w:tcPr>
          <w:p w14:paraId="0D963E8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KYSE450</w:t>
            </w:r>
          </w:p>
        </w:tc>
        <w:tc>
          <w:tcPr>
            <w:tcW w:w="1379" w:type="dxa"/>
          </w:tcPr>
          <w:p w14:paraId="57EA76B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3.60</w:t>
            </w:r>
          </w:p>
        </w:tc>
        <w:tc>
          <w:tcPr>
            <w:tcW w:w="1379" w:type="dxa"/>
          </w:tcPr>
          <w:p w14:paraId="58D96655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17.55</w:t>
            </w:r>
          </w:p>
        </w:tc>
        <w:tc>
          <w:tcPr>
            <w:tcW w:w="1379" w:type="dxa"/>
          </w:tcPr>
          <w:p w14:paraId="27379D87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9.41</w:t>
            </w:r>
          </w:p>
        </w:tc>
        <w:tc>
          <w:tcPr>
            <w:tcW w:w="1497" w:type="dxa"/>
          </w:tcPr>
          <w:p w14:paraId="1BA304EF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33.37</w:t>
            </w:r>
          </w:p>
        </w:tc>
      </w:tr>
      <w:tr w:rsidR="00A86960" w:rsidRPr="00A86960" w14:paraId="019254F6" w14:textId="77777777" w:rsidTr="008036D9">
        <w:tc>
          <w:tcPr>
            <w:tcW w:w="1582" w:type="dxa"/>
          </w:tcPr>
          <w:p w14:paraId="39FD1FB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Colorectal</w:t>
            </w:r>
          </w:p>
        </w:tc>
        <w:tc>
          <w:tcPr>
            <w:tcW w:w="1080" w:type="dxa"/>
          </w:tcPr>
          <w:p w14:paraId="3EB70D7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SW620</w:t>
            </w:r>
          </w:p>
        </w:tc>
        <w:tc>
          <w:tcPr>
            <w:tcW w:w="1379" w:type="dxa"/>
          </w:tcPr>
          <w:p w14:paraId="0F8D7C5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9.78</w:t>
            </w:r>
          </w:p>
        </w:tc>
        <w:tc>
          <w:tcPr>
            <w:tcW w:w="1379" w:type="dxa"/>
          </w:tcPr>
          <w:p w14:paraId="41E78F63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29.85</w:t>
            </w:r>
          </w:p>
        </w:tc>
        <w:tc>
          <w:tcPr>
            <w:tcW w:w="1379" w:type="dxa"/>
          </w:tcPr>
          <w:p w14:paraId="6B749FE1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19.11</w:t>
            </w:r>
          </w:p>
        </w:tc>
        <w:tc>
          <w:tcPr>
            <w:tcW w:w="1497" w:type="dxa"/>
          </w:tcPr>
          <w:p w14:paraId="74266F8C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79.89</w:t>
            </w:r>
          </w:p>
        </w:tc>
      </w:tr>
      <w:tr w:rsidR="00A86960" w:rsidRPr="00A86960" w14:paraId="23DF2142" w14:textId="77777777" w:rsidTr="008036D9">
        <w:tc>
          <w:tcPr>
            <w:tcW w:w="1582" w:type="dxa"/>
            <w:tcBorders>
              <w:bottom w:val="single" w:sz="4" w:space="0" w:color="auto"/>
            </w:tcBorders>
          </w:tcPr>
          <w:p w14:paraId="65D201A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Cervical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4496954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He</w:t>
            </w:r>
            <w:r w:rsidRPr="00A86960">
              <w:rPr>
                <w:rFonts w:ascii="Times New Roman" w:eastAsia="宋体" w:hAnsi="Times New Roman" w:cs="Times New Roman"/>
                <w:color w:val="FF0000"/>
                <w:kern w:val="0"/>
                <w:sz w:val="15"/>
                <w:szCs w:val="15"/>
              </w:rPr>
              <w:t>L</w:t>
            </w: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14:paraId="5FE889E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4.20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14:paraId="76FFFC1F" w14:textId="77777777" w:rsidR="00A86960" w:rsidRPr="00A86960" w:rsidRDefault="00A86960" w:rsidP="00A86960">
            <w:pPr>
              <w:widowControl/>
              <w:tabs>
                <w:tab w:val="decimal" w:pos="21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22.66</w:t>
            </w:r>
          </w:p>
        </w:tc>
        <w:tc>
          <w:tcPr>
            <w:tcW w:w="1379" w:type="dxa"/>
            <w:tcBorders>
              <w:bottom w:val="single" w:sz="4" w:space="0" w:color="auto"/>
            </w:tcBorders>
          </w:tcPr>
          <w:p w14:paraId="557825D9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27.61</w:t>
            </w:r>
          </w:p>
        </w:tc>
        <w:tc>
          <w:tcPr>
            <w:tcW w:w="1497" w:type="dxa"/>
            <w:tcBorders>
              <w:bottom w:val="single" w:sz="4" w:space="0" w:color="auto"/>
            </w:tcBorders>
          </w:tcPr>
          <w:p w14:paraId="7D50E7F2" w14:textId="77777777" w:rsidR="00A86960" w:rsidRPr="00A86960" w:rsidRDefault="00A86960" w:rsidP="00A86960">
            <w:pPr>
              <w:widowControl/>
              <w:tabs>
                <w:tab w:val="decimal" w:pos="420"/>
              </w:tabs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15.68</w:t>
            </w:r>
          </w:p>
        </w:tc>
      </w:tr>
    </w:tbl>
    <w:p w14:paraId="420B9BA5" w14:textId="77777777" w:rsidR="00A86960" w:rsidRPr="00A86960" w:rsidRDefault="00A86960" w:rsidP="00A86960">
      <w:pPr>
        <w:widowControl/>
        <w:jc w:val="left"/>
        <w:rPr>
          <w:rFonts w:ascii="Times New Roman" w:eastAsia="等线" w:hAnsi="Times New Roman" w:cs="Times New Roman"/>
          <w:szCs w:val="21"/>
        </w:rPr>
      </w:pPr>
    </w:p>
    <w:p w14:paraId="525EEB65" w14:textId="77777777" w:rsidR="00A86960" w:rsidRPr="00A86960" w:rsidRDefault="00A86960" w:rsidP="00A86960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b/>
          <w:bCs/>
          <w:sz w:val="18"/>
          <w:szCs w:val="18"/>
        </w:rPr>
      </w:pPr>
      <w:r w:rsidRPr="00A86960">
        <w:rPr>
          <w:rFonts w:ascii="Times New Roman" w:eastAsia="等线" w:hAnsi="Times New Roman" w:cs="Times New Roman"/>
          <w:b/>
          <w:bCs/>
          <w:sz w:val="18"/>
          <w:szCs w:val="18"/>
        </w:rPr>
        <w:t>Table S3</w:t>
      </w:r>
    </w:p>
    <w:p w14:paraId="1E797575" w14:textId="77777777" w:rsidR="00A86960" w:rsidRPr="00A86960" w:rsidRDefault="00A86960" w:rsidP="00A86960">
      <w:pPr>
        <w:widowControl/>
        <w:adjustRightInd w:val="0"/>
        <w:snapToGrid w:val="0"/>
        <w:jc w:val="left"/>
        <w:rPr>
          <w:rFonts w:ascii="Times New Roman" w:eastAsia="等线" w:hAnsi="Times New Roman" w:cs="Times New Roman"/>
          <w:color w:val="000000"/>
          <w:sz w:val="18"/>
          <w:szCs w:val="20"/>
        </w:rPr>
      </w:pPr>
      <w:r w:rsidRPr="00A86960">
        <w:rPr>
          <w:rFonts w:ascii="Times New Roman" w:eastAsia="等线" w:hAnsi="Times New Roman" w:cs="Times New Roman"/>
          <w:sz w:val="18"/>
          <w:szCs w:val="18"/>
        </w:rPr>
        <w:t xml:space="preserve">Analyses of </w:t>
      </w:r>
      <w:bookmarkStart w:id="20" w:name="_Hlk130553155"/>
      <w:r w:rsidRPr="00A86960">
        <w:rPr>
          <w:rFonts w:ascii="Times New Roman" w:eastAsia="等线" w:hAnsi="Times New Roman" w:cs="Times New Roman"/>
          <w:sz w:val="18"/>
          <w:szCs w:val="18"/>
        </w:rPr>
        <w:t>blood samples</w:t>
      </w:r>
      <w:bookmarkEnd w:id="20"/>
      <w:r w:rsidRPr="00A86960">
        <w:rPr>
          <w:rFonts w:ascii="Times New Roman" w:eastAsia="等线" w:hAnsi="Times New Roman" w:cs="Times New Roman"/>
          <w:sz w:val="18"/>
          <w:szCs w:val="18"/>
        </w:rPr>
        <w:t xml:space="preserve"> from mice injected with </w:t>
      </w:r>
      <w:r w:rsidRPr="00A86960">
        <w:rPr>
          <w:rFonts w:ascii="Times New Roman" w:eastAsia="等线" w:hAnsi="Times New Roman" w:cs="Times New Roman"/>
          <w:color w:val="000000"/>
          <w:sz w:val="18"/>
          <w:szCs w:val="20"/>
        </w:rPr>
        <w:t>RD-KLA-Gffy</w:t>
      </w:r>
      <w:r w:rsidRPr="00A86960">
        <w:rPr>
          <w:rFonts w:ascii="Times New Roman" w:eastAsia="等线" w:hAnsi="Times New Roman" w:cs="Times New Roman" w:hint="eastAsia"/>
          <w:color w:val="000000"/>
          <w:sz w:val="18"/>
          <w:szCs w:val="20"/>
        </w:rPr>
        <w:t>.</w:t>
      </w:r>
    </w:p>
    <w:tbl>
      <w:tblPr>
        <w:tblStyle w:val="afff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7"/>
        <w:gridCol w:w="1376"/>
        <w:gridCol w:w="1395"/>
        <w:gridCol w:w="1395"/>
        <w:gridCol w:w="1395"/>
        <w:gridCol w:w="1368"/>
      </w:tblGrid>
      <w:tr w:rsidR="00A86960" w:rsidRPr="00A86960" w14:paraId="4B93FF8A" w14:textId="77777777" w:rsidTr="008036D9">
        <w:tc>
          <w:tcPr>
            <w:tcW w:w="1367" w:type="dxa"/>
            <w:tcBorders>
              <w:top w:val="single" w:sz="4" w:space="0" w:color="auto"/>
              <w:bottom w:val="single" w:sz="4" w:space="0" w:color="auto"/>
            </w:tcBorders>
          </w:tcPr>
          <w:p w14:paraId="349BD55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  <w:tc>
          <w:tcPr>
            <w:tcW w:w="277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953F0D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Female (n=5)</w:t>
            </w:r>
          </w:p>
        </w:tc>
        <w:tc>
          <w:tcPr>
            <w:tcW w:w="27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4AAB6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Male (n=5)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</w:tcPr>
          <w:p w14:paraId="3F9ED66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</w:p>
        </w:tc>
      </w:tr>
      <w:tr w:rsidR="00A86960" w:rsidRPr="00A86960" w14:paraId="3B06709D" w14:textId="77777777" w:rsidTr="008036D9">
        <w:tc>
          <w:tcPr>
            <w:tcW w:w="1367" w:type="dxa"/>
            <w:tcBorders>
              <w:top w:val="single" w:sz="4" w:space="0" w:color="auto"/>
            </w:tcBorders>
          </w:tcPr>
          <w:p w14:paraId="07BF2DF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Content</w:t>
            </w:r>
          </w:p>
        </w:tc>
        <w:tc>
          <w:tcPr>
            <w:tcW w:w="1376" w:type="dxa"/>
            <w:tcBorders>
              <w:top w:val="single" w:sz="4" w:space="0" w:color="auto"/>
            </w:tcBorders>
          </w:tcPr>
          <w:p w14:paraId="4C535EF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Before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356EAB0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After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71A3229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Before</w:t>
            </w:r>
          </w:p>
        </w:tc>
        <w:tc>
          <w:tcPr>
            <w:tcW w:w="1395" w:type="dxa"/>
            <w:tcBorders>
              <w:top w:val="single" w:sz="4" w:space="0" w:color="auto"/>
            </w:tcBorders>
          </w:tcPr>
          <w:p w14:paraId="1A7239B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After</w:t>
            </w:r>
          </w:p>
        </w:tc>
        <w:tc>
          <w:tcPr>
            <w:tcW w:w="1368" w:type="dxa"/>
            <w:tcBorders>
              <w:top w:val="single" w:sz="4" w:space="0" w:color="auto"/>
            </w:tcBorders>
          </w:tcPr>
          <w:p w14:paraId="2B1E0DD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Reference</w:t>
            </w:r>
          </w:p>
        </w:tc>
      </w:tr>
      <w:tr w:rsidR="00A86960" w:rsidRPr="00A86960" w14:paraId="7A3F88F0" w14:textId="77777777" w:rsidTr="008036D9">
        <w:tc>
          <w:tcPr>
            <w:tcW w:w="1367" w:type="dxa"/>
          </w:tcPr>
          <w:p w14:paraId="011AF9A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WBC (10^9/L)</w:t>
            </w:r>
          </w:p>
        </w:tc>
        <w:tc>
          <w:tcPr>
            <w:tcW w:w="1376" w:type="dxa"/>
          </w:tcPr>
          <w:p w14:paraId="02E81B2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6.95±2.10</w:t>
            </w:r>
          </w:p>
        </w:tc>
        <w:tc>
          <w:tcPr>
            <w:tcW w:w="1395" w:type="dxa"/>
          </w:tcPr>
          <w:p w14:paraId="1D65F2A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8.03±2.80</w:t>
            </w:r>
          </w:p>
        </w:tc>
        <w:tc>
          <w:tcPr>
            <w:tcW w:w="1395" w:type="dxa"/>
          </w:tcPr>
          <w:p w14:paraId="6B1A7C9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7.14±1.52</w:t>
            </w:r>
          </w:p>
        </w:tc>
        <w:tc>
          <w:tcPr>
            <w:tcW w:w="1395" w:type="dxa"/>
          </w:tcPr>
          <w:p w14:paraId="722B8E5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6.70±1.96</w:t>
            </w:r>
          </w:p>
        </w:tc>
        <w:tc>
          <w:tcPr>
            <w:tcW w:w="1368" w:type="dxa"/>
          </w:tcPr>
          <w:p w14:paraId="0C00155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0.80-10.60</w:t>
            </w:r>
          </w:p>
        </w:tc>
      </w:tr>
      <w:tr w:rsidR="00A86960" w:rsidRPr="00A86960" w14:paraId="251F1D54" w14:textId="77777777" w:rsidTr="008036D9">
        <w:tc>
          <w:tcPr>
            <w:tcW w:w="1367" w:type="dxa"/>
          </w:tcPr>
          <w:p w14:paraId="7275535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Neu (10^9/L)</w:t>
            </w:r>
          </w:p>
        </w:tc>
        <w:tc>
          <w:tcPr>
            <w:tcW w:w="1376" w:type="dxa"/>
          </w:tcPr>
          <w:p w14:paraId="1A0A85F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1.23±0.92</w:t>
            </w:r>
          </w:p>
        </w:tc>
        <w:tc>
          <w:tcPr>
            <w:tcW w:w="1395" w:type="dxa"/>
          </w:tcPr>
          <w:p w14:paraId="20C26DD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2.03±0.58</w:t>
            </w:r>
          </w:p>
        </w:tc>
        <w:tc>
          <w:tcPr>
            <w:tcW w:w="1395" w:type="dxa"/>
          </w:tcPr>
          <w:p w14:paraId="5DFB7B8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2.06±0.28</w:t>
            </w:r>
          </w:p>
        </w:tc>
        <w:tc>
          <w:tcPr>
            <w:tcW w:w="1395" w:type="dxa"/>
          </w:tcPr>
          <w:p w14:paraId="13C0033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1.88±0.65</w:t>
            </w:r>
          </w:p>
        </w:tc>
        <w:tc>
          <w:tcPr>
            <w:tcW w:w="1368" w:type="dxa"/>
          </w:tcPr>
          <w:p w14:paraId="48489F9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0.23-3.60</w:t>
            </w:r>
          </w:p>
        </w:tc>
      </w:tr>
      <w:tr w:rsidR="00A86960" w:rsidRPr="00A86960" w14:paraId="3A165C3A" w14:textId="77777777" w:rsidTr="008036D9">
        <w:tc>
          <w:tcPr>
            <w:tcW w:w="1367" w:type="dxa"/>
          </w:tcPr>
          <w:p w14:paraId="35B4DF3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Lym (10^9/L)</w:t>
            </w:r>
          </w:p>
        </w:tc>
        <w:tc>
          <w:tcPr>
            <w:tcW w:w="1376" w:type="dxa"/>
          </w:tcPr>
          <w:p w14:paraId="76E3B6D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8.31±4.68</w:t>
            </w:r>
          </w:p>
        </w:tc>
        <w:tc>
          <w:tcPr>
            <w:tcW w:w="1395" w:type="dxa"/>
          </w:tcPr>
          <w:p w14:paraId="18EB287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5.77±2.34</w:t>
            </w:r>
          </w:p>
        </w:tc>
        <w:tc>
          <w:tcPr>
            <w:tcW w:w="1395" w:type="dxa"/>
          </w:tcPr>
          <w:p w14:paraId="107CDB9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8.80±1.31</w:t>
            </w:r>
          </w:p>
        </w:tc>
        <w:tc>
          <w:tcPr>
            <w:tcW w:w="1395" w:type="dxa"/>
          </w:tcPr>
          <w:p w14:paraId="2101E33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6.16±3.48</w:t>
            </w:r>
          </w:p>
        </w:tc>
        <w:tc>
          <w:tcPr>
            <w:tcW w:w="1368" w:type="dxa"/>
          </w:tcPr>
          <w:p w14:paraId="60766BE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0.60-8.90</w:t>
            </w:r>
          </w:p>
        </w:tc>
      </w:tr>
      <w:tr w:rsidR="00A86960" w:rsidRPr="00A86960" w14:paraId="5D0378DB" w14:textId="77777777" w:rsidTr="008036D9">
        <w:tc>
          <w:tcPr>
            <w:tcW w:w="1367" w:type="dxa"/>
          </w:tcPr>
          <w:p w14:paraId="06DCF8B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Mon (10^9/L)</w:t>
            </w:r>
          </w:p>
        </w:tc>
        <w:tc>
          <w:tcPr>
            <w:tcW w:w="1376" w:type="dxa"/>
          </w:tcPr>
          <w:p w14:paraId="663E173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0.12±0.11</w:t>
            </w:r>
          </w:p>
        </w:tc>
        <w:tc>
          <w:tcPr>
            <w:tcW w:w="1395" w:type="dxa"/>
          </w:tcPr>
          <w:p w14:paraId="770D5C3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0.14±0.04</w:t>
            </w:r>
          </w:p>
        </w:tc>
        <w:tc>
          <w:tcPr>
            <w:tcW w:w="1395" w:type="dxa"/>
          </w:tcPr>
          <w:p w14:paraId="56969B0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0.18±0.04</w:t>
            </w:r>
          </w:p>
        </w:tc>
        <w:tc>
          <w:tcPr>
            <w:tcW w:w="1395" w:type="dxa"/>
          </w:tcPr>
          <w:p w14:paraId="6AC5D2C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0.17±0.07</w:t>
            </w:r>
          </w:p>
        </w:tc>
        <w:tc>
          <w:tcPr>
            <w:tcW w:w="1368" w:type="dxa"/>
          </w:tcPr>
          <w:p w14:paraId="4233EC7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0.04-1.40</w:t>
            </w:r>
          </w:p>
        </w:tc>
      </w:tr>
      <w:tr w:rsidR="00A86960" w:rsidRPr="00A86960" w14:paraId="6786CDBB" w14:textId="77777777" w:rsidTr="008036D9">
        <w:tc>
          <w:tcPr>
            <w:tcW w:w="1367" w:type="dxa"/>
          </w:tcPr>
          <w:p w14:paraId="69404B6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Eos (10^9/L)</w:t>
            </w:r>
          </w:p>
        </w:tc>
        <w:tc>
          <w:tcPr>
            <w:tcW w:w="1376" w:type="dxa"/>
          </w:tcPr>
          <w:p w14:paraId="629A03E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0.08±0.03</w:t>
            </w:r>
          </w:p>
        </w:tc>
        <w:tc>
          <w:tcPr>
            <w:tcW w:w="1395" w:type="dxa"/>
          </w:tcPr>
          <w:p w14:paraId="4994084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0.08±0.03</w:t>
            </w:r>
          </w:p>
        </w:tc>
        <w:tc>
          <w:tcPr>
            <w:tcW w:w="1395" w:type="dxa"/>
          </w:tcPr>
          <w:p w14:paraId="4F0DC24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0.08±0.03</w:t>
            </w:r>
          </w:p>
        </w:tc>
        <w:tc>
          <w:tcPr>
            <w:tcW w:w="1395" w:type="dxa"/>
          </w:tcPr>
          <w:p w14:paraId="5DE3637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0.08±0.03</w:t>
            </w:r>
          </w:p>
        </w:tc>
        <w:tc>
          <w:tcPr>
            <w:tcW w:w="1368" w:type="dxa"/>
          </w:tcPr>
          <w:p w14:paraId="776B396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0.00-0.51</w:t>
            </w:r>
          </w:p>
        </w:tc>
      </w:tr>
      <w:tr w:rsidR="00A86960" w:rsidRPr="00A86960" w14:paraId="48F1CEE5" w14:textId="77777777" w:rsidTr="008036D9">
        <w:tc>
          <w:tcPr>
            <w:tcW w:w="1367" w:type="dxa"/>
          </w:tcPr>
          <w:p w14:paraId="398F758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Bas (10^9/L)</w:t>
            </w:r>
          </w:p>
        </w:tc>
        <w:tc>
          <w:tcPr>
            <w:tcW w:w="1376" w:type="dxa"/>
          </w:tcPr>
          <w:p w14:paraId="4F9D43F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0.01±0.01</w:t>
            </w:r>
          </w:p>
        </w:tc>
        <w:tc>
          <w:tcPr>
            <w:tcW w:w="1395" w:type="dxa"/>
          </w:tcPr>
          <w:p w14:paraId="5F44445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0±0</w:t>
            </w:r>
          </w:p>
        </w:tc>
        <w:tc>
          <w:tcPr>
            <w:tcW w:w="1395" w:type="dxa"/>
          </w:tcPr>
          <w:p w14:paraId="58FEF55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0.02±0.02</w:t>
            </w:r>
          </w:p>
        </w:tc>
        <w:tc>
          <w:tcPr>
            <w:tcW w:w="1395" w:type="dxa"/>
          </w:tcPr>
          <w:p w14:paraId="4816800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0.00±0.00</w:t>
            </w:r>
          </w:p>
        </w:tc>
        <w:tc>
          <w:tcPr>
            <w:tcW w:w="1368" w:type="dxa"/>
          </w:tcPr>
          <w:p w14:paraId="223AE86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0.00-0.12</w:t>
            </w:r>
          </w:p>
        </w:tc>
      </w:tr>
      <w:tr w:rsidR="00A86960" w:rsidRPr="00A86960" w14:paraId="58C06ADC" w14:textId="77777777" w:rsidTr="008036D9">
        <w:tc>
          <w:tcPr>
            <w:tcW w:w="1367" w:type="dxa"/>
          </w:tcPr>
          <w:p w14:paraId="7F9AF21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Neu (%)</w:t>
            </w:r>
          </w:p>
        </w:tc>
        <w:tc>
          <w:tcPr>
            <w:tcW w:w="1376" w:type="dxa"/>
          </w:tcPr>
          <w:p w14:paraId="76475B5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12.14±2.26</w:t>
            </w:r>
          </w:p>
        </w:tc>
        <w:tc>
          <w:tcPr>
            <w:tcW w:w="1395" w:type="dxa"/>
          </w:tcPr>
          <w:p w14:paraId="2A86F3F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26.14±4.73</w:t>
            </w:r>
          </w:p>
        </w:tc>
        <w:tc>
          <w:tcPr>
            <w:tcW w:w="1395" w:type="dxa"/>
          </w:tcPr>
          <w:p w14:paraId="164B085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18.64±2.19</w:t>
            </w:r>
          </w:p>
        </w:tc>
        <w:tc>
          <w:tcPr>
            <w:tcW w:w="1395" w:type="dxa"/>
          </w:tcPr>
          <w:p w14:paraId="578C3D8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24.48±5.52</w:t>
            </w:r>
          </w:p>
        </w:tc>
        <w:tc>
          <w:tcPr>
            <w:tcW w:w="1368" w:type="dxa"/>
          </w:tcPr>
          <w:p w14:paraId="3A22812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6.50-50.00</w:t>
            </w:r>
          </w:p>
        </w:tc>
      </w:tr>
      <w:tr w:rsidR="00A86960" w:rsidRPr="00A86960" w14:paraId="7833D363" w14:textId="77777777" w:rsidTr="008036D9">
        <w:tc>
          <w:tcPr>
            <w:tcW w:w="1367" w:type="dxa"/>
          </w:tcPr>
          <w:p w14:paraId="68D069A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Lym (%)</w:t>
            </w:r>
          </w:p>
        </w:tc>
        <w:tc>
          <w:tcPr>
            <w:tcW w:w="1376" w:type="dxa"/>
          </w:tcPr>
          <w:p w14:paraId="1E718BC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85.68±2.39</w:t>
            </w:r>
          </w:p>
        </w:tc>
        <w:tc>
          <w:tcPr>
            <w:tcW w:w="1395" w:type="dxa"/>
          </w:tcPr>
          <w:p w14:paraId="050B100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70.82±4.90</w:t>
            </w:r>
          </w:p>
        </w:tc>
        <w:tc>
          <w:tcPr>
            <w:tcW w:w="1395" w:type="dxa"/>
          </w:tcPr>
          <w:p w14:paraId="1473B19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78.90±2.40</w:t>
            </w:r>
          </w:p>
        </w:tc>
        <w:tc>
          <w:tcPr>
            <w:tcW w:w="1395" w:type="dxa"/>
          </w:tcPr>
          <w:p w14:paraId="3571CDA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72.20±6.02</w:t>
            </w:r>
          </w:p>
        </w:tc>
        <w:tc>
          <w:tcPr>
            <w:tcW w:w="1368" w:type="dxa"/>
          </w:tcPr>
          <w:p w14:paraId="69EB053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40.00-92.00</w:t>
            </w:r>
          </w:p>
        </w:tc>
      </w:tr>
      <w:tr w:rsidR="00A86960" w:rsidRPr="00A86960" w14:paraId="712B9BDD" w14:textId="77777777" w:rsidTr="008036D9">
        <w:tc>
          <w:tcPr>
            <w:tcW w:w="1367" w:type="dxa"/>
          </w:tcPr>
          <w:p w14:paraId="774176F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Mon (%)</w:t>
            </w:r>
          </w:p>
        </w:tc>
        <w:tc>
          <w:tcPr>
            <w:tcW w:w="1376" w:type="dxa"/>
          </w:tcPr>
          <w:p w14:paraId="257D170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1.06±0.46</w:t>
            </w:r>
          </w:p>
        </w:tc>
        <w:tc>
          <w:tcPr>
            <w:tcW w:w="1395" w:type="dxa"/>
          </w:tcPr>
          <w:p w14:paraId="4AE93DC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1.78±0.35</w:t>
            </w:r>
          </w:p>
        </w:tc>
        <w:tc>
          <w:tcPr>
            <w:tcW w:w="1395" w:type="dxa"/>
          </w:tcPr>
          <w:p w14:paraId="70F4247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1.56±0.28</w:t>
            </w:r>
          </w:p>
        </w:tc>
        <w:tc>
          <w:tcPr>
            <w:tcW w:w="1395" w:type="dxa"/>
          </w:tcPr>
          <w:p w14:paraId="6128621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2.18±0.19</w:t>
            </w:r>
          </w:p>
        </w:tc>
        <w:tc>
          <w:tcPr>
            <w:tcW w:w="1368" w:type="dxa"/>
          </w:tcPr>
          <w:p w14:paraId="654708D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0.90-18.00</w:t>
            </w:r>
          </w:p>
        </w:tc>
      </w:tr>
      <w:tr w:rsidR="00A86960" w:rsidRPr="00A86960" w14:paraId="70669F42" w14:textId="77777777" w:rsidTr="008036D9">
        <w:tc>
          <w:tcPr>
            <w:tcW w:w="1367" w:type="dxa"/>
          </w:tcPr>
          <w:p w14:paraId="3107531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Eos (%)</w:t>
            </w:r>
          </w:p>
        </w:tc>
        <w:tc>
          <w:tcPr>
            <w:tcW w:w="1376" w:type="dxa"/>
          </w:tcPr>
          <w:p w14:paraId="010C53A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1.00±0.53</w:t>
            </w:r>
          </w:p>
        </w:tc>
        <w:tc>
          <w:tcPr>
            <w:tcW w:w="1395" w:type="dxa"/>
          </w:tcPr>
          <w:p w14:paraId="50F3136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1.20±0.51</w:t>
            </w:r>
          </w:p>
        </w:tc>
        <w:tc>
          <w:tcPr>
            <w:tcW w:w="1395" w:type="dxa"/>
          </w:tcPr>
          <w:p w14:paraId="183B299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0.74±0.21</w:t>
            </w:r>
          </w:p>
        </w:tc>
        <w:tc>
          <w:tcPr>
            <w:tcW w:w="1395" w:type="dxa"/>
          </w:tcPr>
          <w:p w14:paraId="30B6368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1.14±0.48</w:t>
            </w:r>
          </w:p>
        </w:tc>
        <w:tc>
          <w:tcPr>
            <w:tcW w:w="1368" w:type="dxa"/>
          </w:tcPr>
          <w:p w14:paraId="5956C23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0.00-7.50</w:t>
            </w:r>
          </w:p>
        </w:tc>
      </w:tr>
      <w:tr w:rsidR="00A86960" w:rsidRPr="00A86960" w14:paraId="6CDB1F67" w14:textId="77777777" w:rsidTr="008036D9">
        <w:tc>
          <w:tcPr>
            <w:tcW w:w="1367" w:type="dxa"/>
          </w:tcPr>
          <w:p w14:paraId="2BF8A5E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Bas (%)</w:t>
            </w:r>
          </w:p>
        </w:tc>
        <w:tc>
          <w:tcPr>
            <w:tcW w:w="1376" w:type="dxa"/>
          </w:tcPr>
          <w:p w14:paraId="7D0183B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0.12±0.07</w:t>
            </w:r>
          </w:p>
        </w:tc>
        <w:tc>
          <w:tcPr>
            <w:tcW w:w="1395" w:type="dxa"/>
          </w:tcPr>
          <w:p w14:paraId="3E277D9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0.06±0.08</w:t>
            </w:r>
          </w:p>
        </w:tc>
        <w:tc>
          <w:tcPr>
            <w:tcW w:w="1395" w:type="dxa"/>
          </w:tcPr>
          <w:p w14:paraId="0C09EFF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0.16±0.14</w:t>
            </w:r>
          </w:p>
        </w:tc>
        <w:tc>
          <w:tcPr>
            <w:tcW w:w="1395" w:type="dxa"/>
          </w:tcPr>
          <w:p w14:paraId="7448602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0.00±0.00</w:t>
            </w:r>
          </w:p>
        </w:tc>
        <w:tc>
          <w:tcPr>
            <w:tcW w:w="1368" w:type="dxa"/>
          </w:tcPr>
          <w:p w14:paraId="179C93B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0.00-1.50</w:t>
            </w:r>
          </w:p>
        </w:tc>
      </w:tr>
      <w:tr w:rsidR="00A86960" w:rsidRPr="00A86960" w14:paraId="077856DA" w14:textId="77777777" w:rsidTr="008036D9">
        <w:tc>
          <w:tcPr>
            <w:tcW w:w="1367" w:type="dxa"/>
          </w:tcPr>
          <w:p w14:paraId="2D50A96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RBC (10^12/L)</w:t>
            </w:r>
          </w:p>
        </w:tc>
        <w:tc>
          <w:tcPr>
            <w:tcW w:w="1376" w:type="dxa"/>
          </w:tcPr>
          <w:p w14:paraId="0A7FBF5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8.80±2.17</w:t>
            </w:r>
          </w:p>
        </w:tc>
        <w:tc>
          <w:tcPr>
            <w:tcW w:w="1395" w:type="dxa"/>
          </w:tcPr>
          <w:p w14:paraId="61DC4E2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8.90±1.32</w:t>
            </w:r>
          </w:p>
        </w:tc>
        <w:tc>
          <w:tcPr>
            <w:tcW w:w="1395" w:type="dxa"/>
          </w:tcPr>
          <w:p w14:paraId="5BAF67C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9.08±0.51</w:t>
            </w:r>
          </w:p>
        </w:tc>
        <w:tc>
          <w:tcPr>
            <w:tcW w:w="1395" w:type="dxa"/>
          </w:tcPr>
          <w:p w14:paraId="732CA11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9.81±0.42</w:t>
            </w:r>
          </w:p>
        </w:tc>
        <w:tc>
          <w:tcPr>
            <w:tcW w:w="1368" w:type="dxa"/>
          </w:tcPr>
          <w:p w14:paraId="122DF0B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6.50-11.50</w:t>
            </w:r>
          </w:p>
        </w:tc>
      </w:tr>
      <w:tr w:rsidR="00A86960" w:rsidRPr="00A86960" w14:paraId="48A33C2C" w14:textId="77777777" w:rsidTr="008036D9">
        <w:tc>
          <w:tcPr>
            <w:tcW w:w="1367" w:type="dxa"/>
          </w:tcPr>
          <w:p w14:paraId="2EA8AFC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HGB (g/L)</w:t>
            </w:r>
          </w:p>
        </w:tc>
        <w:tc>
          <w:tcPr>
            <w:tcW w:w="1376" w:type="dxa"/>
          </w:tcPr>
          <w:p w14:paraId="186C432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150.20±36.50</w:t>
            </w:r>
          </w:p>
        </w:tc>
        <w:tc>
          <w:tcPr>
            <w:tcW w:w="1395" w:type="dxa"/>
          </w:tcPr>
          <w:p w14:paraId="0C5A060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153.80±22.91</w:t>
            </w:r>
          </w:p>
        </w:tc>
        <w:tc>
          <w:tcPr>
            <w:tcW w:w="1395" w:type="dxa"/>
          </w:tcPr>
          <w:p w14:paraId="74A68EA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163.20±8.47</w:t>
            </w:r>
          </w:p>
        </w:tc>
        <w:tc>
          <w:tcPr>
            <w:tcW w:w="1395" w:type="dxa"/>
          </w:tcPr>
          <w:p w14:paraId="34BBF23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164.60±8.55</w:t>
            </w:r>
          </w:p>
        </w:tc>
        <w:tc>
          <w:tcPr>
            <w:tcW w:w="1368" w:type="dxa"/>
          </w:tcPr>
          <w:p w14:paraId="2947F58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110.00-165.00</w:t>
            </w:r>
          </w:p>
        </w:tc>
      </w:tr>
      <w:tr w:rsidR="00A86960" w:rsidRPr="00A86960" w14:paraId="1A5BE2A7" w14:textId="77777777" w:rsidTr="008036D9">
        <w:tc>
          <w:tcPr>
            <w:tcW w:w="1367" w:type="dxa"/>
          </w:tcPr>
          <w:p w14:paraId="39482EB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HCT (%)</w:t>
            </w:r>
          </w:p>
        </w:tc>
        <w:tc>
          <w:tcPr>
            <w:tcW w:w="1376" w:type="dxa"/>
          </w:tcPr>
          <w:p w14:paraId="2133F37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48.82±10.90</w:t>
            </w:r>
          </w:p>
        </w:tc>
        <w:tc>
          <w:tcPr>
            <w:tcW w:w="1395" w:type="dxa"/>
          </w:tcPr>
          <w:p w14:paraId="610F50A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49.22±6.51</w:t>
            </w:r>
          </w:p>
        </w:tc>
        <w:tc>
          <w:tcPr>
            <w:tcW w:w="1395" w:type="dxa"/>
          </w:tcPr>
          <w:p w14:paraId="2394FFC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51.28±3.02</w:t>
            </w:r>
          </w:p>
        </w:tc>
        <w:tc>
          <w:tcPr>
            <w:tcW w:w="1395" w:type="dxa"/>
          </w:tcPr>
          <w:p w14:paraId="2624BC6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52.96±2.27</w:t>
            </w:r>
          </w:p>
        </w:tc>
        <w:tc>
          <w:tcPr>
            <w:tcW w:w="1368" w:type="dxa"/>
          </w:tcPr>
          <w:p w14:paraId="6A5D5A3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35.00-55.00</w:t>
            </w:r>
          </w:p>
        </w:tc>
      </w:tr>
      <w:tr w:rsidR="00A86960" w:rsidRPr="00A86960" w14:paraId="042A3D6D" w14:textId="77777777" w:rsidTr="008036D9">
        <w:tc>
          <w:tcPr>
            <w:tcW w:w="1367" w:type="dxa"/>
          </w:tcPr>
          <w:p w14:paraId="5212EA3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MCV (fL)</w:t>
            </w:r>
          </w:p>
        </w:tc>
        <w:tc>
          <w:tcPr>
            <w:tcW w:w="1376" w:type="dxa"/>
          </w:tcPr>
          <w:p w14:paraId="3AB15AF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54.78±1.41</w:t>
            </w:r>
          </w:p>
        </w:tc>
        <w:tc>
          <w:tcPr>
            <w:tcW w:w="1395" w:type="dxa"/>
          </w:tcPr>
          <w:p w14:paraId="40FB74A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55.44±1.36</w:t>
            </w:r>
          </w:p>
        </w:tc>
        <w:tc>
          <w:tcPr>
            <w:tcW w:w="1395" w:type="dxa"/>
          </w:tcPr>
          <w:p w14:paraId="09B7B42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54.50±0.74</w:t>
            </w:r>
          </w:p>
        </w:tc>
        <w:tc>
          <w:tcPr>
            <w:tcW w:w="1395" w:type="dxa"/>
          </w:tcPr>
          <w:p w14:paraId="678691C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53.98±0.77</w:t>
            </w:r>
          </w:p>
        </w:tc>
        <w:tc>
          <w:tcPr>
            <w:tcW w:w="1368" w:type="dxa"/>
          </w:tcPr>
          <w:p w14:paraId="3092A0A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41.00-55.00</w:t>
            </w:r>
          </w:p>
        </w:tc>
      </w:tr>
      <w:tr w:rsidR="00A86960" w:rsidRPr="00A86960" w14:paraId="1B55606D" w14:textId="77777777" w:rsidTr="008036D9">
        <w:tc>
          <w:tcPr>
            <w:tcW w:w="1367" w:type="dxa"/>
          </w:tcPr>
          <w:p w14:paraId="638343C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MCH (pg)</w:t>
            </w:r>
          </w:p>
        </w:tc>
        <w:tc>
          <w:tcPr>
            <w:tcW w:w="1376" w:type="dxa"/>
          </w:tcPr>
          <w:p w14:paraId="3DCB360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17.14±0.21</w:t>
            </w:r>
          </w:p>
        </w:tc>
        <w:tc>
          <w:tcPr>
            <w:tcW w:w="1395" w:type="dxa"/>
          </w:tcPr>
          <w:p w14:paraId="37E582F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17.30±0.35</w:t>
            </w:r>
          </w:p>
        </w:tc>
        <w:tc>
          <w:tcPr>
            <w:tcW w:w="1395" w:type="dxa"/>
          </w:tcPr>
          <w:p w14:paraId="7ADEFDD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17.96±0.27</w:t>
            </w:r>
          </w:p>
        </w:tc>
        <w:tc>
          <w:tcPr>
            <w:tcW w:w="1395" w:type="dxa"/>
          </w:tcPr>
          <w:p w14:paraId="57BC604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16.86±0.20</w:t>
            </w:r>
          </w:p>
        </w:tc>
        <w:tc>
          <w:tcPr>
            <w:tcW w:w="1368" w:type="dxa"/>
          </w:tcPr>
          <w:p w14:paraId="70C6F29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13.00-18.00</w:t>
            </w:r>
          </w:p>
        </w:tc>
      </w:tr>
      <w:tr w:rsidR="00A86960" w:rsidRPr="00A86960" w14:paraId="0CB33DA6" w14:textId="77777777" w:rsidTr="008036D9">
        <w:tc>
          <w:tcPr>
            <w:tcW w:w="1367" w:type="dxa"/>
          </w:tcPr>
          <w:p w14:paraId="3560F9D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MCHC (g/L)</w:t>
            </w:r>
          </w:p>
        </w:tc>
        <w:tc>
          <w:tcPr>
            <w:tcW w:w="1376" w:type="dxa"/>
          </w:tcPr>
          <w:p w14:paraId="645E329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306.80±7.52</w:t>
            </w:r>
          </w:p>
        </w:tc>
        <w:tc>
          <w:tcPr>
            <w:tcW w:w="1395" w:type="dxa"/>
          </w:tcPr>
          <w:p w14:paraId="0CC83B4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312.20±9.11</w:t>
            </w:r>
          </w:p>
        </w:tc>
        <w:tc>
          <w:tcPr>
            <w:tcW w:w="1395" w:type="dxa"/>
          </w:tcPr>
          <w:p w14:paraId="7897CE63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318.00±6.66</w:t>
            </w:r>
          </w:p>
        </w:tc>
        <w:tc>
          <w:tcPr>
            <w:tcW w:w="1395" w:type="dxa"/>
          </w:tcPr>
          <w:p w14:paraId="72D5AEDD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312.40±7.39</w:t>
            </w:r>
          </w:p>
        </w:tc>
        <w:tc>
          <w:tcPr>
            <w:tcW w:w="1368" w:type="dxa"/>
          </w:tcPr>
          <w:p w14:paraId="0AA23AB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300.00-360.00</w:t>
            </w:r>
          </w:p>
        </w:tc>
      </w:tr>
      <w:tr w:rsidR="00A86960" w:rsidRPr="00A86960" w14:paraId="261B4196" w14:textId="77777777" w:rsidTr="008036D9">
        <w:tc>
          <w:tcPr>
            <w:tcW w:w="1367" w:type="dxa"/>
          </w:tcPr>
          <w:p w14:paraId="5350C18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RDW-CV (%)</w:t>
            </w:r>
          </w:p>
        </w:tc>
        <w:tc>
          <w:tcPr>
            <w:tcW w:w="1376" w:type="dxa"/>
          </w:tcPr>
          <w:p w14:paraId="5C1C2E2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14.52±1.06</w:t>
            </w:r>
          </w:p>
        </w:tc>
        <w:tc>
          <w:tcPr>
            <w:tcW w:w="1395" w:type="dxa"/>
          </w:tcPr>
          <w:p w14:paraId="40247D04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15.20±0.26</w:t>
            </w:r>
          </w:p>
        </w:tc>
        <w:tc>
          <w:tcPr>
            <w:tcW w:w="1395" w:type="dxa"/>
          </w:tcPr>
          <w:p w14:paraId="52DCE84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15.14±2.48</w:t>
            </w:r>
          </w:p>
        </w:tc>
        <w:tc>
          <w:tcPr>
            <w:tcW w:w="1395" w:type="dxa"/>
          </w:tcPr>
          <w:p w14:paraId="7FC7E63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15.30±0.32</w:t>
            </w:r>
          </w:p>
        </w:tc>
        <w:tc>
          <w:tcPr>
            <w:tcW w:w="1368" w:type="dxa"/>
          </w:tcPr>
          <w:p w14:paraId="32D8114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12.00-19.00</w:t>
            </w:r>
          </w:p>
        </w:tc>
      </w:tr>
      <w:tr w:rsidR="00A86960" w:rsidRPr="00A86960" w14:paraId="39A4FBE0" w14:textId="77777777" w:rsidTr="008036D9">
        <w:tc>
          <w:tcPr>
            <w:tcW w:w="1367" w:type="dxa"/>
          </w:tcPr>
          <w:p w14:paraId="7EAFCFD6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RDW-SD (fL)</w:t>
            </w:r>
          </w:p>
        </w:tc>
        <w:tc>
          <w:tcPr>
            <w:tcW w:w="1376" w:type="dxa"/>
          </w:tcPr>
          <w:p w14:paraId="39C5355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32.40±2.64</w:t>
            </w:r>
          </w:p>
        </w:tc>
        <w:tc>
          <w:tcPr>
            <w:tcW w:w="1395" w:type="dxa"/>
          </w:tcPr>
          <w:p w14:paraId="5D9CE48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38.86±1.13</w:t>
            </w:r>
          </w:p>
        </w:tc>
        <w:tc>
          <w:tcPr>
            <w:tcW w:w="1395" w:type="dxa"/>
          </w:tcPr>
          <w:p w14:paraId="66F92F7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32.02±5.85</w:t>
            </w:r>
          </w:p>
        </w:tc>
        <w:tc>
          <w:tcPr>
            <w:tcW w:w="1395" w:type="dxa"/>
          </w:tcPr>
          <w:p w14:paraId="009FE40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38.02±0.50</w:t>
            </w:r>
          </w:p>
        </w:tc>
        <w:tc>
          <w:tcPr>
            <w:tcW w:w="1368" w:type="dxa"/>
          </w:tcPr>
          <w:p w14:paraId="10FC49B9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23.00-39.00</w:t>
            </w:r>
          </w:p>
        </w:tc>
      </w:tr>
      <w:tr w:rsidR="00A86960" w:rsidRPr="00A86960" w14:paraId="629EF58F" w14:textId="77777777" w:rsidTr="008036D9">
        <w:tc>
          <w:tcPr>
            <w:tcW w:w="1367" w:type="dxa"/>
          </w:tcPr>
          <w:p w14:paraId="095F922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PLT (10^9/L)</w:t>
            </w:r>
          </w:p>
        </w:tc>
        <w:tc>
          <w:tcPr>
            <w:tcW w:w="1376" w:type="dxa"/>
          </w:tcPr>
          <w:p w14:paraId="3276FF8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995.80±12.27</w:t>
            </w:r>
          </w:p>
        </w:tc>
        <w:tc>
          <w:tcPr>
            <w:tcW w:w="1395" w:type="dxa"/>
          </w:tcPr>
          <w:p w14:paraId="1A3555E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1315.00±201.27</w:t>
            </w:r>
          </w:p>
        </w:tc>
        <w:tc>
          <w:tcPr>
            <w:tcW w:w="1395" w:type="dxa"/>
          </w:tcPr>
          <w:p w14:paraId="0B2C53EF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1341.40±121.60</w:t>
            </w:r>
          </w:p>
        </w:tc>
        <w:tc>
          <w:tcPr>
            <w:tcW w:w="1395" w:type="dxa"/>
          </w:tcPr>
          <w:p w14:paraId="3E9CBE5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1234.40±396.43</w:t>
            </w:r>
          </w:p>
        </w:tc>
        <w:tc>
          <w:tcPr>
            <w:tcW w:w="1368" w:type="dxa"/>
          </w:tcPr>
          <w:p w14:paraId="1E3E99C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400.00-1600.00</w:t>
            </w:r>
          </w:p>
        </w:tc>
      </w:tr>
      <w:tr w:rsidR="00A86960" w:rsidRPr="00A86960" w14:paraId="55779207" w14:textId="77777777" w:rsidTr="008036D9">
        <w:tc>
          <w:tcPr>
            <w:tcW w:w="1367" w:type="dxa"/>
          </w:tcPr>
          <w:p w14:paraId="073F4F9C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MPV (fL)</w:t>
            </w:r>
          </w:p>
        </w:tc>
        <w:tc>
          <w:tcPr>
            <w:tcW w:w="1376" w:type="dxa"/>
          </w:tcPr>
          <w:p w14:paraId="22DDD34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5.18±0.15</w:t>
            </w:r>
          </w:p>
        </w:tc>
        <w:tc>
          <w:tcPr>
            <w:tcW w:w="1395" w:type="dxa"/>
          </w:tcPr>
          <w:p w14:paraId="32FF7987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4.88±0.16</w:t>
            </w:r>
          </w:p>
        </w:tc>
        <w:tc>
          <w:tcPr>
            <w:tcW w:w="1395" w:type="dxa"/>
          </w:tcPr>
          <w:p w14:paraId="0DE5FA0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4.98±0.12</w:t>
            </w:r>
          </w:p>
        </w:tc>
        <w:tc>
          <w:tcPr>
            <w:tcW w:w="1395" w:type="dxa"/>
          </w:tcPr>
          <w:p w14:paraId="4AB4903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5.04±0.10</w:t>
            </w:r>
          </w:p>
        </w:tc>
        <w:tc>
          <w:tcPr>
            <w:tcW w:w="1368" w:type="dxa"/>
          </w:tcPr>
          <w:p w14:paraId="0C0C788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4.00-6.20</w:t>
            </w:r>
          </w:p>
        </w:tc>
      </w:tr>
      <w:tr w:rsidR="00A86960" w:rsidRPr="00A86960" w14:paraId="610C0919" w14:textId="77777777" w:rsidTr="008036D9">
        <w:tc>
          <w:tcPr>
            <w:tcW w:w="1367" w:type="dxa"/>
          </w:tcPr>
          <w:p w14:paraId="6729F3F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PDW (%)</w:t>
            </w:r>
          </w:p>
        </w:tc>
        <w:tc>
          <w:tcPr>
            <w:tcW w:w="1376" w:type="dxa"/>
          </w:tcPr>
          <w:p w14:paraId="4F81AB11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15.90±0.38</w:t>
            </w:r>
          </w:p>
        </w:tc>
        <w:tc>
          <w:tcPr>
            <w:tcW w:w="1395" w:type="dxa"/>
          </w:tcPr>
          <w:p w14:paraId="3C8C7E9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15.46±0.30</w:t>
            </w:r>
          </w:p>
        </w:tc>
        <w:tc>
          <w:tcPr>
            <w:tcW w:w="1395" w:type="dxa"/>
          </w:tcPr>
          <w:p w14:paraId="74E0873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15.58±0.18</w:t>
            </w:r>
          </w:p>
        </w:tc>
        <w:tc>
          <w:tcPr>
            <w:tcW w:w="1395" w:type="dxa"/>
          </w:tcPr>
          <w:p w14:paraId="64B15E6A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15.94±0.23</w:t>
            </w:r>
          </w:p>
        </w:tc>
        <w:tc>
          <w:tcPr>
            <w:tcW w:w="1368" w:type="dxa"/>
          </w:tcPr>
          <w:p w14:paraId="03800352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12.00-17.50</w:t>
            </w:r>
          </w:p>
        </w:tc>
      </w:tr>
      <w:tr w:rsidR="00A86960" w:rsidRPr="00A86960" w14:paraId="600F2D71" w14:textId="77777777" w:rsidTr="008036D9">
        <w:tc>
          <w:tcPr>
            <w:tcW w:w="1367" w:type="dxa"/>
          </w:tcPr>
          <w:p w14:paraId="25C5F9A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PCT (%)</w:t>
            </w:r>
          </w:p>
        </w:tc>
        <w:tc>
          <w:tcPr>
            <w:tcW w:w="1376" w:type="dxa"/>
          </w:tcPr>
          <w:p w14:paraId="3707088E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0.66±0.15</w:t>
            </w:r>
          </w:p>
        </w:tc>
        <w:tc>
          <w:tcPr>
            <w:tcW w:w="1395" w:type="dxa"/>
          </w:tcPr>
          <w:p w14:paraId="23E012B8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0.64±0.10</w:t>
            </w:r>
          </w:p>
        </w:tc>
        <w:tc>
          <w:tcPr>
            <w:tcW w:w="1395" w:type="dxa"/>
          </w:tcPr>
          <w:p w14:paraId="663ADC3B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0.67±0.05</w:t>
            </w:r>
          </w:p>
        </w:tc>
        <w:tc>
          <w:tcPr>
            <w:tcW w:w="1395" w:type="dxa"/>
          </w:tcPr>
          <w:p w14:paraId="7B1FB6E5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0.62±0.19</w:t>
            </w:r>
          </w:p>
        </w:tc>
        <w:tc>
          <w:tcPr>
            <w:tcW w:w="1368" w:type="dxa"/>
          </w:tcPr>
          <w:p w14:paraId="0AB86BE0" w14:textId="77777777" w:rsidR="00A86960" w:rsidRPr="00A86960" w:rsidRDefault="00A86960" w:rsidP="00A86960">
            <w:pPr>
              <w:widowControl/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</w:pPr>
            <w:r w:rsidRPr="00A86960">
              <w:rPr>
                <w:rFonts w:ascii="Times New Roman" w:eastAsia="宋体" w:hAnsi="Times New Roman" w:cs="Times New Roman"/>
                <w:kern w:val="0"/>
                <w:sz w:val="15"/>
                <w:szCs w:val="15"/>
              </w:rPr>
              <w:t>0.10-0.78</w:t>
            </w:r>
          </w:p>
        </w:tc>
      </w:tr>
    </w:tbl>
    <w:p w14:paraId="414F2350" w14:textId="77777777" w:rsidR="00A86960" w:rsidRPr="00A86960" w:rsidRDefault="00A86960" w:rsidP="00A86960">
      <w:pPr>
        <w:adjustRightInd w:val="0"/>
        <w:snapToGrid w:val="0"/>
        <w:rPr>
          <w:rFonts w:ascii="Times New Roman" w:eastAsia="等线" w:hAnsi="Times New Roman" w:cs="Times New Roman"/>
          <w:sz w:val="15"/>
          <w:szCs w:val="15"/>
        </w:rPr>
      </w:pPr>
      <w:r w:rsidRPr="00A86960">
        <w:rPr>
          <w:rFonts w:ascii="Times New Roman" w:eastAsia="等线" w:hAnsi="Times New Roman" w:cs="Times New Roman"/>
          <w:sz w:val="15"/>
          <w:szCs w:val="15"/>
        </w:rPr>
        <w:t>RD-KLA-Gffy was injected intravenously every two days at a concentration of 5 mg/kg.</w:t>
      </w:r>
      <w:r w:rsidRPr="00A86960">
        <w:rPr>
          <w:rFonts w:ascii="等线" w:eastAsia="等线" w:hAnsi="等线" w:cs="Times New Roman"/>
          <w:sz w:val="15"/>
          <w:szCs w:val="15"/>
        </w:rPr>
        <w:t xml:space="preserve"> </w:t>
      </w:r>
      <w:r w:rsidRPr="00A86960">
        <w:rPr>
          <w:rFonts w:ascii="Times New Roman" w:eastAsia="等线" w:hAnsi="Times New Roman" w:cs="Times New Roman"/>
          <w:sz w:val="15"/>
          <w:szCs w:val="15"/>
        </w:rPr>
        <w:t>Blood samples were analyzed before and 24 days after administration. WBC: white blood cell; Neu: neutrophil; Lym: lymphocyte; Mon: monocyte; Eos: eosinophil; Bas: basophil; RBC: red blood cell; HGB: hemoglobin; HCT: hematocrit; MCV: mean corpuscular volume; MCH: mean corpuscular hemoglobin; MCHC: mean corpuscular hemoglobin concentration; RDW-CV: coefficient of variation in red blood cell volume distribution width; RDW-SD: standard deviation in red cell distribution width; PLT: platelet; MPV: mean platelet volume; PDW: platelet distribution width; PCT: procalcitonin.</w:t>
      </w:r>
    </w:p>
    <w:p w14:paraId="35E36ED2" w14:textId="77777777" w:rsidR="000E17BD" w:rsidRPr="00A86960" w:rsidRDefault="000E17BD" w:rsidP="00A86960">
      <w:pPr>
        <w:widowControl/>
        <w:spacing w:line="360" w:lineRule="auto"/>
        <w:rPr>
          <w:rFonts w:ascii="Times New Roman" w:hAnsi="Times New Roman" w:cs="Times New Roman"/>
        </w:rPr>
      </w:pPr>
    </w:p>
    <w:sectPr w:rsidR="000E17BD" w:rsidRPr="00A86960" w:rsidSect="00ED463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3EE8F" w14:textId="77777777" w:rsidR="008C5025" w:rsidRDefault="008C5025" w:rsidP="00197A55">
      <w:r>
        <w:separator/>
      </w:r>
    </w:p>
  </w:endnote>
  <w:endnote w:type="continuationSeparator" w:id="0">
    <w:p w14:paraId="2CCDD1A5" w14:textId="77777777" w:rsidR="008C5025" w:rsidRDefault="008C5025" w:rsidP="0019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Bold">
    <w:altName w:val="Cambria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F0661" w14:textId="77777777" w:rsidR="008C5025" w:rsidRDefault="008C5025" w:rsidP="00197A55">
      <w:r>
        <w:separator/>
      </w:r>
    </w:p>
  </w:footnote>
  <w:footnote w:type="continuationSeparator" w:id="0">
    <w:p w14:paraId="69FBFF7D" w14:textId="77777777" w:rsidR="008C5025" w:rsidRDefault="008C5025" w:rsidP="00197A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FFFFF7C"/>
    <w:lvl w:ilvl="0">
      <w:start w:val="1"/>
      <w:numFmt w:val="decimal"/>
      <w:pStyle w:val="5"/>
      <w:lvlText w:val="%1."/>
      <w:lvlJc w:val="left"/>
      <w:pPr>
        <w:tabs>
          <w:tab w:val="left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FFFFF7D"/>
    <w:lvl w:ilvl="0">
      <w:start w:val="1"/>
      <w:numFmt w:val="decimal"/>
      <w:pStyle w:val="4"/>
      <w:lvlText w:val="%1."/>
      <w:lvlJc w:val="left"/>
      <w:pPr>
        <w:tabs>
          <w:tab w:val="left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FFFFF7E"/>
    <w:lvl w:ilvl="0">
      <w:start w:val="1"/>
      <w:numFmt w:val="decimal"/>
      <w:pStyle w:val="3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FFFFFF7F"/>
    <w:lvl w:ilvl="0">
      <w:start w:val="1"/>
      <w:numFmt w:val="decimal"/>
      <w:pStyle w:val="2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FFFFF80"/>
    <w:lvl w:ilvl="0">
      <w:start w:val="1"/>
      <w:numFmt w:val="bullet"/>
      <w:pStyle w:val="50"/>
      <w:lvlText w:val=""/>
      <w:lvlJc w:val="left"/>
      <w:pPr>
        <w:tabs>
          <w:tab w:val="left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FFFFF81"/>
    <w:lvl w:ilvl="0">
      <w:start w:val="1"/>
      <w:numFmt w:val="bullet"/>
      <w:pStyle w:val="40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FFFFF82"/>
    <w:lvl w:ilvl="0">
      <w:start w:val="1"/>
      <w:numFmt w:val="bullet"/>
      <w:pStyle w:val="30"/>
      <w:lvlText w:val=""/>
      <w:lvlJc w:val="left"/>
      <w:pPr>
        <w:tabs>
          <w:tab w:val="left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FFFFF83"/>
    <w:lvl w:ilvl="0">
      <w:start w:val="1"/>
      <w:numFmt w:val="bullet"/>
      <w:pStyle w:val="20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FFFFF88"/>
    <w:lvl w:ilvl="0">
      <w:start w:val="1"/>
      <w:numFmt w:val="decimal"/>
      <w:pStyle w:val="a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FFFFF89"/>
    <w:lvl w:ilvl="0">
      <w:start w:val="1"/>
      <w:numFmt w:val="bullet"/>
      <w:pStyle w:val="a0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32828D1"/>
    <w:multiLevelType w:val="multilevel"/>
    <w:tmpl w:val="4684B16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1260" w:hanging="4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1680" w:hanging="42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)"/>
      <w:lvlJc w:val="left"/>
      <w:pPr>
        <w:ind w:left="2100" w:hanging="42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2520" w:hanging="42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2940" w:hanging="42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)"/>
      <w:lvlJc w:val="left"/>
      <w:pPr>
        <w:ind w:left="3360" w:hanging="42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3780" w:hanging="42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1EAF44C3"/>
    <w:multiLevelType w:val="multilevel"/>
    <w:tmpl w:val="1EAF44C3"/>
    <w:lvl w:ilvl="0">
      <w:start w:val="1"/>
      <w:numFmt w:val="lowerLetter"/>
      <w:lvlText w:val="%1."/>
      <w:lvlJc w:val="left"/>
      <w:pPr>
        <w:ind w:left="360" w:hanging="36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439905148">
    <w:abstractNumId w:val="3"/>
  </w:num>
  <w:num w:numId="2" w16cid:durableId="1269313480">
    <w:abstractNumId w:val="5"/>
  </w:num>
  <w:num w:numId="3" w16cid:durableId="2076510778">
    <w:abstractNumId w:val="8"/>
  </w:num>
  <w:num w:numId="4" w16cid:durableId="149249068">
    <w:abstractNumId w:val="9"/>
  </w:num>
  <w:num w:numId="5" w16cid:durableId="1479685696">
    <w:abstractNumId w:val="6"/>
  </w:num>
  <w:num w:numId="6" w16cid:durableId="491215152">
    <w:abstractNumId w:val="2"/>
  </w:num>
  <w:num w:numId="7" w16cid:durableId="1368484932">
    <w:abstractNumId w:val="7"/>
  </w:num>
  <w:num w:numId="8" w16cid:durableId="516043917">
    <w:abstractNumId w:val="4"/>
  </w:num>
  <w:num w:numId="9" w16cid:durableId="1399404272">
    <w:abstractNumId w:val="1"/>
  </w:num>
  <w:num w:numId="10" w16cid:durableId="517700206">
    <w:abstractNumId w:val="0"/>
  </w:num>
  <w:num w:numId="11" w16cid:durableId="1800830537">
    <w:abstractNumId w:val="11"/>
  </w:num>
  <w:num w:numId="12" w16cid:durableId="2381784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2RiN2NlMjBhZGQ3YjdiYmY5YTFhY2JlYmRiZDcwMTUifQ=="/>
    <w:docVar w:name="MachineID" w:val="187|188|197|206|189|197|190|206|197|198|199|197|202|200|197|201|190|"/>
    <w:docVar w:name="Username" w:val="Editor"/>
  </w:docVars>
  <w:rsids>
    <w:rsidRoot w:val="003D5455"/>
    <w:rsid w:val="00000F36"/>
    <w:rsid w:val="00003067"/>
    <w:rsid w:val="00004BD8"/>
    <w:rsid w:val="00007300"/>
    <w:rsid w:val="000108AC"/>
    <w:rsid w:val="00015232"/>
    <w:rsid w:val="00015A52"/>
    <w:rsid w:val="00015AC8"/>
    <w:rsid w:val="000162AC"/>
    <w:rsid w:val="000174D3"/>
    <w:rsid w:val="00026225"/>
    <w:rsid w:val="00027E67"/>
    <w:rsid w:val="000308FD"/>
    <w:rsid w:val="0003170B"/>
    <w:rsid w:val="00033302"/>
    <w:rsid w:val="00036548"/>
    <w:rsid w:val="00036DCE"/>
    <w:rsid w:val="00037DE4"/>
    <w:rsid w:val="00043927"/>
    <w:rsid w:val="00046F28"/>
    <w:rsid w:val="000516D9"/>
    <w:rsid w:val="00051CD7"/>
    <w:rsid w:val="00051D37"/>
    <w:rsid w:val="00055BFB"/>
    <w:rsid w:val="00056588"/>
    <w:rsid w:val="00064812"/>
    <w:rsid w:val="00066A1E"/>
    <w:rsid w:val="0007291B"/>
    <w:rsid w:val="00082895"/>
    <w:rsid w:val="0009500F"/>
    <w:rsid w:val="000A0072"/>
    <w:rsid w:val="000A1E26"/>
    <w:rsid w:val="000A48C8"/>
    <w:rsid w:val="000A4D87"/>
    <w:rsid w:val="000A641A"/>
    <w:rsid w:val="000A6F7A"/>
    <w:rsid w:val="000B3096"/>
    <w:rsid w:val="000B5148"/>
    <w:rsid w:val="000B6757"/>
    <w:rsid w:val="000B7701"/>
    <w:rsid w:val="000B7EBA"/>
    <w:rsid w:val="000C0BB9"/>
    <w:rsid w:val="000C242F"/>
    <w:rsid w:val="000C2E4F"/>
    <w:rsid w:val="000C3621"/>
    <w:rsid w:val="000C43D7"/>
    <w:rsid w:val="000D0493"/>
    <w:rsid w:val="000D1A51"/>
    <w:rsid w:val="000D1DDF"/>
    <w:rsid w:val="000D3425"/>
    <w:rsid w:val="000D3AF9"/>
    <w:rsid w:val="000D46B9"/>
    <w:rsid w:val="000D4B1F"/>
    <w:rsid w:val="000D51CE"/>
    <w:rsid w:val="000D7E52"/>
    <w:rsid w:val="000E17BD"/>
    <w:rsid w:val="000E46C7"/>
    <w:rsid w:val="000E53CE"/>
    <w:rsid w:val="000E5B15"/>
    <w:rsid w:val="000E7D78"/>
    <w:rsid w:val="000F0453"/>
    <w:rsid w:val="000F0949"/>
    <w:rsid w:val="000F0C8E"/>
    <w:rsid w:val="000F30C5"/>
    <w:rsid w:val="000F3815"/>
    <w:rsid w:val="000F544A"/>
    <w:rsid w:val="000F5BB6"/>
    <w:rsid w:val="000F793F"/>
    <w:rsid w:val="00100BA3"/>
    <w:rsid w:val="001038C2"/>
    <w:rsid w:val="0011058A"/>
    <w:rsid w:val="0011568E"/>
    <w:rsid w:val="00120D1D"/>
    <w:rsid w:val="00122020"/>
    <w:rsid w:val="00123990"/>
    <w:rsid w:val="001314C2"/>
    <w:rsid w:val="001347E1"/>
    <w:rsid w:val="00134E03"/>
    <w:rsid w:val="00134E7F"/>
    <w:rsid w:val="00135025"/>
    <w:rsid w:val="00135D52"/>
    <w:rsid w:val="0013626A"/>
    <w:rsid w:val="001403EF"/>
    <w:rsid w:val="0014367B"/>
    <w:rsid w:val="001437BB"/>
    <w:rsid w:val="00144120"/>
    <w:rsid w:val="00147564"/>
    <w:rsid w:val="001477F4"/>
    <w:rsid w:val="00152F15"/>
    <w:rsid w:val="001532AB"/>
    <w:rsid w:val="001640B0"/>
    <w:rsid w:val="00166CD1"/>
    <w:rsid w:val="00175084"/>
    <w:rsid w:val="00177156"/>
    <w:rsid w:val="00182803"/>
    <w:rsid w:val="00182DF4"/>
    <w:rsid w:val="00184CA5"/>
    <w:rsid w:val="00185D8A"/>
    <w:rsid w:val="00187244"/>
    <w:rsid w:val="00187CD9"/>
    <w:rsid w:val="00191022"/>
    <w:rsid w:val="00191FF2"/>
    <w:rsid w:val="0019388D"/>
    <w:rsid w:val="00194240"/>
    <w:rsid w:val="001959C6"/>
    <w:rsid w:val="00197A55"/>
    <w:rsid w:val="001A08CE"/>
    <w:rsid w:val="001A168C"/>
    <w:rsid w:val="001A2E1C"/>
    <w:rsid w:val="001A35BC"/>
    <w:rsid w:val="001A3A0C"/>
    <w:rsid w:val="001A4B50"/>
    <w:rsid w:val="001A57C3"/>
    <w:rsid w:val="001B082D"/>
    <w:rsid w:val="001B10F3"/>
    <w:rsid w:val="001B179E"/>
    <w:rsid w:val="001B32CE"/>
    <w:rsid w:val="001B68BC"/>
    <w:rsid w:val="001C0EA5"/>
    <w:rsid w:val="001C23A7"/>
    <w:rsid w:val="001C5405"/>
    <w:rsid w:val="001C63CD"/>
    <w:rsid w:val="001C784E"/>
    <w:rsid w:val="001C7ED7"/>
    <w:rsid w:val="001D027B"/>
    <w:rsid w:val="001D04F1"/>
    <w:rsid w:val="001D0653"/>
    <w:rsid w:val="001D37EF"/>
    <w:rsid w:val="001D5512"/>
    <w:rsid w:val="001D72A3"/>
    <w:rsid w:val="001D73D5"/>
    <w:rsid w:val="001E04D1"/>
    <w:rsid w:val="001E3800"/>
    <w:rsid w:val="001E3F1C"/>
    <w:rsid w:val="001E5F9F"/>
    <w:rsid w:val="001E72D2"/>
    <w:rsid w:val="001F1E3C"/>
    <w:rsid w:val="001F6D69"/>
    <w:rsid w:val="001F6E97"/>
    <w:rsid w:val="001F711E"/>
    <w:rsid w:val="001F79B0"/>
    <w:rsid w:val="00203B5A"/>
    <w:rsid w:val="00206E3A"/>
    <w:rsid w:val="00211B06"/>
    <w:rsid w:val="00211FFC"/>
    <w:rsid w:val="00215D52"/>
    <w:rsid w:val="0021713A"/>
    <w:rsid w:val="002205E1"/>
    <w:rsid w:val="00222F93"/>
    <w:rsid w:val="002275DF"/>
    <w:rsid w:val="00227FE8"/>
    <w:rsid w:val="0023117E"/>
    <w:rsid w:val="002348D7"/>
    <w:rsid w:val="00236822"/>
    <w:rsid w:val="00236EB9"/>
    <w:rsid w:val="00236F32"/>
    <w:rsid w:val="00244644"/>
    <w:rsid w:val="00244D65"/>
    <w:rsid w:val="002450C9"/>
    <w:rsid w:val="00245FC8"/>
    <w:rsid w:val="00252A6C"/>
    <w:rsid w:val="0025487F"/>
    <w:rsid w:val="0026188D"/>
    <w:rsid w:val="00263906"/>
    <w:rsid w:val="00267D83"/>
    <w:rsid w:val="00276939"/>
    <w:rsid w:val="0028376F"/>
    <w:rsid w:val="00285DC8"/>
    <w:rsid w:val="00290CCD"/>
    <w:rsid w:val="00290ED5"/>
    <w:rsid w:val="00295C30"/>
    <w:rsid w:val="00297F7B"/>
    <w:rsid w:val="002A0B01"/>
    <w:rsid w:val="002A372F"/>
    <w:rsid w:val="002A7D6D"/>
    <w:rsid w:val="002B0266"/>
    <w:rsid w:val="002B263F"/>
    <w:rsid w:val="002B4D4A"/>
    <w:rsid w:val="002B5DBB"/>
    <w:rsid w:val="002B5ED8"/>
    <w:rsid w:val="002B6669"/>
    <w:rsid w:val="002D1FDD"/>
    <w:rsid w:val="002D2A5A"/>
    <w:rsid w:val="002D2BD4"/>
    <w:rsid w:val="002D4A76"/>
    <w:rsid w:val="002D5DD1"/>
    <w:rsid w:val="002D76BC"/>
    <w:rsid w:val="002E0770"/>
    <w:rsid w:val="002E2731"/>
    <w:rsid w:val="002E48A3"/>
    <w:rsid w:val="002E4BB2"/>
    <w:rsid w:val="002E5FC3"/>
    <w:rsid w:val="002F36B1"/>
    <w:rsid w:val="002F421D"/>
    <w:rsid w:val="003007D8"/>
    <w:rsid w:val="00304650"/>
    <w:rsid w:val="00305815"/>
    <w:rsid w:val="00306624"/>
    <w:rsid w:val="00307A57"/>
    <w:rsid w:val="00311B54"/>
    <w:rsid w:val="00312C29"/>
    <w:rsid w:val="00313E2E"/>
    <w:rsid w:val="003159A7"/>
    <w:rsid w:val="003261F5"/>
    <w:rsid w:val="00334D8B"/>
    <w:rsid w:val="00342607"/>
    <w:rsid w:val="00343917"/>
    <w:rsid w:val="003451BB"/>
    <w:rsid w:val="003574DC"/>
    <w:rsid w:val="00361C78"/>
    <w:rsid w:val="00363967"/>
    <w:rsid w:val="00363D35"/>
    <w:rsid w:val="003652CF"/>
    <w:rsid w:val="003657A9"/>
    <w:rsid w:val="00370BC4"/>
    <w:rsid w:val="00372AA2"/>
    <w:rsid w:val="00375CAE"/>
    <w:rsid w:val="00380011"/>
    <w:rsid w:val="00390F0A"/>
    <w:rsid w:val="0039416B"/>
    <w:rsid w:val="00396E31"/>
    <w:rsid w:val="00396E3D"/>
    <w:rsid w:val="00397374"/>
    <w:rsid w:val="003A377C"/>
    <w:rsid w:val="003A7D99"/>
    <w:rsid w:val="003B04CB"/>
    <w:rsid w:val="003B0DA4"/>
    <w:rsid w:val="003B0EF2"/>
    <w:rsid w:val="003B46DA"/>
    <w:rsid w:val="003B537B"/>
    <w:rsid w:val="003B73F4"/>
    <w:rsid w:val="003B74EC"/>
    <w:rsid w:val="003C0545"/>
    <w:rsid w:val="003C42C7"/>
    <w:rsid w:val="003D1325"/>
    <w:rsid w:val="003D2446"/>
    <w:rsid w:val="003D3AE6"/>
    <w:rsid w:val="003D5455"/>
    <w:rsid w:val="003D6BF3"/>
    <w:rsid w:val="003E0CE3"/>
    <w:rsid w:val="003F4EE4"/>
    <w:rsid w:val="003F5962"/>
    <w:rsid w:val="0040044B"/>
    <w:rsid w:val="0040074E"/>
    <w:rsid w:val="00401C4F"/>
    <w:rsid w:val="00405E78"/>
    <w:rsid w:val="00410EB8"/>
    <w:rsid w:val="004111BA"/>
    <w:rsid w:val="004114F3"/>
    <w:rsid w:val="00414217"/>
    <w:rsid w:val="00420235"/>
    <w:rsid w:val="004230F5"/>
    <w:rsid w:val="00426624"/>
    <w:rsid w:val="00433AB2"/>
    <w:rsid w:val="00434C0E"/>
    <w:rsid w:val="004350FA"/>
    <w:rsid w:val="004364CD"/>
    <w:rsid w:val="004403CB"/>
    <w:rsid w:val="00443AAC"/>
    <w:rsid w:val="004456BA"/>
    <w:rsid w:val="00454055"/>
    <w:rsid w:val="004606B2"/>
    <w:rsid w:val="0046458F"/>
    <w:rsid w:val="00474987"/>
    <w:rsid w:val="0047599C"/>
    <w:rsid w:val="00481ADE"/>
    <w:rsid w:val="004839C8"/>
    <w:rsid w:val="00484577"/>
    <w:rsid w:val="00487127"/>
    <w:rsid w:val="00490A79"/>
    <w:rsid w:val="004940E3"/>
    <w:rsid w:val="00494873"/>
    <w:rsid w:val="00496DFE"/>
    <w:rsid w:val="004A023D"/>
    <w:rsid w:val="004A539E"/>
    <w:rsid w:val="004A712E"/>
    <w:rsid w:val="004B4861"/>
    <w:rsid w:val="004C024F"/>
    <w:rsid w:val="004C446A"/>
    <w:rsid w:val="004D268F"/>
    <w:rsid w:val="004D4A37"/>
    <w:rsid w:val="004D6213"/>
    <w:rsid w:val="004D6798"/>
    <w:rsid w:val="004E20C4"/>
    <w:rsid w:val="004E2972"/>
    <w:rsid w:val="004E4FD2"/>
    <w:rsid w:val="004E79E6"/>
    <w:rsid w:val="004F3CAE"/>
    <w:rsid w:val="004F768C"/>
    <w:rsid w:val="00500BD4"/>
    <w:rsid w:val="00500D48"/>
    <w:rsid w:val="005052B3"/>
    <w:rsid w:val="00513742"/>
    <w:rsid w:val="00514845"/>
    <w:rsid w:val="00515A78"/>
    <w:rsid w:val="005164BF"/>
    <w:rsid w:val="00522328"/>
    <w:rsid w:val="00523F7B"/>
    <w:rsid w:val="005258ED"/>
    <w:rsid w:val="005260C2"/>
    <w:rsid w:val="00526691"/>
    <w:rsid w:val="00527D02"/>
    <w:rsid w:val="005304EE"/>
    <w:rsid w:val="005309DB"/>
    <w:rsid w:val="005367E2"/>
    <w:rsid w:val="00551BCE"/>
    <w:rsid w:val="005619A4"/>
    <w:rsid w:val="005637C5"/>
    <w:rsid w:val="005645F5"/>
    <w:rsid w:val="00564CB7"/>
    <w:rsid w:val="00567194"/>
    <w:rsid w:val="00570362"/>
    <w:rsid w:val="00575590"/>
    <w:rsid w:val="0057625D"/>
    <w:rsid w:val="005802E3"/>
    <w:rsid w:val="005837EC"/>
    <w:rsid w:val="00584244"/>
    <w:rsid w:val="005852EA"/>
    <w:rsid w:val="005A314A"/>
    <w:rsid w:val="005A344B"/>
    <w:rsid w:val="005A666D"/>
    <w:rsid w:val="005A7997"/>
    <w:rsid w:val="005B18DF"/>
    <w:rsid w:val="005B248F"/>
    <w:rsid w:val="005B3DCC"/>
    <w:rsid w:val="005B4F66"/>
    <w:rsid w:val="005C2BFC"/>
    <w:rsid w:val="005C5228"/>
    <w:rsid w:val="005C5871"/>
    <w:rsid w:val="005C66F6"/>
    <w:rsid w:val="005C7358"/>
    <w:rsid w:val="005D08E8"/>
    <w:rsid w:val="005D227A"/>
    <w:rsid w:val="005D3ABC"/>
    <w:rsid w:val="005D7AB7"/>
    <w:rsid w:val="005E0426"/>
    <w:rsid w:val="005E0F37"/>
    <w:rsid w:val="005E19D9"/>
    <w:rsid w:val="005E3198"/>
    <w:rsid w:val="005E603B"/>
    <w:rsid w:val="005E60C1"/>
    <w:rsid w:val="005E753D"/>
    <w:rsid w:val="005F03B8"/>
    <w:rsid w:val="005F193E"/>
    <w:rsid w:val="005F3FDC"/>
    <w:rsid w:val="005F498E"/>
    <w:rsid w:val="005F4D4A"/>
    <w:rsid w:val="005F5B1B"/>
    <w:rsid w:val="005F5DA5"/>
    <w:rsid w:val="005F6ACA"/>
    <w:rsid w:val="005F7378"/>
    <w:rsid w:val="0060160E"/>
    <w:rsid w:val="00602E8A"/>
    <w:rsid w:val="00603224"/>
    <w:rsid w:val="00610814"/>
    <w:rsid w:val="00611EA8"/>
    <w:rsid w:val="00612B10"/>
    <w:rsid w:val="00621A8B"/>
    <w:rsid w:val="00622BAF"/>
    <w:rsid w:val="00623005"/>
    <w:rsid w:val="006254C8"/>
    <w:rsid w:val="00631574"/>
    <w:rsid w:val="0063268D"/>
    <w:rsid w:val="00637421"/>
    <w:rsid w:val="00637B7E"/>
    <w:rsid w:val="00640919"/>
    <w:rsid w:val="00641852"/>
    <w:rsid w:val="00643ECF"/>
    <w:rsid w:val="006477E3"/>
    <w:rsid w:val="00647BF2"/>
    <w:rsid w:val="0065528E"/>
    <w:rsid w:val="006563D3"/>
    <w:rsid w:val="00657399"/>
    <w:rsid w:val="00665255"/>
    <w:rsid w:val="0066528D"/>
    <w:rsid w:val="00667F2A"/>
    <w:rsid w:val="00671A53"/>
    <w:rsid w:val="00671E75"/>
    <w:rsid w:val="00672B53"/>
    <w:rsid w:val="0067313A"/>
    <w:rsid w:val="006734C9"/>
    <w:rsid w:val="0067475F"/>
    <w:rsid w:val="00677099"/>
    <w:rsid w:val="00681FAE"/>
    <w:rsid w:val="00690138"/>
    <w:rsid w:val="00692AFF"/>
    <w:rsid w:val="00694DA9"/>
    <w:rsid w:val="00695716"/>
    <w:rsid w:val="0069669A"/>
    <w:rsid w:val="0069683A"/>
    <w:rsid w:val="00697AC1"/>
    <w:rsid w:val="006A1841"/>
    <w:rsid w:val="006A25E8"/>
    <w:rsid w:val="006A2BE1"/>
    <w:rsid w:val="006B154C"/>
    <w:rsid w:val="006B5B27"/>
    <w:rsid w:val="006C240E"/>
    <w:rsid w:val="006C298D"/>
    <w:rsid w:val="006C2991"/>
    <w:rsid w:val="006C3BEF"/>
    <w:rsid w:val="006C66C5"/>
    <w:rsid w:val="006D09C9"/>
    <w:rsid w:val="006D1DD3"/>
    <w:rsid w:val="006D530E"/>
    <w:rsid w:val="006E2CC3"/>
    <w:rsid w:val="006E4EE7"/>
    <w:rsid w:val="006F01C5"/>
    <w:rsid w:val="006F3157"/>
    <w:rsid w:val="006F4F10"/>
    <w:rsid w:val="006F6015"/>
    <w:rsid w:val="006F64DB"/>
    <w:rsid w:val="006F683E"/>
    <w:rsid w:val="007012CC"/>
    <w:rsid w:val="00711943"/>
    <w:rsid w:val="00711B80"/>
    <w:rsid w:val="00711E6C"/>
    <w:rsid w:val="00712507"/>
    <w:rsid w:val="00712966"/>
    <w:rsid w:val="00713E53"/>
    <w:rsid w:val="00713F4C"/>
    <w:rsid w:val="00714A02"/>
    <w:rsid w:val="007151E8"/>
    <w:rsid w:val="00722F2E"/>
    <w:rsid w:val="00725A3C"/>
    <w:rsid w:val="0072602A"/>
    <w:rsid w:val="00730053"/>
    <w:rsid w:val="007368FC"/>
    <w:rsid w:val="00740614"/>
    <w:rsid w:val="007414F7"/>
    <w:rsid w:val="00741E71"/>
    <w:rsid w:val="00743B38"/>
    <w:rsid w:val="00744719"/>
    <w:rsid w:val="0074712D"/>
    <w:rsid w:val="0074739D"/>
    <w:rsid w:val="007502CD"/>
    <w:rsid w:val="00751314"/>
    <w:rsid w:val="00764F41"/>
    <w:rsid w:val="00773C01"/>
    <w:rsid w:val="007755A3"/>
    <w:rsid w:val="007757BD"/>
    <w:rsid w:val="0078208A"/>
    <w:rsid w:val="00790863"/>
    <w:rsid w:val="00792E6B"/>
    <w:rsid w:val="007932B7"/>
    <w:rsid w:val="00793BE7"/>
    <w:rsid w:val="00796C37"/>
    <w:rsid w:val="0079728B"/>
    <w:rsid w:val="00797E93"/>
    <w:rsid w:val="007A07FA"/>
    <w:rsid w:val="007A7ED9"/>
    <w:rsid w:val="007B1040"/>
    <w:rsid w:val="007B1D28"/>
    <w:rsid w:val="007B7F25"/>
    <w:rsid w:val="007C09CF"/>
    <w:rsid w:val="007C0DEE"/>
    <w:rsid w:val="007C5B7C"/>
    <w:rsid w:val="007C65DE"/>
    <w:rsid w:val="007C741A"/>
    <w:rsid w:val="007D26C9"/>
    <w:rsid w:val="007D37E2"/>
    <w:rsid w:val="007D63EF"/>
    <w:rsid w:val="007E0FD5"/>
    <w:rsid w:val="007E15C8"/>
    <w:rsid w:val="007E184A"/>
    <w:rsid w:val="007E1B53"/>
    <w:rsid w:val="007E21F2"/>
    <w:rsid w:val="007E4F82"/>
    <w:rsid w:val="007F124C"/>
    <w:rsid w:val="007F3C5F"/>
    <w:rsid w:val="007F4D2A"/>
    <w:rsid w:val="007F4E64"/>
    <w:rsid w:val="007F5432"/>
    <w:rsid w:val="00806FD2"/>
    <w:rsid w:val="008101B9"/>
    <w:rsid w:val="00816AC5"/>
    <w:rsid w:val="008213C2"/>
    <w:rsid w:val="00822796"/>
    <w:rsid w:val="008274E8"/>
    <w:rsid w:val="00830562"/>
    <w:rsid w:val="00830FB4"/>
    <w:rsid w:val="00834C4C"/>
    <w:rsid w:val="008356CF"/>
    <w:rsid w:val="00835B4A"/>
    <w:rsid w:val="00836079"/>
    <w:rsid w:val="00842CDD"/>
    <w:rsid w:val="00844184"/>
    <w:rsid w:val="00846164"/>
    <w:rsid w:val="0084646F"/>
    <w:rsid w:val="00850A9A"/>
    <w:rsid w:val="00857223"/>
    <w:rsid w:val="00865078"/>
    <w:rsid w:val="0086572E"/>
    <w:rsid w:val="00866CF8"/>
    <w:rsid w:val="00871E2B"/>
    <w:rsid w:val="00872AD2"/>
    <w:rsid w:val="00873F1B"/>
    <w:rsid w:val="00880C3B"/>
    <w:rsid w:val="00882826"/>
    <w:rsid w:val="00882B45"/>
    <w:rsid w:val="0088379B"/>
    <w:rsid w:val="0089119D"/>
    <w:rsid w:val="008911CB"/>
    <w:rsid w:val="00892413"/>
    <w:rsid w:val="00893EEC"/>
    <w:rsid w:val="008956E4"/>
    <w:rsid w:val="00896F94"/>
    <w:rsid w:val="008A0CE5"/>
    <w:rsid w:val="008A148C"/>
    <w:rsid w:val="008A1AB7"/>
    <w:rsid w:val="008A3D7D"/>
    <w:rsid w:val="008B0266"/>
    <w:rsid w:val="008B0B0F"/>
    <w:rsid w:val="008B1E5D"/>
    <w:rsid w:val="008B3304"/>
    <w:rsid w:val="008B36C6"/>
    <w:rsid w:val="008B4D9F"/>
    <w:rsid w:val="008B4E2A"/>
    <w:rsid w:val="008B78BD"/>
    <w:rsid w:val="008C09F8"/>
    <w:rsid w:val="008C1307"/>
    <w:rsid w:val="008C2146"/>
    <w:rsid w:val="008C5025"/>
    <w:rsid w:val="008C6219"/>
    <w:rsid w:val="008D2F9D"/>
    <w:rsid w:val="008D5330"/>
    <w:rsid w:val="008D5C85"/>
    <w:rsid w:val="008E2301"/>
    <w:rsid w:val="008E7537"/>
    <w:rsid w:val="008F1B5B"/>
    <w:rsid w:val="008F5F61"/>
    <w:rsid w:val="008F60B5"/>
    <w:rsid w:val="008F64DE"/>
    <w:rsid w:val="008F74CD"/>
    <w:rsid w:val="009001F2"/>
    <w:rsid w:val="00900837"/>
    <w:rsid w:val="00900F07"/>
    <w:rsid w:val="00903CF5"/>
    <w:rsid w:val="009040F7"/>
    <w:rsid w:val="00904D3C"/>
    <w:rsid w:val="00904E46"/>
    <w:rsid w:val="00911B26"/>
    <w:rsid w:val="00912202"/>
    <w:rsid w:val="0091260F"/>
    <w:rsid w:val="00913814"/>
    <w:rsid w:val="00914B29"/>
    <w:rsid w:val="00916277"/>
    <w:rsid w:val="009175D2"/>
    <w:rsid w:val="009204D7"/>
    <w:rsid w:val="009209BC"/>
    <w:rsid w:val="00921843"/>
    <w:rsid w:val="009222D1"/>
    <w:rsid w:val="009225C5"/>
    <w:rsid w:val="0092375A"/>
    <w:rsid w:val="00925210"/>
    <w:rsid w:val="009262CC"/>
    <w:rsid w:val="00936432"/>
    <w:rsid w:val="009453C2"/>
    <w:rsid w:val="009549A5"/>
    <w:rsid w:val="009559D1"/>
    <w:rsid w:val="009572F1"/>
    <w:rsid w:val="00961394"/>
    <w:rsid w:val="0096186F"/>
    <w:rsid w:val="00962DA6"/>
    <w:rsid w:val="00964876"/>
    <w:rsid w:val="00971CEC"/>
    <w:rsid w:val="00981B4F"/>
    <w:rsid w:val="00984820"/>
    <w:rsid w:val="009864AB"/>
    <w:rsid w:val="00986DC0"/>
    <w:rsid w:val="00992B00"/>
    <w:rsid w:val="00995E3A"/>
    <w:rsid w:val="009965F3"/>
    <w:rsid w:val="009966D1"/>
    <w:rsid w:val="009967FF"/>
    <w:rsid w:val="009A163A"/>
    <w:rsid w:val="009A3184"/>
    <w:rsid w:val="009A4B5E"/>
    <w:rsid w:val="009A6EC3"/>
    <w:rsid w:val="009A6EE7"/>
    <w:rsid w:val="009A7061"/>
    <w:rsid w:val="009B03DC"/>
    <w:rsid w:val="009B03FE"/>
    <w:rsid w:val="009B149D"/>
    <w:rsid w:val="009B32EC"/>
    <w:rsid w:val="009B7358"/>
    <w:rsid w:val="009C0B5F"/>
    <w:rsid w:val="009C6617"/>
    <w:rsid w:val="009E0DCA"/>
    <w:rsid w:val="009E1744"/>
    <w:rsid w:val="009E1F25"/>
    <w:rsid w:val="009E23C8"/>
    <w:rsid w:val="009F0D01"/>
    <w:rsid w:val="009F2D34"/>
    <w:rsid w:val="009F3AD9"/>
    <w:rsid w:val="009F407E"/>
    <w:rsid w:val="009F75D5"/>
    <w:rsid w:val="009F7641"/>
    <w:rsid w:val="00A0030C"/>
    <w:rsid w:val="00A0128E"/>
    <w:rsid w:val="00A01834"/>
    <w:rsid w:val="00A02F13"/>
    <w:rsid w:val="00A03A82"/>
    <w:rsid w:val="00A03B8D"/>
    <w:rsid w:val="00A0698D"/>
    <w:rsid w:val="00A073AF"/>
    <w:rsid w:val="00A1081C"/>
    <w:rsid w:val="00A12397"/>
    <w:rsid w:val="00A21940"/>
    <w:rsid w:val="00A219F2"/>
    <w:rsid w:val="00A2294E"/>
    <w:rsid w:val="00A2308F"/>
    <w:rsid w:val="00A23DD0"/>
    <w:rsid w:val="00A272BD"/>
    <w:rsid w:val="00A27F22"/>
    <w:rsid w:val="00A30644"/>
    <w:rsid w:val="00A3117A"/>
    <w:rsid w:val="00A31C7C"/>
    <w:rsid w:val="00A35191"/>
    <w:rsid w:val="00A35EB4"/>
    <w:rsid w:val="00A364EC"/>
    <w:rsid w:val="00A37B41"/>
    <w:rsid w:val="00A37D5D"/>
    <w:rsid w:val="00A414DC"/>
    <w:rsid w:val="00A425CB"/>
    <w:rsid w:val="00A45D58"/>
    <w:rsid w:val="00A46DC6"/>
    <w:rsid w:val="00A473CD"/>
    <w:rsid w:val="00A52B94"/>
    <w:rsid w:val="00A5316C"/>
    <w:rsid w:val="00A552D3"/>
    <w:rsid w:val="00A578ED"/>
    <w:rsid w:val="00A60D7C"/>
    <w:rsid w:val="00A61E98"/>
    <w:rsid w:val="00A62929"/>
    <w:rsid w:val="00A65224"/>
    <w:rsid w:val="00A6570A"/>
    <w:rsid w:val="00A67586"/>
    <w:rsid w:val="00A70C56"/>
    <w:rsid w:val="00A722E2"/>
    <w:rsid w:val="00A73AF7"/>
    <w:rsid w:val="00A742B0"/>
    <w:rsid w:val="00A760C3"/>
    <w:rsid w:val="00A76181"/>
    <w:rsid w:val="00A761EA"/>
    <w:rsid w:val="00A76B28"/>
    <w:rsid w:val="00A80604"/>
    <w:rsid w:val="00A841D8"/>
    <w:rsid w:val="00A84610"/>
    <w:rsid w:val="00A85A1B"/>
    <w:rsid w:val="00A86960"/>
    <w:rsid w:val="00A86DD7"/>
    <w:rsid w:val="00A90EB0"/>
    <w:rsid w:val="00A9342B"/>
    <w:rsid w:val="00A9495D"/>
    <w:rsid w:val="00A95114"/>
    <w:rsid w:val="00A969AC"/>
    <w:rsid w:val="00A974F8"/>
    <w:rsid w:val="00A97C37"/>
    <w:rsid w:val="00AA470F"/>
    <w:rsid w:val="00AA5299"/>
    <w:rsid w:val="00AA7D89"/>
    <w:rsid w:val="00AB0BF9"/>
    <w:rsid w:val="00AB1A2E"/>
    <w:rsid w:val="00AB2787"/>
    <w:rsid w:val="00AB2AC4"/>
    <w:rsid w:val="00AB2F12"/>
    <w:rsid w:val="00AB3005"/>
    <w:rsid w:val="00AB3C3E"/>
    <w:rsid w:val="00AB3D2D"/>
    <w:rsid w:val="00AB475F"/>
    <w:rsid w:val="00AB50C9"/>
    <w:rsid w:val="00AC0F9E"/>
    <w:rsid w:val="00AC45F3"/>
    <w:rsid w:val="00AC530B"/>
    <w:rsid w:val="00AC7D5E"/>
    <w:rsid w:val="00AD2116"/>
    <w:rsid w:val="00AD34A6"/>
    <w:rsid w:val="00AD3D62"/>
    <w:rsid w:val="00AD3DC0"/>
    <w:rsid w:val="00AD5EFE"/>
    <w:rsid w:val="00AD68A7"/>
    <w:rsid w:val="00AD7D77"/>
    <w:rsid w:val="00AE11DD"/>
    <w:rsid w:val="00AE382A"/>
    <w:rsid w:val="00AE7415"/>
    <w:rsid w:val="00AF44AC"/>
    <w:rsid w:val="00AF4EC1"/>
    <w:rsid w:val="00AF6553"/>
    <w:rsid w:val="00AF75E9"/>
    <w:rsid w:val="00B042AA"/>
    <w:rsid w:val="00B04B2C"/>
    <w:rsid w:val="00B0714A"/>
    <w:rsid w:val="00B073DF"/>
    <w:rsid w:val="00B1080C"/>
    <w:rsid w:val="00B136D0"/>
    <w:rsid w:val="00B16BB5"/>
    <w:rsid w:val="00B17C22"/>
    <w:rsid w:val="00B22890"/>
    <w:rsid w:val="00B236E2"/>
    <w:rsid w:val="00B2443F"/>
    <w:rsid w:val="00B259CC"/>
    <w:rsid w:val="00B26501"/>
    <w:rsid w:val="00B3270F"/>
    <w:rsid w:val="00B3389A"/>
    <w:rsid w:val="00B41B92"/>
    <w:rsid w:val="00B425EE"/>
    <w:rsid w:val="00B43FC4"/>
    <w:rsid w:val="00B44F15"/>
    <w:rsid w:val="00B4544D"/>
    <w:rsid w:val="00B50B03"/>
    <w:rsid w:val="00B51AB4"/>
    <w:rsid w:val="00B5307F"/>
    <w:rsid w:val="00B53D4C"/>
    <w:rsid w:val="00B57635"/>
    <w:rsid w:val="00B57EFE"/>
    <w:rsid w:val="00B60E7D"/>
    <w:rsid w:val="00B61783"/>
    <w:rsid w:val="00B62A68"/>
    <w:rsid w:val="00B62AA8"/>
    <w:rsid w:val="00B6432D"/>
    <w:rsid w:val="00B6522F"/>
    <w:rsid w:val="00B65BDE"/>
    <w:rsid w:val="00B73638"/>
    <w:rsid w:val="00B80758"/>
    <w:rsid w:val="00B80C8E"/>
    <w:rsid w:val="00B81366"/>
    <w:rsid w:val="00B8153F"/>
    <w:rsid w:val="00B916C6"/>
    <w:rsid w:val="00B953E1"/>
    <w:rsid w:val="00B960F1"/>
    <w:rsid w:val="00BA056C"/>
    <w:rsid w:val="00BA2C3D"/>
    <w:rsid w:val="00BA41FE"/>
    <w:rsid w:val="00BA4608"/>
    <w:rsid w:val="00BA5944"/>
    <w:rsid w:val="00BA6488"/>
    <w:rsid w:val="00BA64D5"/>
    <w:rsid w:val="00BB0FB4"/>
    <w:rsid w:val="00BB1679"/>
    <w:rsid w:val="00BB3CE5"/>
    <w:rsid w:val="00BB4764"/>
    <w:rsid w:val="00BB6E4E"/>
    <w:rsid w:val="00BB7149"/>
    <w:rsid w:val="00BB75EF"/>
    <w:rsid w:val="00BC0FC8"/>
    <w:rsid w:val="00BC2A61"/>
    <w:rsid w:val="00BC34DC"/>
    <w:rsid w:val="00BC58E9"/>
    <w:rsid w:val="00BC6847"/>
    <w:rsid w:val="00BD469F"/>
    <w:rsid w:val="00BD4AAC"/>
    <w:rsid w:val="00BD553D"/>
    <w:rsid w:val="00BD6935"/>
    <w:rsid w:val="00BE2E8A"/>
    <w:rsid w:val="00BE3135"/>
    <w:rsid w:val="00BE3C6D"/>
    <w:rsid w:val="00BE6D2D"/>
    <w:rsid w:val="00BF591F"/>
    <w:rsid w:val="00BF627C"/>
    <w:rsid w:val="00C0004F"/>
    <w:rsid w:val="00C00ECB"/>
    <w:rsid w:val="00C038FA"/>
    <w:rsid w:val="00C0508C"/>
    <w:rsid w:val="00C05A7D"/>
    <w:rsid w:val="00C14C5D"/>
    <w:rsid w:val="00C15688"/>
    <w:rsid w:val="00C172A3"/>
    <w:rsid w:val="00C17D51"/>
    <w:rsid w:val="00C201BC"/>
    <w:rsid w:val="00C21AF5"/>
    <w:rsid w:val="00C226C9"/>
    <w:rsid w:val="00C2538D"/>
    <w:rsid w:val="00C30B25"/>
    <w:rsid w:val="00C315B1"/>
    <w:rsid w:val="00C35410"/>
    <w:rsid w:val="00C35CC8"/>
    <w:rsid w:val="00C4363D"/>
    <w:rsid w:val="00C45532"/>
    <w:rsid w:val="00C46897"/>
    <w:rsid w:val="00C475F9"/>
    <w:rsid w:val="00C5025F"/>
    <w:rsid w:val="00C5070B"/>
    <w:rsid w:val="00C54E71"/>
    <w:rsid w:val="00C631CE"/>
    <w:rsid w:val="00C6324F"/>
    <w:rsid w:val="00C65853"/>
    <w:rsid w:val="00C6589B"/>
    <w:rsid w:val="00C67087"/>
    <w:rsid w:val="00C70561"/>
    <w:rsid w:val="00C70C1E"/>
    <w:rsid w:val="00C71130"/>
    <w:rsid w:val="00C716F7"/>
    <w:rsid w:val="00C71964"/>
    <w:rsid w:val="00C72105"/>
    <w:rsid w:val="00C73201"/>
    <w:rsid w:val="00C75FD4"/>
    <w:rsid w:val="00C7770D"/>
    <w:rsid w:val="00C80B48"/>
    <w:rsid w:val="00C815C3"/>
    <w:rsid w:val="00C84AF6"/>
    <w:rsid w:val="00C87228"/>
    <w:rsid w:val="00C87ED6"/>
    <w:rsid w:val="00C90F12"/>
    <w:rsid w:val="00C913FD"/>
    <w:rsid w:val="00C91ACE"/>
    <w:rsid w:val="00C925C0"/>
    <w:rsid w:val="00C92BC1"/>
    <w:rsid w:val="00C94226"/>
    <w:rsid w:val="00C94793"/>
    <w:rsid w:val="00C9501C"/>
    <w:rsid w:val="00C9523B"/>
    <w:rsid w:val="00C95E10"/>
    <w:rsid w:val="00CA2ED4"/>
    <w:rsid w:val="00CA4961"/>
    <w:rsid w:val="00CA5F32"/>
    <w:rsid w:val="00CA7210"/>
    <w:rsid w:val="00CA7436"/>
    <w:rsid w:val="00CB1E93"/>
    <w:rsid w:val="00CB338C"/>
    <w:rsid w:val="00CB7E92"/>
    <w:rsid w:val="00CC225E"/>
    <w:rsid w:val="00CC2CB8"/>
    <w:rsid w:val="00CC2F1F"/>
    <w:rsid w:val="00CC549A"/>
    <w:rsid w:val="00CC7C25"/>
    <w:rsid w:val="00CD19A4"/>
    <w:rsid w:val="00CD61EA"/>
    <w:rsid w:val="00CE2EAD"/>
    <w:rsid w:val="00CE4CB1"/>
    <w:rsid w:val="00CF38F4"/>
    <w:rsid w:val="00CF5E74"/>
    <w:rsid w:val="00CF7430"/>
    <w:rsid w:val="00D02B9F"/>
    <w:rsid w:val="00D07F6A"/>
    <w:rsid w:val="00D10E0C"/>
    <w:rsid w:val="00D11D1E"/>
    <w:rsid w:val="00D14C1C"/>
    <w:rsid w:val="00D17036"/>
    <w:rsid w:val="00D17637"/>
    <w:rsid w:val="00D21FC0"/>
    <w:rsid w:val="00D2489D"/>
    <w:rsid w:val="00D262BD"/>
    <w:rsid w:val="00D26752"/>
    <w:rsid w:val="00D26D3E"/>
    <w:rsid w:val="00D3556D"/>
    <w:rsid w:val="00D364F7"/>
    <w:rsid w:val="00D4237F"/>
    <w:rsid w:val="00D4240A"/>
    <w:rsid w:val="00D44521"/>
    <w:rsid w:val="00D45AB9"/>
    <w:rsid w:val="00D47F3F"/>
    <w:rsid w:val="00D51803"/>
    <w:rsid w:val="00D534AD"/>
    <w:rsid w:val="00D62F61"/>
    <w:rsid w:val="00D658B8"/>
    <w:rsid w:val="00D666DE"/>
    <w:rsid w:val="00D723B0"/>
    <w:rsid w:val="00D73911"/>
    <w:rsid w:val="00D76BCB"/>
    <w:rsid w:val="00D825CF"/>
    <w:rsid w:val="00D82749"/>
    <w:rsid w:val="00D908C6"/>
    <w:rsid w:val="00D96553"/>
    <w:rsid w:val="00D97B98"/>
    <w:rsid w:val="00D97E1A"/>
    <w:rsid w:val="00DA15DB"/>
    <w:rsid w:val="00DA47DD"/>
    <w:rsid w:val="00DA4D05"/>
    <w:rsid w:val="00DA5D5B"/>
    <w:rsid w:val="00DB06BC"/>
    <w:rsid w:val="00DB21E8"/>
    <w:rsid w:val="00DC12BC"/>
    <w:rsid w:val="00DC216F"/>
    <w:rsid w:val="00DC486C"/>
    <w:rsid w:val="00DC6E9A"/>
    <w:rsid w:val="00DD03F5"/>
    <w:rsid w:val="00DD1116"/>
    <w:rsid w:val="00DD3473"/>
    <w:rsid w:val="00DD63E0"/>
    <w:rsid w:val="00DE00C3"/>
    <w:rsid w:val="00DE0BE1"/>
    <w:rsid w:val="00DE1526"/>
    <w:rsid w:val="00DE2D89"/>
    <w:rsid w:val="00DE4762"/>
    <w:rsid w:val="00DE5823"/>
    <w:rsid w:val="00DE5E90"/>
    <w:rsid w:val="00DF028F"/>
    <w:rsid w:val="00DF21E7"/>
    <w:rsid w:val="00DF2A0A"/>
    <w:rsid w:val="00DF301B"/>
    <w:rsid w:val="00DF39E5"/>
    <w:rsid w:val="00DF4C10"/>
    <w:rsid w:val="00DF6FA2"/>
    <w:rsid w:val="00E00C19"/>
    <w:rsid w:val="00E01EDE"/>
    <w:rsid w:val="00E044DA"/>
    <w:rsid w:val="00E063DF"/>
    <w:rsid w:val="00E113C2"/>
    <w:rsid w:val="00E12B5B"/>
    <w:rsid w:val="00E1328C"/>
    <w:rsid w:val="00E13D1E"/>
    <w:rsid w:val="00E167BE"/>
    <w:rsid w:val="00E16ECA"/>
    <w:rsid w:val="00E20A94"/>
    <w:rsid w:val="00E214CF"/>
    <w:rsid w:val="00E24C7B"/>
    <w:rsid w:val="00E25CCA"/>
    <w:rsid w:val="00E27912"/>
    <w:rsid w:val="00E354DB"/>
    <w:rsid w:val="00E40BA4"/>
    <w:rsid w:val="00E40F06"/>
    <w:rsid w:val="00E44EC4"/>
    <w:rsid w:val="00E46291"/>
    <w:rsid w:val="00E50A10"/>
    <w:rsid w:val="00E50DBD"/>
    <w:rsid w:val="00E5379D"/>
    <w:rsid w:val="00E617CE"/>
    <w:rsid w:val="00E62129"/>
    <w:rsid w:val="00E629B3"/>
    <w:rsid w:val="00E6326D"/>
    <w:rsid w:val="00E6489C"/>
    <w:rsid w:val="00E66B58"/>
    <w:rsid w:val="00E70B82"/>
    <w:rsid w:val="00E71728"/>
    <w:rsid w:val="00E71DB1"/>
    <w:rsid w:val="00E7654E"/>
    <w:rsid w:val="00E7670B"/>
    <w:rsid w:val="00E76D40"/>
    <w:rsid w:val="00E80AF2"/>
    <w:rsid w:val="00E81336"/>
    <w:rsid w:val="00E82029"/>
    <w:rsid w:val="00E85AE8"/>
    <w:rsid w:val="00E866CE"/>
    <w:rsid w:val="00E87D35"/>
    <w:rsid w:val="00E90AB6"/>
    <w:rsid w:val="00E91012"/>
    <w:rsid w:val="00E9367D"/>
    <w:rsid w:val="00E958C1"/>
    <w:rsid w:val="00EA4198"/>
    <w:rsid w:val="00EA55CD"/>
    <w:rsid w:val="00EA62D0"/>
    <w:rsid w:val="00EA6313"/>
    <w:rsid w:val="00EA7F99"/>
    <w:rsid w:val="00EB0637"/>
    <w:rsid w:val="00EB4E5F"/>
    <w:rsid w:val="00EC00D6"/>
    <w:rsid w:val="00EC572A"/>
    <w:rsid w:val="00EC7B09"/>
    <w:rsid w:val="00ED00B0"/>
    <w:rsid w:val="00ED1A0A"/>
    <w:rsid w:val="00ED463F"/>
    <w:rsid w:val="00ED7118"/>
    <w:rsid w:val="00EE000D"/>
    <w:rsid w:val="00EE0641"/>
    <w:rsid w:val="00EE0830"/>
    <w:rsid w:val="00EF081C"/>
    <w:rsid w:val="00EF1F7B"/>
    <w:rsid w:val="00EF309E"/>
    <w:rsid w:val="00EF35E3"/>
    <w:rsid w:val="00EF3EF7"/>
    <w:rsid w:val="00EF5294"/>
    <w:rsid w:val="00EF5E20"/>
    <w:rsid w:val="00EF6F1B"/>
    <w:rsid w:val="00F006ED"/>
    <w:rsid w:val="00F0111F"/>
    <w:rsid w:val="00F0279D"/>
    <w:rsid w:val="00F058E7"/>
    <w:rsid w:val="00F06084"/>
    <w:rsid w:val="00F0744A"/>
    <w:rsid w:val="00F07F6D"/>
    <w:rsid w:val="00F10B31"/>
    <w:rsid w:val="00F1254A"/>
    <w:rsid w:val="00F1352A"/>
    <w:rsid w:val="00F13619"/>
    <w:rsid w:val="00F13AC5"/>
    <w:rsid w:val="00F22325"/>
    <w:rsid w:val="00F23304"/>
    <w:rsid w:val="00F24C9A"/>
    <w:rsid w:val="00F26416"/>
    <w:rsid w:val="00F26F7E"/>
    <w:rsid w:val="00F27805"/>
    <w:rsid w:val="00F301CD"/>
    <w:rsid w:val="00F308FD"/>
    <w:rsid w:val="00F31050"/>
    <w:rsid w:val="00F32A8F"/>
    <w:rsid w:val="00F37719"/>
    <w:rsid w:val="00F408F8"/>
    <w:rsid w:val="00F40F6C"/>
    <w:rsid w:val="00F41249"/>
    <w:rsid w:val="00F45B30"/>
    <w:rsid w:val="00F45FAC"/>
    <w:rsid w:val="00F51202"/>
    <w:rsid w:val="00F54655"/>
    <w:rsid w:val="00F60702"/>
    <w:rsid w:val="00F61E46"/>
    <w:rsid w:val="00F62EC9"/>
    <w:rsid w:val="00F661A2"/>
    <w:rsid w:val="00F67CAD"/>
    <w:rsid w:val="00F714DB"/>
    <w:rsid w:val="00F7155A"/>
    <w:rsid w:val="00F71B2D"/>
    <w:rsid w:val="00F721FB"/>
    <w:rsid w:val="00F7315B"/>
    <w:rsid w:val="00F758BD"/>
    <w:rsid w:val="00F7607A"/>
    <w:rsid w:val="00F77129"/>
    <w:rsid w:val="00F8273F"/>
    <w:rsid w:val="00F844ED"/>
    <w:rsid w:val="00F86DED"/>
    <w:rsid w:val="00F8720D"/>
    <w:rsid w:val="00F9085E"/>
    <w:rsid w:val="00F92CB5"/>
    <w:rsid w:val="00F93588"/>
    <w:rsid w:val="00F94EF0"/>
    <w:rsid w:val="00F9589F"/>
    <w:rsid w:val="00F95941"/>
    <w:rsid w:val="00F964D7"/>
    <w:rsid w:val="00FA092D"/>
    <w:rsid w:val="00FA1D01"/>
    <w:rsid w:val="00FA34E5"/>
    <w:rsid w:val="00FA5082"/>
    <w:rsid w:val="00FB1439"/>
    <w:rsid w:val="00FB785E"/>
    <w:rsid w:val="00FC0DC8"/>
    <w:rsid w:val="00FC4206"/>
    <w:rsid w:val="00FC4D2E"/>
    <w:rsid w:val="00FC7025"/>
    <w:rsid w:val="00FD06A1"/>
    <w:rsid w:val="00FD768F"/>
    <w:rsid w:val="00FE04C4"/>
    <w:rsid w:val="00FE2A27"/>
    <w:rsid w:val="00FE4213"/>
    <w:rsid w:val="00FE5A8B"/>
    <w:rsid w:val="00FE6387"/>
    <w:rsid w:val="00FE78D2"/>
    <w:rsid w:val="00FE7C7A"/>
    <w:rsid w:val="00FF1E97"/>
    <w:rsid w:val="00FF396D"/>
    <w:rsid w:val="00FF5DAA"/>
    <w:rsid w:val="016F2608"/>
    <w:rsid w:val="03173395"/>
    <w:rsid w:val="0434659C"/>
    <w:rsid w:val="05624E6E"/>
    <w:rsid w:val="05943776"/>
    <w:rsid w:val="061A6B46"/>
    <w:rsid w:val="065B6030"/>
    <w:rsid w:val="06965C8A"/>
    <w:rsid w:val="06AC411A"/>
    <w:rsid w:val="07532165"/>
    <w:rsid w:val="088030D4"/>
    <w:rsid w:val="08BF5E5A"/>
    <w:rsid w:val="091B6AD3"/>
    <w:rsid w:val="0964767E"/>
    <w:rsid w:val="0980098D"/>
    <w:rsid w:val="09C63218"/>
    <w:rsid w:val="0A0F782B"/>
    <w:rsid w:val="0A322738"/>
    <w:rsid w:val="0ADD081A"/>
    <w:rsid w:val="0ADD502D"/>
    <w:rsid w:val="0B2A3AE4"/>
    <w:rsid w:val="0B6251C3"/>
    <w:rsid w:val="0B82200D"/>
    <w:rsid w:val="0BBB5F88"/>
    <w:rsid w:val="0BE04A65"/>
    <w:rsid w:val="0BFB339C"/>
    <w:rsid w:val="0C5476AF"/>
    <w:rsid w:val="0CEF76B4"/>
    <w:rsid w:val="0D2C7BBC"/>
    <w:rsid w:val="0E030CA9"/>
    <w:rsid w:val="0EE52CB4"/>
    <w:rsid w:val="0F12101D"/>
    <w:rsid w:val="0FC4303A"/>
    <w:rsid w:val="0FCB113A"/>
    <w:rsid w:val="101E3F1A"/>
    <w:rsid w:val="116662EA"/>
    <w:rsid w:val="12AA34B5"/>
    <w:rsid w:val="130312DC"/>
    <w:rsid w:val="135E1163"/>
    <w:rsid w:val="13BE013F"/>
    <w:rsid w:val="141A69B4"/>
    <w:rsid w:val="149F58D1"/>
    <w:rsid w:val="151946CE"/>
    <w:rsid w:val="15B65997"/>
    <w:rsid w:val="161454A3"/>
    <w:rsid w:val="16AE1AFD"/>
    <w:rsid w:val="16E30754"/>
    <w:rsid w:val="16ED4BED"/>
    <w:rsid w:val="16F23733"/>
    <w:rsid w:val="17465CE2"/>
    <w:rsid w:val="183A47D1"/>
    <w:rsid w:val="18E40145"/>
    <w:rsid w:val="18F37597"/>
    <w:rsid w:val="19196D28"/>
    <w:rsid w:val="193957B5"/>
    <w:rsid w:val="19723DB7"/>
    <w:rsid w:val="1A1A34E9"/>
    <w:rsid w:val="1A4C1518"/>
    <w:rsid w:val="1A6D62A1"/>
    <w:rsid w:val="1B0351CF"/>
    <w:rsid w:val="1BCD48BD"/>
    <w:rsid w:val="1BCF2FC2"/>
    <w:rsid w:val="1CF41E39"/>
    <w:rsid w:val="1D5A1B33"/>
    <w:rsid w:val="1E424EA6"/>
    <w:rsid w:val="1ED64051"/>
    <w:rsid w:val="1F064180"/>
    <w:rsid w:val="209B7633"/>
    <w:rsid w:val="20B86D5A"/>
    <w:rsid w:val="21075398"/>
    <w:rsid w:val="21780687"/>
    <w:rsid w:val="225C4A01"/>
    <w:rsid w:val="22D420AA"/>
    <w:rsid w:val="231A7F5B"/>
    <w:rsid w:val="24DE66B3"/>
    <w:rsid w:val="25BE7EB3"/>
    <w:rsid w:val="265F0B82"/>
    <w:rsid w:val="271C2272"/>
    <w:rsid w:val="271D62D7"/>
    <w:rsid w:val="271F2B00"/>
    <w:rsid w:val="279D7857"/>
    <w:rsid w:val="27A72C93"/>
    <w:rsid w:val="28072F22"/>
    <w:rsid w:val="288775CB"/>
    <w:rsid w:val="288F47AC"/>
    <w:rsid w:val="28E05C4D"/>
    <w:rsid w:val="299E3D65"/>
    <w:rsid w:val="2A0D0CC4"/>
    <w:rsid w:val="2A647549"/>
    <w:rsid w:val="2A6D7428"/>
    <w:rsid w:val="2AE4023E"/>
    <w:rsid w:val="2B610C20"/>
    <w:rsid w:val="2C1F5148"/>
    <w:rsid w:val="2CCC03E7"/>
    <w:rsid w:val="2D0175AF"/>
    <w:rsid w:val="2D730370"/>
    <w:rsid w:val="2E673B1F"/>
    <w:rsid w:val="2E732994"/>
    <w:rsid w:val="2E9D20C7"/>
    <w:rsid w:val="2EE67CD4"/>
    <w:rsid w:val="2EEB32B1"/>
    <w:rsid w:val="2F5C73F0"/>
    <w:rsid w:val="2F911A4F"/>
    <w:rsid w:val="2FB13E9F"/>
    <w:rsid w:val="2FEB10F3"/>
    <w:rsid w:val="2FF33167"/>
    <w:rsid w:val="306E001E"/>
    <w:rsid w:val="3085340E"/>
    <w:rsid w:val="30FA49F2"/>
    <w:rsid w:val="32A43E8D"/>
    <w:rsid w:val="33715A50"/>
    <w:rsid w:val="3381002D"/>
    <w:rsid w:val="340B4349"/>
    <w:rsid w:val="34E1639F"/>
    <w:rsid w:val="352549E8"/>
    <w:rsid w:val="35D76117"/>
    <w:rsid w:val="36092A08"/>
    <w:rsid w:val="36942A71"/>
    <w:rsid w:val="36BC0ACB"/>
    <w:rsid w:val="37043C7C"/>
    <w:rsid w:val="370E3CA9"/>
    <w:rsid w:val="372A05A6"/>
    <w:rsid w:val="374A28BB"/>
    <w:rsid w:val="37A52383"/>
    <w:rsid w:val="37E45F7D"/>
    <w:rsid w:val="3836588A"/>
    <w:rsid w:val="389C3026"/>
    <w:rsid w:val="38D006A0"/>
    <w:rsid w:val="39783FE2"/>
    <w:rsid w:val="39C11724"/>
    <w:rsid w:val="3A560211"/>
    <w:rsid w:val="3B1C4564"/>
    <w:rsid w:val="3B7754B8"/>
    <w:rsid w:val="3B945917"/>
    <w:rsid w:val="3BE21449"/>
    <w:rsid w:val="3C2D6FA3"/>
    <w:rsid w:val="3D124349"/>
    <w:rsid w:val="3D8C5F4C"/>
    <w:rsid w:val="3DC73137"/>
    <w:rsid w:val="3F2C72AB"/>
    <w:rsid w:val="40CE70D5"/>
    <w:rsid w:val="40FB1041"/>
    <w:rsid w:val="413E03A7"/>
    <w:rsid w:val="41B63597"/>
    <w:rsid w:val="41E9400F"/>
    <w:rsid w:val="41EC0231"/>
    <w:rsid w:val="428C2F93"/>
    <w:rsid w:val="43415939"/>
    <w:rsid w:val="43BD5855"/>
    <w:rsid w:val="43E70241"/>
    <w:rsid w:val="4420119C"/>
    <w:rsid w:val="46F06B1E"/>
    <w:rsid w:val="47AF0FA6"/>
    <w:rsid w:val="47B56B27"/>
    <w:rsid w:val="49D56585"/>
    <w:rsid w:val="49DF4D80"/>
    <w:rsid w:val="4A7D4C52"/>
    <w:rsid w:val="4B451499"/>
    <w:rsid w:val="4B5016FB"/>
    <w:rsid w:val="4B57439F"/>
    <w:rsid w:val="4BCA0191"/>
    <w:rsid w:val="4BDC46A3"/>
    <w:rsid w:val="4C682FF0"/>
    <w:rsid w:val="4C8F055A"/>
    <w:rsid w:val="4D3A7F4B"/>
    <w:rsid w:val="4D5612A6"/>
    <w:rsid w:val="4E1A7B6F"/>
    <w:rsid w:val="4E1C4547"/>
    <w:rsid w:val="4E9B05CC"/>
    <w:rsid w:val="4F5C2822"/>
    <w:rsid w:val="4F872FD8"/>
    <w:rsid w:val="515C4752"/>
    <w:rsid w:val="51FE44E7"/>
    <w:rsid w:val="529C40E3"/>
    <w:rsid w:val="530952F7"/>
    <w:rsid w:val="532D3D0C"/>
    <w:rsid w:val="537D428D"/>
    <w:rsid w:val="539E3B50"/>
    <w:rsid w:val="53B30A8E"/>
    <w:rsid w:val="53BF4091"/>
    <w:rsid w:val="53E07E68"/>
    <w:rsid w:val="53FC12DE"/>
    <w:rsid w:val="540F0C1B"/>
    <w:rsid w:val="54C01D08"/>
    <w:rsid w:val="55B11BC6"/>
    <w:rsid w:val="55BB6F76"/>
    <w:rsid w:val="572823EA"/>
    <w:rsid w:val="57D876C7"/>
    <w:rsid w:val="57F05B64"/>
    <w:rsid w:val="5898359F"/>
    <w:rsid w:val="58C73EF0"/>
    <w:rsid w:val="58CC07E6"/>
    <w:rsid w:val="59253085"/>
    <w:rsid w:val="59B10AE1"/>
    <w:rsid w:val="5A7F16B0"/>
    <w:rsid w:val="5ACC2340"/>
    <w:rsid w:val="5B7420A1"/>
    <w:rsid w:val="5B9F6C13"/>
    <w:rsid w:val="5C705572"/>
    <w:rsid w:val="5C821AEA"/>
    <w:rsid w:val="5D665DA9"/>
    <w:rsid w:val="5D6D25E8"/>
    <w:rsid w:val="5DF32C5B"/>
    <w:rsid w:val="5E573C91"/>
    <w:rsid w:val="5EEE3F19"/>
    <w:rsid w:val="5EF30F89"/>
    <w:rsid w:val="60152D93"/>
    <w:rsid w:val="6155589F"/>
    <w:rsid w:val="61E0223F"/>
    <w:rsid w:val="62FD1F6E"/>
    <w:rsid w:val="63302799"/>
    <w:rsid w:val="63640C4D"/>
    <w:rsid w:val="65017777"/>
    <w:rsid w:val="66AA2ED5"/>
    <w:rsid w:val="66EF7E4B"/>
    <w:rsid w:val="67161D14"/>
    <w:rsid w:val="6716400D"/>
    <w:rsid w:val="67304E36"/>
    <w:rsid w:val="676E52D2"/>
    <w:rsid w:val="67705439"/>
    <w:rsid w:val="684D3A5E"/>
    <w:rsid w:val="68775C97"/>
    <w:rsid w:val="68C40448"/>
    <w:rsid w:val="68E5638C"/>
    <w:rsid w:val="699B2EEF"/>
    <w:rsid w:val="69FC0962"/>
    <w:rsid w:val="6A492459"/>
    <w:rsid w:val="6BFB5EC7"/>
    <w:rsid w:val="6CAE2F39"/>
    <w:rsid w:val="6CF540FF"/>
    <w:rsid w:val="6D187643"/>
    <w:rsid w:val="6D2D7745"/>
    <w:rsid w:val="6D9E2CD7"/>
    <w:rsid w:val="6DD65D2E"/>
    <w:rsid w:val="6DD75754"/>
    <w:rsid w:val="6E602BEE"/>
    <w:rsid w:val="6E955B43"/>
    <w:rsid w:val="6EC845F6"/>
    <w:rsid w:val="6F7044D6"/>
    <w:rsid w:val="6FEC4047"/>
    <w:rsid w:val="7015403C"/>
    <w:rsid w:val="70955D84"/>
    <w:rsid w:val="71E811F3"/>
    <w:rsid w:val="71F431CD"/>
    <w:rsid w:val="72187798"/>
    <w:rsid w:val="724F4877"/>
    <w:rsid w:val="72526A2E"/>
    <w:rsid w:val="72F10F91"/>
    <w:rsid w:val="73114316"/>
    <w:rsid w:val="733028FA"/>
    <w:rsid w:val="73AF381F"/>
    <w:rsid w:val="73FF2D0C"/>
    <w:rsid w:val="744F6B68"/>
    <w:rsid w:val="74F81C21"/>
    <w:rsid w:val="75510906"/>
    <w:rsid w:val="76DA0C69"/>
    <w:rsid w:val="77100A78"/>
    <w:rsid w:val="77C9187B"/>
    <w:rsid w:val="77CB6023"/>
    <w:rsid w:val="77E80A97"/>
    <w:rsid w:val="78B96EEE"/>
    <w:rsid w:val="793E42C7"/>
    <w:rsid w:val="79647F07"/>
    <w:rsid w:val="7A337EA3"/>
    <w:rsid w:val="7A8034DE"/>
    <w:rsid w:val="7AB7745D"/>
    <w:rsid w:val="7B476D34"/>
    <w:rsid w:val="7BAF379B"/>
    <w:rsid w:val="7D47190C"/>
    <w:rsid w:val="7D67398D"/>
    <w:rsid w:val="7D687BBC"/>
    <w:rsid w:val="7D6F2FD4"/>
    <w:rsid w:val="7E586476"/>
    <w:rsid w:val="7E745D91"/>
    <w:rsid w:val="7F032892"/>
    <w:rsid w:val="7F6C6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A375E8"/>
  <w15:docId w15:val="{71CC944B-F262-4342-A15B-1658D60D0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/>
    <w:lsdException w:name="index 8" w:semiHidden="1" w:unhideWhenUsed="1" w:qFormat="1"/>
    <w:lsdException w:name="index 9" w:semiHidden="1" w:unhideWhenUsed="1" w:qFormat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 w:qFormat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 w:qFormat="1"/>
    <w:lsdException w:name="macro" w:semiHidden="1" w:unhideWhenUsed="1" w:qFormat="1"/>
    <w:lsdException w:name="toa heading" w:semiHidden="1" w:unhideWhenUsed="1" w:qFormat="1"/>
    <w:lsdException w:name="List" w:semiHidden="1" w:unhideWhenUsed="1" w:qFormat="1"/>
    <w:lsdException w:name="List Bullet" w:semiHidden="1" w:unhideWhenUsed="1" w:qFormat="1"/>
    <w:lsdException w:name="List Number" w:semiHidden="1" w:unhideWhenUsed="1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uiPriority="10" w:qFormat="1"/>
    <w:lsdException w:name="Closing" w:semiHidden="1" w:unhideWhenUsed="1" w:qFormat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semiHidden="1" w:unhideWhenUsed="1" w:qFormat="1"/>
    <w:lsdException w:name="List Continue 4" w:semiHidden="1" w:unhideWhenUsed="1" w:qFormat="1"/>
    <w:lsdException w:name="List Continue 5" w:semiHidden="1" w:unhideWhenUsed="1" w:qFormat="1"/>
    <w:lsdException w:name="Message Header" w:semiHidden="1" w:unhideWhenUsed="1" w:qFormat="1"/>
    <w:lsdException w:name="Subtitle" w:uiPriority="11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 w:qFormat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 w:qFormat="1"/>
    <w:lsdException w:name="Table Simple 2" w:semiHidden="1" w:unhideWhenUsed="1" w:qFormat="1"/>
    <w:lsdException w:name="Table Simple 3" w:semiHidden="1" w:unhideWhenUsed="1" w:qFormat="1"/>
    <w:lsdException w:name="Table Classic 1" w:semiHidden="1" w:unhideWhenUsed="1"/>
    <w:lsdException w:name="Table Classic 2" w:semiHidden="1" w:unhideWhenUsed="1" w:qFormat="1"/>
    <w:lsdException w:name="Table Classic 3" w:semiHidden="1" w:unhideWhenUsed="1" w:qFormat="1"/>
    <w:lsdException w:name="Table Classic 4" w:semiHidden="1" w:unhideWhenUsed="1" w:qFormat="1"/>
    <w:lsdException w:name="Table Colorful 1" w:semiHidden="1" w:unhideWhenUsed="1" w:qFormat="1"/>
    <w:lsdException w:name="Table Colorful 2" w:semiHidden="1" w:unhideWhenUsed="1" w:qFormat="1"/>
    <w:lsdException w:name="Table Colorful 3" w:semiHidden="1" w:unhideWhenUsed="1" w:qFormat="1"/>
    <w:lsdException w:name="Table Columns 1" w:semiHidden="1" w:unhideWhenUsed="1" w:qFormat="1"/>
    <w:lsdException w:name="Table Columns 2" w:semiHidden="1" w:unhideWhenUsed="1" w:qFormat="1"/>
    <w:lsdException w:name="Table Columns 3" w:semiHidden="1" w:unhideWhenUsed="1" w:qFormat="1"/>
    <w:lsdException w:name="Table Columns 4" w:semiHidden="1" w:unhideWhenUsed="1" w:qFormat="1"/>
    <w:lsdException w:name="Table Columns 5" w:semiHidden="1" w:unhideWhenUsed="1" w:qFormat="1"/>
    <w:lsdException w:name="Table Grid 1" w:semiHidden="1" w:unhideWhenUsed="1" w:qFormat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 w:qFormat="1"/>
    <w:lsdException w:name="Table List 2" w:semiHidden="1" w:unhideWhenUsed="1" w:qFormat="1"/>
    <w:lsdException w:name="Table List 3" w:semiHidden="1" w:unhideWhenUsed="1" w:qFormat="1"/>
    <w:lsdException w:name="Table List 4" w:semiHidden="1" w:unhideWhenUsed="1" w:qFormat="1"/>
    <w:lsdException w:name="Table List 5" w:semiHidden="1" w:unhideWhenUsed="1"/>
    <w:lsdException w:name="Table List 6" w:semiHidden="1" w:unhideWhenUsed="1"/>
    <w:lsdException w:name="Table List 7" w:semiHidden="1" w:unhideWhenUsed="1" w:qFormat="1"/>
    <w:lsdException w:name="Table List 8" w:semiHidden="1" w:unhideWhenUsed="1" w:qFormat="1"/>
    <w:lsdException w:name="Table 3D effects 1" w:semiHidden="1" w:unhideWhenUsed="1" w:qFormat="1"/>
    <w:lsdException w:name="Table 3D effects 2" w:semiHidden="1" w:unhideWhenUsed="1" w:qFormat="1"/>
    <w:lsdException w:name="Table 3D effects 3" w:semiHidden="1" w:unhideWhenUsed="1" w:qFormat="1"/>
    <w:lsdException w:name="Table Contemporary" w:semiHidden="1" w:unhideWhenUsed="1" w:qFormat="1"/>
    <w:lsdException w:name="Table Elegant" w:semiHidden="1" w:unhideWhenUsed="1" w:qFormat="1"/>
    <w:lsdException w:name="Table Professional" w:semiHidden="1" w:unhideWhenUsed="1"/>
    <w:lsdException w:name="Table Subtle 1" w:semiHidden="1" w:unhideWhenUsed="1" w:qFormat="1"/>
    <w:lsdException w:name="Table Subtle 2" w:semiHidden="1" w:unhideWhenUsed="1" w:qFormat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 w:qFormat="1"/>
    <w:lsdException w:name="Placeholder Text" w:semiHidden="1" w:qFormat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864" w:themeColor="accent1" w:themeShade="80"/>
      <w:sz w:val="24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864" w:themeColor="accent1" w:themeShade="80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macro"/>
    <w:link w:val="a6"/>
    <w:uiPriority w:val="99"/>
    <w:semiHidden/>
    <w:unhideWhenUsed/>
    <w:qFormat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theme="minorBidi"/>
      <w:kern w:val="2"/>
    </w:rPr>
  </w:style>
  <w:style w:type="paragraph" w:styleId="33">
    <w:name w:val="List 3"/>
    <w:basedOn w:val="a1"/>
    <w:uiPriority w:val="99"/>
    <w:semiHidden/>
    <w:unhideWhenUsed/>
    <w:qFormat/>
    <w:pPr>
      <w:ind w:left="1080" w:hanging="360"/>
      <w:contextualSpacing/>
    </w:pPr>
  </w:style>
  <w:style w:type="paragraph" w:styleId="TOC7">
    <w:name w:val="toc 7"/>
    <w:basedOn w:val="a1"/>
    <w:next w:val="a1"/>
    <w:uiPriority w:val="39"/>
    <w:semiHidden/>
    <w:unhideWhenUsed/>
    <w:qFormat/>
    <w:pPr>
      <w:spacing w:after="100"/>
      <w:ind w:left="1260"/>
    </w:pPr>
  </w:style>
  <w:style w:type="paragraph" w:styleId="2">
    <w:name w:val="List Number 2"/>
    <w:basedOn w:val="a1"/>
    <w:uiPriority w:val="99"/>
    <w:semiHidden/>
    <w:unhideWhenUsed/>
    <w:qFormat/>
    <w:pPr>
      <w:numPr>
        <w:numId w:val="1"/>
      </w:numPr>
      <w:tabs>
        <w:tab w:val="clear" w:pos="720"/>
        <w:tab w:val="num" w:pos="360"/>
      </w:tabs>
      <w:ind w:left="0" w:firstLine="0"/>
      <w:contextualSpacing/>
    </w:pPr>
  </w:style>
  <w:style w:type="paragraph" w:styleId="a7">
    <w:name w:val="table of authorities"/>
    <w:basedOn w:val="a1"/>
    <w:next w:val="a1"/>
    <w:uiPriority w:val="99"/>
    <w:semiHidden/>
    <w:unhideWhenUsed/>
    <w:qFormat/>
    <w:pPr>
      <w:ind w:left="210" w:hanging="210"/>
    </w:pPr>
  </w:style>
  <w:style w:type="paragraph" w:styleId="a8">
    <w:name w:val="Note Heading"/>
    <w:basedOn w:val="a1"/>
    <w:next w:val="a1"/>
    <w:link w:val="a9"/>
    <w:uiPriority w:val="99"/>
    <w:semiHidden/>
    <w:unhideWhenUsed/>
    <w:qFormat/>
  </w:style>
  <w:style w:type="paragraph" w:styleId="40">
    <w:name w:val="List Bullet 4"/>
    <w:basedOn w:val="a1"/>
    <w:uiPriority w:val="99"/>
    <w:semiHidden/>
    <w:unhideWhenUsed/>
    <w:qFormat/>
    <w:pPr>
      <w:numPr>
        <w:numId w:val="2"/>
      </w:numPr>
      <w:contextualSpacing/>
    </w:pPr>
  </w:style>
  <w:style w:type="paragraph" w:styleId="81">
    <w:name w:val="index 8"/>
    <w:basedOn w:val="a1"/>
    <w:next w:val="a1"/>
    <w:uiPriority w:val="99"/>
    <w:semiHidden/>
    <w:unhideWhenUsed/>
    <w:qFormat/>
    <w:pPr>
      <w:ind w:left="1680" w:hanging="210"/>
    </w:pPr>
  </w:style>
  <w:style w:type="paragraph" w:styleId="aa">
    <w:name w:val="E-mail Signature"/>
    <w:basedOn w:val="a1"/>
    <w:link w:val="ab"/>
    <w:uiPriority w:val="99"/>
    <w:semiHidden/>
    <w:unhideWhenUsed/>
    <w:qFormat/>
  </w:style>
  <w:style w:type="paragraph" w:styleId="a">
    <w:name w:val="List Number"/>
    <w:basedOn w:val="a1"/>
    <w:uiPriority w:val="99"/>
    <w:semiHidden/>
    <w:unhideWhenUsed/>
    <w:qFormat/>
    <w:pPr>
      <w:numPr>
        <w:numId w:val="3"/>
      </w:numPr>
      <w:contextualSpacing/>
    </w:pPr>
  </w:style>
  <w:style w:type="paragraph" w:styleId="ac">
    <w:name w:val="Normal Indent"/>
    <w:basedOn w:val="a1"/>
    <w:uiPriority w:val="99"/>
    <w:semiHidden/>
    <w:unhideWhenUsed/>
    <w:qFormat/>
    <w:pPr>
      <w:ind w:left="720"/>
    </w:pPr>
  </w:style>
  <w:style w:type="paragraph" w:styleId="ad">
    <w:name w:val="caption"/>
    <w:basedOn w:val="a1"/>
    <w:next w:val="a1"/>
    <w:uiPriority w:val="35"/>
    <w:semiHidden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53">
    <w:name w:val="index 5"/>
    <w:basedOn w:val="a1"/>
    <w:next w:val="a1"/>
    <w:uiPriority w:val="99"/>
    <w:semiHidden/>
    <w:unhideWhenUsed/>
    <w:qFormat/>
    <w:pPr>
      <w:ind w:left="1050" w:hanging="210"/>
    </w:pPr>
  </w:style>
  <w:style w:type="paragraph" w:styleId="a0">
    <w:name w:val="List Bullet"/>
    <w:basedOn w:val="a1"/>
    <w:uiPriority w:val="99"/>
    <w:semiHidden/>
    <w:unhideWhenUsed/>
    <w:qFormat/>
    <w:pPr>
      <w:numPr>
        <w:numId w:val="4"/>
      </w:numPr>
      <w:contextualSpacing/>
    </w:pPr>
  </w:style>
  <w:style w:type="paragraph" w:styleId="ae">
    <w:name w:val="envelope address"/>
    <w:basedOn w:val="a1"/>
    <w:uiPriority w:val="99"/>
    <w:semiHidden/>
    <w:unhideWhenUsed/>
    <w:qFormat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">
    <w:name w:val="Document Map"/>
    <w:basedOn w:val="a1"/>
    <w:link w:val="af0"/>
    <w:uiPriority w:val="99"/>
    <w:semiHidden/>
    <w:unhideWhenUsed/>
    <w:qFormat/>
    <w:rPr>
      <w:rFonts w:ascii="Segoe UI" w:hAnsi="Segoe UI" w:cs="Segoe UI"/>
      <w:sz w:val="16"/>
      <w:szCs w:val="16"/>
    </w:rPr>
  </w:style>
  <w:style w:type="paragraph" w:styleId="af1">
    <w:name w:val="toa heading"/>
    <w:basedOn w:val="a1"/>
    <w:next w:val="a1"/>
    <w:uiPriority w:val="99"/>
    <w:semiHidden/>
    <w:unhideWhenUsed/>
    <w:qFormat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af2">
    <w:name w:val="annotation text"/>
    <w:basedOn w:val="a1"/>
    <w:link w:val="af3"/>
    <w:uiPriority w:val="99"/>
    <w:semiHidden/>
    <w:unhideWhenUsed/>
    <w:qFormat/>
    <w:pPr>
      <w:jc w:val="left"/>
    </w:pPr>
    <w:rPr>
      <w:rFonts w:ascii="Tahoma" w:hAnsi="Tahoma" w:cs="Tahoma"/>
      <w:sz w:val="16"/>
    </w:rPr>
  </w:style>
  <w:style w:type="paragraph" w:styleId="61">
    <w:name w:val="index 6"/>
    <w:basedOn w:val="a1"/>
    <w:next w:val="a1"/>
    <w:uiPriority w:val="99"/>
    <w:semiHidden/>
    <w:unhideWhenUsed/>
    <w:qFormat/>
    <w:pPr>
      <w:ind w:left="1260" w:hanging="210"/>
    </w:pPr>
  </w:style>
  <w:style w:type="paragraph" w:styleId="af4">
    <w:name w:val="Salutation"/>
    <w:basedOn w:val="a1"/>
    <w:next w:val="a1"/>
    <w:link w:val="af5"/>
    <w:uiPriority w:val="99"/>
    <w:semiHidden/>
    <w:unhideWhenUsed/>
    <w:qFormat/>
  </w:style>
  <w:style w:type="paragraph" w:styleId="34">
    <w:name w:val="Body Text 3"/>
    <w:basedOn w:val="a1"/>
    <w:link w:val="35"/>
    <w:uiPriority w:val="99"/>
    <w:semiHidden/>
    <w:unhideWhenUsed/>
    <w:qFormat/>
    <w:pPr>
      <w:spacing w:after="120"/>
    </w:pPr>
    <w:rPr>
      <w:sz w:val="16"/>
      <w:szCs w:val="16"/>
    </w:rPr>
  </w:style>
  <w:style w:type="paragraph" w:styleId="af6">
    <w:name w:val="Closing"/>
    <w:basedOn w:val="a1"/>
    <w:link w:val="af7"/>
    <w:uiPriority w:val="99"/>
    <w:semiHidden/>
    <w:unhideWhenUsed/>
    <w:qFormat/>
    <w:pPr>
      <w:ind w:left="4320"/>
    </w:pPr>
  </w:style>
  <w:style w:type="paragraph" w:styleId="30">
    <w:name w:val="List Bullet 3"/>
    <w:basedOn w:val="a1"/>
    <w:uiPriority w:val="99"/>
    <w:semiHidden/>
    <w:unhideWhenUsed/>
    <w:qFormat/>
    <w:pPr>
      <w:numPr>
        <w:numId w:val="5"/>
      </w:numPr>
      <w:contextualSpacing/>
    </w:pPr>
  </w:style>
  <w:style w:type="paragraph" w:styleId="af8">
    <w:name w:val="Body Text"/>
    <w:basedOn w:val="a1"/>
    <w:link w:val="af9"/>
    <w:uiPriority w:val="99"/>
    <w:semiHidden/>
    <w:unhideWhenUsed/>
    <w:qFormat/>
    <w:pPr>
      <w:spacing w:after="120"/>
    </w:pPr>
  </w:style>
  <w:style w:type="paragraph" w:styleId="afa">
    <w:name w:val="Body Text Indent"/>
    <w:basedOn w:val="a1"/>
    <w:link w:val="afb"/>
    <w:uiPriority w:val="99"/>
    <w:semiHidden/>
    <w:unhideWhenUsed/>
    <w:qFormat/>
    <w:pPr>
      <w:spacing w:after="120"/>
      <w:ind w:left="360"/>
    </w:pPr>
  </w:style>
  <w:style w:type="paragraph" w:styleId="3">
    <w:name w:val="List Number 3"/>
    <w:basedOn w:val="a1"/>
    <w:uiPriority w:val="99"/>
    <w:semiHidden/>
    <w:unhideWhenUsed/>
    <w:qFormat/>
    <w:pPr>
      <w:numPr>
        <w:numId w:val="6"/>
      </w:numPr>
      <w:contextualSpacing/>
    </w:pPr>
  </w:style>
  <w:style w:type="paragraph" w:styleId="23">
    <w:name w:val="List 2"/>
    <w:basedOn w:val="a1"/>
    <w:uiPriority w:val="99"/>
    <w:semiHidden/>
    <w:unhideWhenUsed/>
    <w:qFormat/>
    <w:pPr>
      <w:ind w:left="720" w:hanging="360"/>
      <w:contextualSpacing/>
    </w:pPr>
  </w:style>
  <w:style w:type="paragraph" w:styleId="afc">
    <w:name w:val="List Continue"/>
    <w:basedOn w:val="a1"/>
    <w:uiPriority w:val="99"/>
    <w:semiHidden/>
    <w:unhideWhenUsed/>
    <w:qFormat/>
    <w:pPr>
      <w:spacing w:after="120"/>
      <w:ind w:left="360"/>
      <w:contextualSpacing/>
    </w:pPr>
  </w:style>
  <w:style w:type="paragraph" w:styleId="afd">
    <w:name w:val="Block Text"/>
    <w:basedOn w:val="a1"/>
    <w:uiPriority w:val="99"/>
    <w:semiHidden/>
    <w:unhideWhenUsed/>
    <w:qFormat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i/>
      <w:iCs/>
      <w:color w:val="4472C4" w:themeColor="accent1"/>
    </w:rPr>
  </w:style>
  <w:style w:type="paragraph" w:styleId="20">
    <w:name w:val="List Bullet 2"/>
    <w:basedOn w:val="a1"/>
    <w:uiPriority w:val="99"/>
    <w:semiHidden/>
    <w:unhideWhenUsed/>
    <w:qFormat/>
    <w:pPr>
      <w:numPr>
        <w:numId w:val="7"/>
      </w:numPr>
      <w:contextualSpacing/>
    </w:pPr>
  </w:style>
  <w:style w:type="paragraph" w:styleId="HTML">
    <w:name w:val="HTML Address"/>
    <w:basedOn w:val="a1"/>
    <w:link w:val="HTML0"/>
    <w:uiPriority w:val="99"/>
    <w:semiHidden/>
    <w:unhideWhenUsed/>
    <w:qFormat/>
    <w:rPr>
      <w:i/>
      <w:iCs/>
    </w:rPr>
  </w:style>
  <w:style w:type="paragraph" w:styleId="43">
    <w:name w:val="index 4"/>
    <w:basedOn w:val="a1"/>
    <w:next w:val="a1"/>
    <w:uiPriority w:val="99"/>
    <w:semiHidden/>
    <w:unhideWhenUsed/>
    <w:qFormat/>
    <w:pPr>
      <w:ind w:left="840" w:hanging="210"/>
    </w:pPr>
  </w:style>
  <w:style w:type="paragraph" w:styleId="TOC5">
    <w:name w:val="toc 5"/>
    <w:basedOn w:val="a1"/>
    <w:next w:val="a1"/>
    <w:uiPriority w:val="39"/>
    <w:semiHidden/>
    <w:unhideWhenUsed/>
    <w:qFormat/>
    <w:pPr>
      <w:spacing w:after="100"/>
      <w:ind w:left="840"/>
    </w:pPr>
  </w:style>
  <w:style w:type="paragraph" w:styleId="TOC3">
    <w:name w:val="toc 3"/>
    <w:basedOn w:val="a1"/>
    <w:next w:val="a1"/>
    <w:uiPriority w:val="39"/>
    <w:semiHidden/>
    <w:unhideWhenUsed/>
    <w:qFormat/>
    <w:pPr>
      <w:spacing w:after="100"/>
      <w:ind w:left="420"/>
    </w:pPr>
  </w:style>
  <w:style w:type="paragraph" w:styleId="afe">
    <w:name w:val="Plain Text"/>
    <w:basedOn w:val="a1"/>
    <w:link w:val="aff"/>
    <w:uiPriority w:val="99"/>
    <w:semiHidden/>
    <w:unhideWhenUsed/>
    <w:qFormat/>
    <w:rPr>
      <w:rFonts w:ascii="Consolas" w:hAnsi="Consolas"/>
      <w:szCs w:val="21"/>
    </w:rPr>
  </w:style>
  <w:style w:type="paragraph" w:styleId="50">
    <w:name w:val="List Bullet 5"/>
    <w:basedOn w:val="a1"/>
    <w:uiPriority w:val="99"/>
    <w:semiHidden/>
    <w:unhideWhenUsed/>
    <w:qFormat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qFormat/>
    <w:pPr>
      <w:numPr>
        <w:numId w:val="9"/>
      </w:numPr>
      <w:contextualSpacing/>
    </w:pPr>
  </w:style>
  <w:style w:type="paragraph" w:styleId="TOC8">
    <w:name w:val="toc 8"/>
    <w:basedOn w:val="a1"/>
    <w:next w:val="a1"/>
    <w:uiPriority w:val="39"/>
    <w:semiHidden/>
    <w:unhideWhenUsed/>
    <w:qFormat/>
    <w:pPr>
      <w:spacing w:after="100"/>
      <w:ind w:left="1470"/>
    </w:pPr>
  </w:style>
  <w:style w:type="paragraph" w:styleId="36">
    <w:name w:val="index 3"/>
    <w:basedOn w:val="a1"/>
    <w:next w:val="a1"/>
    <w:uiPriority w:val="99"/>
    <w:semiHidden/>
    <w:unhideWhenUsed/>
    <w:qFormat/>
    <w:pPr>
      <w:ind w:left="630" w:hanging="210"/>
    </w:pPr>
  </w:style>
  <w:style w:type="paragraph" w:styleId="aff0">
    <w:name w:val="Date"/>
    <w:basedOn w:val="a1"/>
    <w:next w:val="a1"/>
    <w:link w:val="aff1"/>
    <w:uiPriority w:val="99"/>
    <w:semiHidden/>
    <w:unhideWhenUsed/>
    <w:qFormat/>
  </w:style>
  <w:style w:type="paragraph" w:styleId="24">
    <w:name w:val="Body Text Indent 2"/>
    <w:basedOn w:val="a1"/>
    <w:link w:val="25"/>
    <w:uiPriority w:val="99"/>
    <w:semiHidden/>
    <w:unhideWhenUsed/>
    <w:qFormat/>
    <w:pPr>
      <w:spacing w:after="120" w:line="480" w:lineRule="auto"/>
      <w:ind w:left="360"/>
    </w:pPr>
  </w:style>
  <w:style w:type="paragraph" w:styleId="aff2">
    <w:name w:val="endnote text"/>
    <w:basedOn w:val="a1"/>
    <w:link w:val="aff3"/>
    <w:uiPriority w:val="99"/>
    <w:semiHidden/>
    <w:unhideWhenUsed/>
    <w:qFormat/>
    <w:rPr>
      <w:sz w:val="20"/>
      <w:szCs w:val="20"/>
    </w:rPr>
  </w:style>
  <w:style w:type="paragraph" w:styleId="54">
    <w:name w:val="List Continue 5"/>
    <w:basedOn w:val="a1"/>
    <w:uiPriority w:val="99"/>
    <w:semiHidden/>
    <w:unhideWhenUsed/>
    <w:qFormat/>
    <w:pPr>
      <w:spacing w:after="120"/>
      <w:ind w:left="1800"/>
      <w:contextualSpacing/>
    </w:pPr>
  </w:style>
  <w:style w:type="paragraph" w:styleId="aff4">
    <w:name w:val="Balloon Text"/>
    <w:basedOn w:val="a1"/>
    <w:link w:val="aff5"/>
    <w:uiPriority w:val="99"/>
    <w:semiHidden/>
    <w:unhideWhenUsed/>
    <w:qFormat/>
    <w:rPr>
      <w:rFonts w:ascii="Tahoma" w:hAnsi="Tahoma" w:cs="Tahoma"/>
      <w:sz w:val="16"/>
      <w:szCs w:val="18"/>
    </w:rPr>
  </w:style>
  <w:style w:type="paragraph" w:styleId="aff6">
    <w:name w:val="footer"/>
    <w:basedOn w:val="a1"/>
    <w:link w:val="aff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ff8">
    <w:name w:val="envelope return"/>
    <w:basedOn w:val="a1"/>
    <w:uiPriority w:val="99"/>
    <w:semiHidden/>
    <w:unhideWhenUsed/>
    <w:qFormat/>
    <w:rPr>
      <w:rFonts w:asciiTheme="majorHAnsi" w:eastAsiaTheme="majorEastAsia" w:hAnsiTheme="majorHAnsi" w:cstheme="majorBidi"/>
      <w:sz w:val="20"/>
      <w:szCs w:val="20"/>
    </w:rPr>
  </w:style>
  <w:style w:type="paragraph" w:styleId="aff9">
    <w:name w:val="header"/>
    <w:basedOn w:val="a1"/>
    <w:link w:val="aff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ffb">
    <w:name w:val="Signature"/>
    <w:basedOn w:val="a1"/>
    <w:link w:val="affc"/>
    <w:uiPriority w:val="99"/>
    <w:semiHidden/>
    <w:unhideWhenUsed/>
    <w:qFormat/>
    <w:pPr>
      <w:ind w:left="4320"/>
    </w:pPr>
  </w:style>
  <w:style w:type="paragraph" w:styleId="TOC1">
    <w:name w:val="toc 1"/>
    <w:basedOn w:val="a1"/>
    <w:next w:val="a1"/>
    <w:uiPriority w:val="39"/>
    <w:semiHidden/>
    <w:unhideWhenUsed/>
    <w:qFormat/>
    <w:pPr>
      <w:spacing w:after="100"/>
    </w:pPr>
  </w:style>
  <w:style w:type="paragraph" w:styleId="44">
    <w:name w:val="List Continue 4"/>
    <w:basedOn w:val="a1"/>
    <w:uiPriority w:val="99"/>
    <w:semiHidden/>
    <w:unhideWhenUsed/>
    <w:qFormat/>
    <w:pPr>
      <w:spacing w:after="120"/>
      <w:ind w:left="1440"/>
      <w:contextualSpacing/>
    </w:pPr>
  </w:style>
  <w:style w:type="paragraph" w:styleId="TOC4">
    <w:name w:val="toc 4"/>
    <w:basedOn w:val="a1"/>
    <w:next w:val="a1"/>
    <w:uiPriority w:val="39"/>
    <w:semiHidden/>
    <w:unhideWhenUsed/>
    <w:qFormat/>
    <w:pPr>
      <w:spacing w:after="100"/>
      <w:ind w:left="630"/>
    </w:pPr>
  </w:style>
  <w:style w:type="paragraph" w:styleId="affd">
    <w:name w:val="index heading"/>
    <w:basedOn w:val="a1"/>
    <w:next w:val="11"/>
    <w:uiPriority w:val="99"/>
    <w:semiHidden/>
    <w:unhideWhenUsed/>
    <w:qFormat/>
    <w:rPr>
      <w:rFonts w:asciiTheme="majorHAnsi" w:eastAsiaTheme="majorEastAsia" w:hAnsiTheme="majorHAnsi" w:cstheme="majorBidi"/>
      <w:b/>
      <w:bCs/>
    </w:rPr>
  </w:style>
  <w:style w:type="paragraph" w:styleId="11">
    <w:name w:val="index 1"/>
    <w:basedOn w:val="a1"/>
    <w:next w:val="a1"/>
    <w:uiPriority w:val="99"/>
    <w:semiHidden/>
    <w:unhideWhenUsed/>
    <w:qFormat/>
    <w:pPr>
      <w:ind w:left="210" w:hanging="210"/>
    </w:pPr>
  </w:style>
  <w:style w:type="paragraph" w:styleId="affe">
    <w:name w:val="Subtitle"/>
    <w:basedOn w:val="a1"/>
    <w:next w:val="a1"/>
    <w:link w:val="afff"/>
    <w:uiPriority w:val="11"/>
    <w:qFormat/>
    <w:pPr>
      <w:spacing w:after="160"/>
    </w:pPr>
    <w:rPr>
      <w:color w:val="595959" w:themeColor="text1" w:themeTint="A6"/>
      <w:spacing w:val="15"/>
      <w:sz w:val="22"/>
    </w:rPr>
  </w:style>
  <w:style w:type="paragraph" w:styleId="5">
    <w:name w:val="List Number 5"/>
    <w:basedOn w:val="a1"/>
    <w:uiPriority w:val="99"/>
    <w:semiHidden/>
    <w:unhideWhenUsed/>
    <w:qFormat/>
    <w:pPr>
      <w:numPr>
        <w:numId w:val="10"/>
      </w:numPr>
      <w:contextualSpacing/>
    </w:pPr>
  </w:style>
  <w:style w:type="paragraph" w:styleId="afff0">
    <w:name w:val="List"/>
    <w:basedOn w:val="a1"/>
    <w:uiPriority w:val="99"/>
    <w:semiHidden/>
    <w:unhideWhenUsed/>
    <w:qFormat/>
    <w:pPr>
      <w:ind w:left="360" w:hanging="360"/>
      <w:contextualSpacing/>
    </w:pPr>
  </w:style>
  <w:style w:type="paragraph" w:styleId="afff1">
    <w:name w:val="footnote text"/>
    <w:basedOn w:val="a1"/>
    <w:link w:val="afff2"/>
    <w:uiPriority w:val="99"/>
    <w:semiHidden/>
    <w:unhideWhenUsed/>
    <w:qFormat/>
    <w:rPr>
      <w:sz w:val="20"/>
      <w:szCs w:val="20"/>
    </w:rPr>
  </w:style>
  <w:style w:type="paragraph" w:styleId="TOC6">
    <w:name w:val="toc 6"/>
    <w:basedOn w:val="a1"/>
    <w:next w:val="a1"/>
    <w:uiPriority w:val="39"/>
    <w:semiHidden/>
    <w:unhideWhenUsed/>
    <w:qFormat/>
    <w:pPr>
      <w:spacing w:after="100"/>
      <w:ind w:left="1050"/>
    </w:pPr>
  </w:style>
  <w:style w:type="paragraph" w:styleId="55">
    <w:name w:val="List 5"/>
    <w:basedOn w:val="a1"/>
    <w:uiPriority w:val="99"/>
    <w:semiHidden/>
    <w:unhideWhenUsed/>
    <w:qFormat/>
    <w:pPr>
      <w:ind w:left="1800" w:hanging="360"/>
      <w:contextualSpacing/>
    </w:pPr>
  </w:style>
  <w:style w:type="paragraph" w:styleId="37">
    <w:name w:val="Body Text Indent 3"/>
    <w:basedOn w:val="a1"/>
    <w:link w:val="38"/>
    <w:uiPriority w:val="99"/>
    <w:semiHidden/>
    <w:unhideWhenUsed/>
    <w:qFormat/>
    <w:pPr>
      <w:spacing w:after="120"/>
      <w:ind w:left="360"/>
    </w:pPr>
    <w:rPr>
      <w:sz w:val="16"/>
      <w:szCs w:val="16"/>
    </w:rPr>
  </w:style>
  <w:style w:type="paragraph" w:styleId="71">
    <w:name w:val="index 7"/>
    <w:basedOn w:val="a1"/>
    <w:next w:val="a1"/>
    <w:uiPriority w:val="99"/>
    <w:semiHidden/>
    <w:unhideWhenUsed/>
    <w:pPr>
      <w:ind w:left="1470" w:hanging="210"/>
    </w:pPr>
  </w:style>
  <w:style w:type="paragraph" w:styleId="91">
    <w:name w:val="index 9"/>
    <w:basedOn w:val="a1"/>
    <w:next w:val="a1"/>
    <w:uiPriority w:val="99"/>
    <w:semiHidden/>
    <w:unhideWhenUsed/>
    <w:qFormat/>
    <w:pPr>
      <w:ind w:left="1890" w:hanging="210"/>
    </w:pPr>
  </w:style>
  <w:style w:type="paragraph" w:styleId="afff3">
    <w:name w:val="table of figures"/>
    <w:basedOn w:val="a1"/>
    <w:next w:val="a1"/>
    <w:uiPriority w:val="99"/>
    <w:semiHidden/>
    <w:unhideWhenUsed/>
    <w:qFormat/>
  </w:style>
  <w:style w:type="paragraph" w:styleId="TOC2">
    <w:name w:val="toc 2"/>
    <w:basedOn w:val="a1"/>
    <w:next w:val="a1"/>
    <w:uiPriority w:val="39"/>
    <w:semiHidden/>
    <w:unhideWhenUsed/>
    <w:qFormat/>
    <w:pPr>
      <w:spacing w:after="100"/>
      <w:ind w:left="210"/>
    </w:pPr>
  </w:style>
  <w:style w:type="paragraph" w:styleId="TOC9">
    <w:name w:val="toc 9"/>
    <w:basedOn w:val="a1"/>
    <w:next w:val="a1"/>
    <w:uiPriority w:val="39"/>
    <w:semiHidden/>
    <w:unhideWhenUsed/>
    <w:qFormat/>
    <w:pPr>
      <w:spacing w:after="100"/>
      <w:ind w:left="1680"/>
    </w:pPr>
  </w:style>
  <w:style w:type="paragraph" w:styleId="26">
    <w:name w:val="Body Text 2"/>
    <w:basedOn w:val="a1"/>
    <w:link w:val="27"/>
    <w:uiPriority w:val="99"/>
    <w:semiHidden/>
    <w:unhideWhenUsed/>
    <w:qFormat/>
    <w:pPr>
      <w:spacing w:after="120" w:line="480" w:lineRule="auto"/>
    </w:pPr>
  </w:style>
  <w:style w:type="paragraph" w:styleId="45">
    <w:name w:val="List 4"/>
    <w:basedOn w:val="a1"/>
    <w:uiPriority w:val="99"/>
    <w:semiHidden/>
    <w:unhideWhenUsed/>
    <w:qFormat/>
    <w:pPr>
      <w:ind w:left="1440" w:hanging="360"/>
      <w:contextualSpacing/>
    </w:pPr>
  </w:style>
  <w:style w:type="paragraph" w:styleId="28">
    <w:name w:val="List Continue 2"/>
    <w:basedOn w:val="a1"/>
    <w:uiPriority w:val="99"/>
    <w:semiHidden/>
    <w:unhideWhenUsed/>
    <w:qFormat/>
    <w:pPr>
      <w:spacing w:after="120"/>
      <w:ind w:left="720"/>
      <w:contextualSpacing/>
    </w:pPr>
  </w:style>
  <w:style w:type="paragraph" w:styleId="afff4">
    <w:name w:val="Message Header"/>
    <w:basedOn w:val="a1"/>
    <w:link w:val="afff5"/>
    <w:uiPriority w:val="99"/>
    <w:semiHidden/>
    <w:unhideWhenUsed/>
    <w:qFormat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paragraph" w:styleId="HTML1">
    <w:name w:val="HTML Preformatted"/>
    <w:basedOn w:val="a1"/>
    <w:link w:val="HTML2"/>
    <w:uiPriority w:val="99"/>
    <w:semiHidden/>
    <w:unhideWhenUsed/>
    <w:qFormat/>
    <w:rPr>
      <w:rFonts w:ascii="Consolas" w:hAnsi="Consolas"/>
      <w:sz w:val="20"/>
      <w:szCs w:val="20"/>
    </w:rPr>
  </w:style>
  <w:style w:type="paragraph" w:styleId="afff6">
    <w:name w:val="Normal (Web)"/>
    <w:basedOn w:val="a1"/>
    <w:uiPriority w:val="99"/>
    <w:semiHidden/>
    <w:unhideWhenUsed/>
    <w:qFormat/>
    <w:rPr>
      <w:rFonts w:ascii="Times New Roman" w:hAnsi="Times New Roman" w:cs="Times New Roman"/>
      <w:sz w:val="24"/>
      <w:szCs w:val="24"/>
    </w:rPr>
  </w:style>
  <w:style w:type="paragraph" w:styleId="39">
    <w:name w:val="List Continue 3"/>
    <w:basedOn w:val="a1"/>
    <w:uiPriority w:val="99"/>
    <w:semiHidden/>
    <w:unhideWhenUsed/>
    <w:qFormat/>
    <w:pPr>
      <w:spacing w:after="120"/>
      <w:ind w:left="1080"/>
      <w:contextualSpacing/>
    </w:pPr>
  </w:style>
  <w:style w:type="paragraph" w:styleId="29">
    <w:name w:val="index 2"/>
    <w:basedOn w:val="a1"/>
    <w:next w:val="a1"/>
    <w:uiPriority w:val="99"/>
    <w:semiHidden/>
    <w:unhideWhenUsed/>
    <w:qFormat/>
    <w:pPr>
      <w:ind w:left="420" w:hanging="210"/>
    </w:pPr>
  </w:style>
  <w:style w:type="paragraph" w:styleId="afff7">
    <w:name w:val="Title"/>
    <w:basedOn w:val="a1"/>
    <w:next w:val="a1"/>
    <w:link w:val="afff8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fff9">
    <w:name w:val="annotation subject"/>
    <w:basedOn w:val="af2"/>
    <w:next w:val="af2"/>
    <w:link w:val="afffa"/>
    <w:uiPriority w:val="99"/>
    <w:semiHidden/>
    <w:unhideWhenUsed/>
    <w:qFormat/>
    <w:rPr>
      <w:b/>
      <w:bCs/>
    </w:rPr>
  </w:style>
  <w:style w:type="paragraph" w:styleId="afffb">
    <w:name w:val="Body Text First Indent"/>
    <w:basedOn w:val="af8"/>
    <w:link w:val="afffc"/>
    <w:uiPriority w:val="99"/>
    <w:semiHidden/>
    <w:unhideWhenUsed/>
    <w:qFormat/>
    <w:pPr>
      <w:spacing w:after="0"/>
      <w:ind w:firstLine="360"/>
    </w:pPr>
  </w:style>
  <w:style w:type="paragraph" w:styleId="2a">
    <w:name w:val="Body Text First Indent 2"/>
    <w:basedOn w:val="afa"/>
    <w:link w:val="2b"/>
    <w:uiPriority w:val="99"/>
    <w:semiHidden/>
    <w:unhideWhenUsed/>
    <w:qFormat/>
    <w:pPr>
      <w:spacing w:after="0"/>
      <w:ind w:firstLine="360"/>
    </w:pPr>
  </w:style>
  <w:style w:type="table" w:styleId="afffd">
    <w:name w:val="Table Grid"/>
    <w:basedOn w:val="a3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fe">
    <w:name w:val="Table Theme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Colorful 1"/>
    <w:basedOn w:val="a3"/>
    <w:uiPriority w:val="99"/>
    <w:semiHidden/>
    <w:unhideWhenUsed/>
    <w:qFormat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2c">
    <w:name w:val="Table Colorful 2"/>
    <w:basedOn w:val="a3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3a">
    <w:name w:val="Table Colorful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">
    <w:name w:val="Table Elegant"/>
    <w:basedOn w:val="a3"/>
    <w:uiPriority w:val="99"/>
    <w:semiHidden/>
    <w:unhideWhenUsed/>
    <w:qFormat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">
    <w:name w:val="Table Classic 1"/>
    <w:basedOn w:val="a3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6" w:space="0" w:color="00000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d">
    <w:name w:val="Table Classic 2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3b">
    <w:name w:val="Table Classic 3"/>
    <w:basedOn w:val="a3"/>
    <w:uiPriority w:val="99"/>
    <w:semiHidden/>
    <w:unhideWhenUsed/>
    <w:qFormat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46">
    <w:name w:val="Table Classic 4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4">
    <w:name w:val="Table Simple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008000"/>
          <w:tl2br w:val="nil"/>
          <w:tr2bl w:val="nil"/>
        </w:tcBorders>
      </w:tcPr>
    </w:tblStylePr>
  </w:style>
  <w:style w:type="table" w:styleId="2e">
    <w:name w:val="Table Simple 2"/>
    <w:basedOn w:val="a3"/>
    <w:uiPriority w:val="99"/>
    <w:semiHidden/>
    <w:unhideWhenUsed/>
    <w:qFormat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3c">
    <w:name w:val="Table Simple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5">
    <w:name w:val="Table Subtle 1"/>
    <w:basedOn w:val="a3"/>
    <w:uiPriority w:val="99"/>
    <w:semiHidden/>
    <w:unhideWhenUsed/>
    <w:qFormat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bottom w:val="single" w:sz="6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">
    <w:name w:val="Table Subtle 2"/>
    <w:basedOn w:val="a3"/>
    <w:uiPriority w:val="99"/>
    <w:semiHidden/>
    <w:unhideWhenUsed/>
    <w:qFormat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firstCol">
      <w:tblPr/>
      <w:tcPr>
        <w:tcBorders>
          <w:right w:val="single" w:sz="12" w:space="0" w:color="00000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6">
    <w:name w:val="Table 3D effects 1"/>
    <w:basedOn w:val="a3"/>
    <w:uiPriority w:val="99"/>
    <w:semiHidden/>
    <w:unhideWhenUsed/>
    <w:qFormat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tblPr/>
      <w:tcPr>
        <w:tcBorders>
          <w:top w:val="single" w:sz="6" w:space="0" w:color="FFFFFF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left w:val="single" w:sz="6" w:space="0" w:color="FFFFFF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bottom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2f0">
    <w:name w:val="Table 3D effects 2"/>
    <w:basedOn w:val="a3"/>
    <w:uiPriority w:val="99"/>
    <w:semiHidden/>
    <w:unhideWhenUsed/>
    <w:qFormat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d">
    <w:name w:val="Table 3D effects 3"/>
    <w:basedOn w:val="a3"/>
    <w:uiPriority w:val="99"/>
    <w:semiHidden/>
    <w:unhideWhenUsed/>
    <w:qFormat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bottom w:val="nil"/>
          <w:right w:val="single" w:sz="6" w:space="0" w:color="808080"/>
          <w:tl2br w:val="nil"/>
          <w:tr2bl w:val="nil"/>
        </w:tcBorders>
      </w:tcPr>
    </w:tblStylePr>
    <w:tblStylePr w:type="lastCol">
      <w:tblPr/>
      <w:tcPr>
        <w:tcBorders>
          <w:right w:val="single" w:sz="6" w:space="0" w:color="FFFFFF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7">
    <w:name w:val="Table List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1">
    <w:name w:val="Table List 2"/>
    <w:basedOn w:val="a3"/>
    <w:uiPriority w:val="99"/>
    <w:semiHidden/>
    <w:unhideWhenUsed/>
    <w:qFormat/>
    <w:pPr>
      <w:widowControl w:val="0"/>
      <w:jc w:val="both"/>
    </w:pPr>
    <w:tblPr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e">
    <w:name w:val="Table List 3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47">
    <w:name w:val="Table List 4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il"/>
          <w:tr2bl w:val="nil"/>
        </w:tcBorders>
        <w:shd w:val="solid" w:color="808080" w:fill="FFFFFF"/>
      </w:tcPr>
    </w:tblStylePr>
  </w:style>
  <w:style w:type="table" w:styleId="56">
    <w:name w:val="Table List 5"/>
    <w:basedOn w:val="a3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62">
    <w:name w:val="Table List 6"/>
    <w:basedOn w:val="a3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2">
    <w:name w:val="Table List 7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82">
    <w:name w:val="Table List 8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il"/>
        </w:tcBorders>
      </w:tcPr>
    </w:tblStylePr>
  </w:style>
  <w:style w:type="table" w:styleId="affff0">
    <w:name w:val="Table Contemporary"/>
    <w:basedOn w:val="a3"/>
    <w:uiPriority w:val="99"/>
    <w:semiHidden/>
    <w:unhideWhenUsed/>
    <w:qFormat/>
    <w:pPr>
      <w:widowControl w:val="0"/>
      <w:jc w:val="both"/>
    </w:pPr>
    <w:tblPr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8">
    <w:name w:val="Table Columns 1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2f2">
    <w:name w:val="Table Columns 2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f">
    <w:name w:val="Table Columns 3"/>
    <w:basedOn w:val="a3"/>
    <w:uiPriority w:val="99"/>
    <w:semiHidden/>
    <w:unhideWhenUsed/>
    <w:qFormat/>
    <w:pPr>
      <w:widowControl w:val="0"/>
      <w:jc w:val="both"/>
    </w:pPr>
    <w:rPr>
      <w:b/>
      <w:bCs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48">
    <w:name w:val="Table Columns 4"/>
    <w:basedOn w:val="a3"/>
    <w:uiPriority w:val="99"/>
    <w:semiHidden/>
    <w:unhideWhenUsed/>
    <w:qFormat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9">
    <w:name w:val="Table Grid 1"/>
    <w:basedOn w:val="a3"/>
    <w:uiPriority w:val="99"/>
    <w:semiHidden/>
    <w:unhideWhenUsed/>
    <w:qFormat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2f3">
    <w:name w:val="Table Grid 2"/>
    <w:basedOn w:val="a3"/>
    <w:uiPriority w:val="99"/>
    <w:semiHidden/>
    <w:unhideWhenUsed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3f0">
    <w:name w:val="Table Grid 3"/>
    <w:basedOn w:val="a3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49">
    <w:name w:val="Table Grid 4"/>
    <w:basedOn w:val="a3"/>
    <w:uiPriority w:val="99"/>
    <w:semiHidden/>
    <w:unhideWhenUsed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58">
    <w:name w:val="Table Grid 5"/>
    <w:basedOn w:val="a3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63">
    <w:name w:val="Table Grid 6"/>
    <w:basedOn w:val="a3"/>
    <w:uiPriority w:val="99"/>
    <w:semiHidden/>
    <w:unhideWhenUsed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73">
    <w:name w:val="Table Grid 7"/>
    <w:basedOn w:val="a3"/>
    <w:uiPriority w:val="99"/>
    <w:semiHidden/>
    <w:unhideWhenUsed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sz="6" w:space="0" w:color="000000"/>
          <w:tr2bl w:val="nil"/>
        </w:tcBorders>
      </w:tcPr>
    </w:tblStylePr>
  </w:style>
  <w:style w:type="table" w:styleId="83">
    <w:name w:val="Table Grid 8"/>
    <w:basedOn w:val="a3"/>
    <w:uiPriority w:val="99"/>
    <w:semiHidden/>
    <w:unhideWhenUsed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a">
    <w:name w:val="Table Web 1"/>
    <w:basedOn w:val="a3"/>
    <w:uiPriority w:val="99"/>
    <w:semiHidden/>
    <w:unhideWhenUsed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2f4">
    <w:name w:val="Table Web 2"/>
    <w:basedOn w:val="a3"/>
    <w:uiPriority w:val="99"/>
    <w:semiHidden/>
    <w:unhideWhenUsed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3f1">
    <w:name w:val="Table Web 3"/>
    <w:basedOn w:val="a3"/>
    <w:uiPriority w:val="99"/>
    <w:semiHidden/>
    <w:unhideWhenUsed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affff1">
    <w:name w:val="Table Professional"/>
    <w:basedOn w:val="a3"/>
    <w:uiPriority w:val="99"/>
    <w:semiHidden/>
    <w:unhideWhenUsed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affff2">
    <w:name w:val="Light Shading"/>
    <w:basedOn w:val="a3"/>
    <w:uiPriority w:val="60"/>
    <w:semiHidden/>
    <w:unhideWhenUsed/>
    <w:rPr>
      <w:color w:val="000000" w:themeColor="text1" w:themeShade="BF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semiHidden/>
    <w:unhideWhenUsed/>
    <w:rPr>
      <w:color w:val="2F5496" w:themeColor="accent1" w:themeShade="BF"/>
    </w:rPr>
    <w:tblPr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-2">
    <w:name w:val="Light Shading Accent 2"/>
    <w:basedOn w:val="a3"/>
    <w:uiPriority w:val="60"/>
    <w:semiHidden/>
    <w:unhideWhenUsed/>
    <w:rPr>
      <w:color w:val="C45911" w:themeColor="accent2" w:themeShade="BF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">
    <w:name w:val="Light Shading Accent 3"/>
    <w:basedOn w:val="a3"/>
    <w:uiPriority w:val="60"/>
    <w:semiHidden/>
    <w:unhideWhenUsed/>
    <w:rPr>
      <w:color w:val="7B7B7B" w:themeColor="accent3" w:themeShade="BF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">
    <w:name w:val="Light Shading Accent 4"/>
    <w:basedOn w:val="a3"/>
    <w:uiPriority w:val="60"/>
    <w:semiHidden/>
    <w:unhideWhenUsed/>
    <w:rPr>
      <w:color w:val="BF8F00" w:themeColor="accent4" w:themeShade="BF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">
    <w:name w:val="Light Shading Accent 5"/>
    <w:basedOn w:val="a3"/>
    <w:uiPriority w:val="60"/>
    <w:semiHidden/>
    <w:unhideWhenUsed/>
    <w:rPr>
      <w:color w:val="2E74B5" w:themeColor="accent5" w:themeShade="BF"/>
    </w:rPr>
    <w:tblPr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-6">
    <w:name w:val="Light Shading Accent 6"/>
    <w:basedOn w:val="a3"/>
    <w:uiPriority w:val="60"/>
    <w:semiHidden/>
    <w:unhideWhenUsed/>
    <w:rPr>
      <w:color w:val="538135" w:themeColor="accent6" w:themeShade="BF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3">
    <w:name w:val="Light List"/>
    <w:basedOn w:val="a3"/>
    <w:uiPriority w:val="61"/>
    <w:semiHidden/>
    <w:unhideWhenUsed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semiHidden/>
    <w:unhideWhenUsed/>
    <w:tblPr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-20">
    <w:name w:val="Light List Accent 2"/>
    <w:basedOn w:val="a3"/>
    <w:uiPriority w:val="61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0">
    <w:name w:val="Light List Accent 3"/>
    <w:basedOn w:val="a3"/>
    <w:uiPriority w:val="61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0">
    <w:name w:val="Light List Accent 4"/>
    <w:basedOn w:val="a3"/>
    <w:uiPriority w:val="61"/>
    <w:semiHidden/>
    <w:unhideWhenUsed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0">
    <w:name w:val="Light List Accent 5"/>
    <w:basedOn w:val="a3"/>
    <w:uiPriority w:val="61"/>
    <w:semiHidden/>
    <w:unhideWhenUsed/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-60">
    <w:name w:val="Light List Accent 6"/>
    <w:basedOn w:val="a3"/>
    <w:uiPriority w:val="61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4">
    <w:name w:val="Light Grid"/>
    <w:basedOn w:val="a3"/>
    <w:uiPriority w:val="62"/>
    <w:semiHidden/>
    <w:unhideWhenUsed/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auto"/>
        </w:tcBorders>
      </w:tcPr>
    </w:tblStylePr>
  </w:style>
  <w:style w:type="table" w:styleId="-11">
    <w:name w:val="Light Grid Accent 1"/>
    <w:basedOn w:val="a3"/>
    <w:uiPriority w:val="62"/>
    <w:semiHidden/>
    <w:unhideWhenUsed/>
    <w:tblPr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auto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auto"/>
        </w:tcBorders>
      </w:tcPr>
    </w:tblStylePr>
  </w:style>
  <w:style w:type="table" w:styleId="-21">
    <w:name w:val="Light Grid Accent 2"/>
    <w:basedOn w:val="a3"/>
    <w:uiPriority w:val="62"/>
    <w:semiHidden/>
    <w:unhideWhenUsed/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auto"/>
        </w:tcBorders>
      </w:tcPr>
    </w:tblStylePr>
  </w:style>
  <w:style w:type="table" w:styleId="-31">
    <w:name w:val="Light Grid Accent 3"/>
    <w:basedOn w:val="a3"/>
    <w:uiPriority w:val="62"/>
    <w:semiHidden/>
    <w:unhideWhenUsed/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uto"/>
        </w:tcBorders>
      </w:tcPr>
    </w:tblStylePr>
  </w:style>
  <w:style w:type="table" w:styleId="-41">
    <w:name w:val="Light Grid Accent 4"/>
    <w:basedOn w:val="a3"/>
    <w:uiPriority w:val="62"/>
    <w:semiHidden/>
    <w:unhideWhenUsed/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auto"/>
        </w:tcBorders>
      </w:tcPr>
    </w:tblStylePr>
  </w:style>
  <w:style w:type="table" w:styleId="-51">
    <w:name w:val="Light Grid Accent 5"/>
    <w:basedOn w:val="a3"/>
    <w:uiPriority w:val="62"/>
    <w:semiHidden/>
    <w:unhideWhenUsed/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auto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auto"/>
        </w:tcBorders>
      </w:tcPr>
    </w:tblStylePr>
  </w:style>
  <w:style w:type="table" w:styleId="-61">
    <w:name w:val="Light Grid Accent 6"/>
    <w:basedOn w:val="a3"/>
    <w:uiPriority w:val="62"/>
    <w:semiHidden/>
    <w:unhideWhenUsed/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auto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auto"/>
        </w:tcBorders>
      </w:tcPr>
    </w:tblStylePr>
  </w:style>
  <w:style w:type="table" w:styleId="1b">
    <w:name w:val="Medium Shading 1"/>
    <w:basedOn w:val="a3"/>
    <w:uiPriority w:val="63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semiHidden/>
    <w:unhideWhenUsed/>
    <w:tblPr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semiHidden/>
    <w:unhideWhenUsed/>
    <w:tblPr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f5">
    <w:name w:val="Medium Shading 2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semiHidden/>
    <w:unhideWhenUsed/>
    <w:tblPr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c">
    <w:name w:val="Medium List 1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1-20">
    <w:name w:val="Medium List 1 Accent 2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0">
    <w:name w:val="Medium List 1 Accent 3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0">
    <w:name w:val="Medium List 1 Accent 4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0">
    <w:name w:val="Medium List 1 Accent 5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1-60">
    <w:name w:val="Medium List 1 Accent 6"/>
    <w:basedOn w:val="a3"/>
    <w:uiPriority w:val="65"/>
    <w:semiHidden/>
    <w:unhideWhenUsed/>
    <w:rPr>
      <w:color w:val="000000" w:themeColor="text1"/>
    </w:rPr>
    <w:tblPr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f6">
    <w:name w:val="Medium List 2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d">
    <w:name w:val="Medium Grid 1"/>
    <w:basedOn w:val="a3"/>
    <w:uiPriority w:val="67"/>
    <w:semiHidden/>
    <w:unhideWhenUsed/>
    <w:tblPr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tblPr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tblPr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tblPr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tblPr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tblPr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tblPr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f7">
    <w:name w:val="Medium Grid 2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Pr>
      <w:rFonts w:asciiTheme="majorHAnsi" w:eastAsiaTheme="majorEastAsia" w:hAnsiTheme="majorHAnsi" w:cstheme="majorBidi"/>
      <w:color w:val="000000" w:themeColor="text1"/>
    </w:rPr>
    <w:tblPr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auto"/>
          <w:insideV w:val="single" w:sz="6" w:space="0" w:color="auto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f2">
    <w:name w:val="Medium Grid 3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1B8E1" w:themeFill="accent1" w:themeFillTint="7F"/>
      </w:tcPr>
    </w:tblStylePr>
  </w:style>
  <w:style w:type="table" w:styleId="3-2">
    <w:name w:val="Medium Grid 3 Accent 2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ADCCEA" w:themeFill="accent5" w:themeFillTint="7F"/>
      </w:tcPr>
    </w:tblStylePr>
  </w:style>
  <w:style w:type="table" w:styleId="3-6">
    <w:name w:val="Medium Grid 3 Accent 6"/>
    <w:basedOn w:val="a3"/>
    <w:uiPriority w:val="69"/>
    <w:semiHidden/>
    <w:unhideWhenUsed/>
    <w:tblPr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auto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auto"/>
          <w:insideV w:val="single" w:sz="8" w:space="0" w:color="auto"/>
        </w:tcBorders>
        <w:shd w:val="clear" w:color="auto" w:fill="B7D8A0" w:themeFill="accent6" w:themeFillTint="7F"/>
      </w:tcPr>
    </w:tblStylePr>
  </w:style>
  <w:style w:type="table" w:styleId="affff5">
    <w:name w:val="Dark List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-62">
    <w:name w:val="Dark List Accent 6"/>
    <w:basedOn w:val="a3"/>
    <w:uiPriority w:val="70"/>
    <w:semiHidden/>
    <w:unhideWhenUsed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affff6">
    <w:name w:val="Colorful Shading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3">
    <w:name w:val="Colorful Shading Accent 4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semiHidden/>
    <w:unhideWhenUsed/>
    <w:rPr>
      <w:color w:val="000000" w:themeColor="text1"/>
    </w:rPr>
    <w:tblPr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uto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f7">
    <w:name w:val="Colorful List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24">
    <w:name w:val="Colorful List Accent 2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4">
    <w:name w:val="Colorful List Accent 3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">
    <w:name w:val="Colorful List Accent 4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4">
    <w:name w:val="Colorful List Accent 5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-64">
    <w:name w:val="Colorful List Accent 6"/>
    <w:basedOn w:val="a3"/>
    <w:uiPriority w:val="72"/>
    <w:semiHidden/>
    <w:unhideWhenUsed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affff8">
    <w:name w:val="Colorful Grid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-25">
    <w:name w:val="Colorful Grid Accent 2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5">
    <w:name w:val="Colorful Grid Accent 3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5">
    <w:name w:val="Colorful Grid Accent 4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5">
    <w:name w:val="Colorful Grid Accent 5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-65">
    <w:name w:val="Colorful Grid Accent 6"/>
    <w:basedOn w:val="a3"/>
    <w:uiPriority w:val="73"/>
    <w:semiHidden/>
    <w:unhideWhenUsed/>
    <w:rPr>
      <w:color w:val="000000" w:themeColor="text1"/>
    </w:rPr>
    <w:tblPr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character" w:styleId="affff9">
    <w:name w:val="Strong"/>
    <w:basedOn w:val="a2"/>
    <w:uiPriority w:val="22"/>
    <w:qFormat/>
    <w:rPr>
      <w:b/>
      <w:bCs/>
    </w:rPr>
  </w:style>
  <w:style w:type="character" w:styleId="affffa">
    <w:name w:val="endnote reference"/>
    <w:basedOn w:val="a2"/>
    <w:uiPriority w:val="99"/>
    <w:semiHidden/>
    <w:unhideWhenUsed/>
    <w:rPr>
      <w:vertAlign w:val="superscript"/>
    </w:rPr>
  </w:style>
  <w:style w:type="character" w:styleId="affffb">
    <w:name w:val="page number"/>
    <w:basedOn w:val="a2"/>
    <w:uiPriority w:val="99"/>
    <w:semiHidden/>
    <w:unhideWhenUsed/>
  </w:style>
  <w:style w:type="character" w:styleId="affffc">
    <w:name w:val="FollowedHyperlink"/>
    <w:basedOn w:val="a2"/>
    <w:uiPriority w:val="99"/>
    <w:semiHidden/>
    <w:unhideWhenUsed/>
    <w:rPr>
      <w:color w:val="954F72" w:themeColor="followedHyperlink"/>
      <w:u w:val="single"/>
    </w:rPr>
  </w:style>
  <w:style w:type="character" w:styleId="affffd">
    <w:name w:val="Emphasis"/>
    <w:basedOn w:val="a2"/>
    <w:uiPriority w:val="20"/>
    <w:qFormat/>
    <w:rPr>
      <w:i/>
      <w:iCs/>
    </w:rPr>
  </w:style>
  <w:style w:type="character" w:styleId="affffe">
    <w:name w:val="line number"/>
    <w:basedOn w:val="a2"/>
    <w:uiPriority w:val="99"/>
    <w:semiHidden/>
    <w:unhideWhenUsed/>
  </w:style>
  <w:style w:type="character" w:styleId="HTML3">
    <w:name w:val="HTML Definition"/>
    <w:basedOn w:val="a2"/>
    <w:uiPriority w:val="99"/>
    <w:semiHidden/>
    <w:unhideWhenUsed/>
    <w:rPr>
      <w:i/>
      <w:iCs/>
    </w:rPr>
  </w:style>
  <w:style w:type="character" w:styleId="HTML4">
    <w:name w:val="HTML Typewriter"/>
    <w:basedOn w:val="a2"/>
    <w:uiPriority w:val="99"/>
    <w:semiHidden/>
    <w:unhideWhenUsed/>
    <w:rPr>
      <w:rFonts w:ascii="Consolas" w:hAnsi="Consolas"/>
      <w:sz w:val="20"/>
      <w:szCs w:val="20"/>
    </w:rPr>
  </w:style>
  <w:style w:type="character" w:styleId="HTML5">
    <w:name w:val="HTML Acronym"/>
    <w:basedOn w:val="a2"/>
    <w:uiPriority w:val="99"/>
    <w:semiHidden/>
    <w:unhideWhenUsed/>
  </w:style>
  <w:style w:type="character" w:styleId="HTML6">
    <w:name w:val="HTML Variable"/>
    <w:basedOn w:val="a2"/>
    <w:uiPriority w:val="99"/>
    <w:semiHidden/>
    <w:unhideWhenUsed/>
    <w:rPr>
      <w:i/>
      <w:iCs/>
    </w:rPr>
  </w:style>
  <w:style w:type="character" w:styleId="afffff">
    <w:name w:val="Hyperlink"/>
    <w:basedOn w:val="a2"/>
    <w:uiPriority w:val="99"/>
    <w:unhideWhenUsed/>
    <w:qFormat/>
    <w:rPr>
      <w:color w:val="0000FF"/>
      <w:u w:val="single"/>
    </w:rPr>
  </w:style>
  <w:style w:type="character" w:styleId="HTML7">
    <w:name w:val="HTML Code"/>
    <w:basedOn w:val="a2"/>
    <w:uiPriority w:val="99"/>
    <w:semiHidden/>
    <w:unhideWhenUsed/>
    <w:rPr>
      <w:rFonts w:ascii="Consolas" w:hAnsi="Consolas"/>
      <w:sz w:val="20"/>
      <w:szCs w:val="20"/>
    </w:rPr>
  </w:style>
  <w:style w:type="character" w:styleId="afffff0">
    <w:name w:val="annotation reference"/>
    <w:basedOn w:val="a2"/>
    <w:uiPriority w:val="99"/>
    <w:semiHidden/>
    <w:unhideWhenUsed/>
    <w:qFormat/>
    <w:rPr>
      <w:sz w:val="21"/>
      <w:szCs w:val="21"/>
    </w:rPr>
  </w:style>
  <w:style w:type="character" w:styleId="HTML8">
    <w:name w:val="HTML Cite"/>
    <w:basedOn w:val="a2"/>
    <w:uiPriority w:val="99"/>
    <w:semiHidden/>
    <w:unhideWhenUsed/>
    <w:rPr>
      <w:i/>
      <w:iCs/>
    </w:rPr>
  </w:style>
  <w:style w:type="character" w:styleId="afffff1">
    <w:name w:val="footnote reference"/>
    <w:basedOn w:val="a2"/>
    <w:uiPriority w:val="99"/>
    <w:semiHidden/>
    <w:unhideWhenUsed/>
    <w:rPr>
      <w:vertAlign w:val="superscript"/>
    </w:rPr>
  </w:style>
  <w:style w:type="character" w:styleId="HTML9">
    <w:name w:val="HTML Keyboard"/>
    <w:basedOn w:val="a2"/>
    <w:uiPriority w:val="99"/>
    <w:semiHidden/>
    <w:unhideWhenUsed/>
    <w:rPr>
      <w:rFonts w:ascii="Consolas" w:hAnsi="Consolas"/>
      <w:sz w:val="20"/>
      <w:szCs w:val="20"/>
    </w:rPr>
  </w:style>
  <w:style w:type="character" w:styleId="HTMLa">
    <w:name w:val="HTML Sample"/>
    <w:basedOn w:val="a2"/>
    <w:uiPriority w:val="99"/>
    <w:semiHidden/>
    <w:unhideWhenUsed/>
    <w:rPr>
      <w:rFonts w:ascii="Consolas" w:hAnsi="Consolas"/>
      <w:sz w:val="24"/>
      <w:szCs w:val="24"/>
    </w:rPr>
  </w:style>
  <w:style w:type="character" w:customStyle="1" w:styleId="affa">
    <w:name w:val="页眉 字符"/>
    <w:basedOn w:val="a2"/>
    <w:link w:val="aff9"/>
    <w:uiPriority w:val="99"/>
    <w:qFormat/>
    <w:rPr>
      <w:sz w:val="18"/>
      <w:szCs w:val="18"/>
    </w:rPr>
  </w:style>
  <w:style w:type="character" w:customStyle="1" w:styleId="aff7">
    <w:name w:val="页脚 字符"/>
    <w:basedOn w:val="a2"/>
    <w:link w:val="aff6"/>
    <w:uiPriority w:val="99"/>
    <w:qFormat/>
    <w:rPr>
      <w:sz w:val="18"/>
      <w:szCs w:val="18"/>
    </w:rPr>
  </w:style>
  <w:style w:type="character" w:customStyle="1" w:styleId="src">
    <w:name w:val="src"/>
    <w:basedOn w:val="a2"/>
    <w:qFormat/>
  </w:style>
  <w:style w:type="character" w:customStyle="1" w:styleId="fontstyle01">
    <w:name w:val="fontstyle01"/>
    <w:basedOn w:val="a2"/>
    <w:qFormat/>
    <w:rPr>
      <w:rFonts w:ascii="MyriadPro-Bold" w:hAnsi="MyriadPro-Bold" w:hint="default"/>
      <w:b/>
      <w:bCs/>
      <w:color w:val="000000"/>
      <w:sz w:val="24"/>
      <w:szCs w:val="24"/>
    </w:rPr>
  </w:style>
  <w:style w:type="character" w:customStyle="1" w:styleId="af3">
    <w:name w:val="批注文字 字符"/>
    <w:basedOn w:val="a2"/>
    <w:link w:val="af2"/>
    <w:uiPriority w:val="99"/>
    <w:semiHidden/>
    <w:qFormat/>
    <w:rPr>
      <w:rFonts w:ascii="Tahoma" w:eastAsiaTheme="minorEastAsia" w:hAnsi="Tahoma" w:cs="Tahoma"/>
      <w:kern w:val="2"/>
      <w:sz w:val="16"/>
      <w:szCs w:val="22"/>
    </w:rPr>
  </w:style>
  <w:style w:type="character" w:customStyle="1" w:styleId="afffa">
    <w:name w:val="批注主题 字符"/>
    <w:basedOn w:val="af3"/>
    <w:link w:val="afff9"/>
    <w:uiPriority w:val="99"/>
    <w:semiHidden/>
    <w:qFormat/>
    <w:rPr>
      <w:rFonts w:ascii="Tahoma" w:eastAsiaTheme="minorEastAsia" w:hAnsi="Tahoma" w:cs="Tahoma"/>
      <w:b/>
      <w:bCs/>
      <w:kern w:val="2"/>
      <w:sz w:val="16"/>
      <w:szCs w:val="22"/>
    </w:rPr>
  </w:style>
  <w:style w:type="paragraph" w:styleId="afffff2">
    <w:name w:val="List Paragraph"/>
    <w:basedOn w:val="a1"/>
    <w:uiPriority w:val="99"/>
    <w:qFormat/>
    <w:pPr>
      <w:ind w:firstLineChars="200" w:firstLine="420"/>
    </w:pPr>
  </w:style>
  <w:style w:type="paragraph" w:customStyle="1" w:styleId="1e">
    <w:name w:val="修订1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10">
    <w:name w:val="标题 1 字符"/>
    <w:basedOn w:val="a2"/>
    <w:link w:val="1"/>
    <w:uiPriority w:val="9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zh-CN"/>
    </w:rPr>
  </w:style>
  <w:style w:type="character" w:customStyle="1" w:styleId="22">
    <w:name w:val="标题 2 字符"/>
    <w:basedOn w:val="a2"/>
    <w:link w:val="21"/>
    <w:uiPriority w:val="9"/>
    <w:semiHidden/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zh-CN"/>
    </w:rPr>
  </w:style>
  <w:style w:type="character" w:customStyle="1" w:styleId="32">
    <w:name w:val="标题 3 字符"/>
    <w:basedOn w:val="a2"/>
    <w:link w:val="31"/>
    <w:uiPriority w:val="9"/>
    <w:semiHidden/>
    <w:rPr>
      <w:rFonts w:asciiTheme="majorHAnsi" w:eastAsiaTheme="majorEastAsia" w:hAnsiTheme="majorHAnsi" w:cstheme="majorBidi"/>
      <w:color w:val="1F3864" w:themeColor="accent1" w:themeShade="80"/>
      <w:kern w:val="2"/>
      <w:sz w:val="24"/>
      <w:szCs w:val="24"/>
      <w:lang w:eastAsia="zh-CN"/>
    </w:rPr>
  </w:style>
  <w:style w:type="character" w:customStyle="1" w:styleId="42">
    <w:name w:val="标题 4 字符"/>
    <w:basedOn w:val="a2"/>
    <w:link w:val="41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kern w:val="2"/>
      <w:sz w:val="21"/>
      <w:szCs w:val="22"/>
      <w:lang w:eastAsia="zh-CN"/>
    </w:rPr>
  </w:style>
  <w:style w:type="character" w:customStyle="1" w:styleId="52">
    <w:name w:val="标题 5 字符"/>
    <w:basedOn w:val="a2"/>
    <w:link w:val="51"/>
    <w:uiPriority w:val="9"/>
    <w:semiHidden/>
    <w:rPr>
      <w:rFonts w:asciiTheme="majorHAnsi" w:eastAsiaTheme="majorEastAsia" w:hAnsiTheme="majorHAnsi" w:cstheme="majorBidi"/>
      <w:color w:val="2F5496" w:themeColor="accent1" w:themeShade="BF"/>
      <w:kern w:val="2"/>
      <w:sz w:val="21"/>
      <w:szCs w:val="22"/>
      <w:lang w:eastAsia="zh-CN"/>
    </w:rPr>
  </w:style>
  <w:style w:type="character" w:customStyle="1" w:styleId="60">
    <w:name w:val="标题 6 字符"/>
    <w:basedOn w:val="a2"/>
    <w:link w:val="6"/>
    <w:uiPriority w:val="9"/>
    <w:semiHidden/>
    <w:rPr>
      <w:rFonts w:asciiTheme="majorHAnsi" w:eastAsiaTheme="majorEastAsia" w:hAnsiTheme="majorHAnsi" w:cstheme="majorBidi"/>
      <w:color w:val="1F3864" w:themeColor="accent1" w:themeShade="80"/>
      <w:kern w:val="2"/>
      <w:sz w:val="21"/>
      <w:szCs w:val="22"/>
      <w:lang w:eastAsia="zh-CN"/>
    </w:rPr>
  </w:style>
  <w:style w:type="character" w:customStyle="1" w:styleId="70">
    <w:name w:val="标题 7 字符"/>
    <w:basedOn w:val="a2"/>
    <w:link w:val="7"/>
    <w:uiPriority w:val="9"/>
    <w:semiHidden/>
    <w:rPr>
      <w:rFonts w:asciiTheme="majorHAnsi" w:eastAsiaTheme="majorEastAsia" w:hAnsiTheme="majorHAnsi" w:cstheme="majorBidi"/>
      <w:i/>
      <w:iCs/>
      <w:color w:val="1F3864" w:themeColor="accent1" w:themeShade="80"/>
      <w:kern w:val="2"/>
      <w:sz w:val="21"/>
      <w:szCs w:val="22"/>
      <w:lang w:eastAsia="zh-CN"/>
    </w:rPr>
  </w:style>
  <w:style w:type="character" w:customStyle="1" w:styleId="80">
    <w:name w:val="标题 8 字符"/>
    <w:basedOn w:val="a2"/>
    <w:link w:val="8"/>
    <w:uiPriority w:val="9"/>
    <w:semiHidden/>
    <w:rPr>
      <w:rFonts w:asciiTheme="majorHAnsi" w:eastAsiaTheme="majorEastAsia" w:hAnsiTheme="majorHAnsi" w:cstheme="majorBidi"/>
      <w:color w:val="262626" w:themeColor="text1" w:themeTint="D9"/>
      <w:kern w:val="2"/>
      <w:sz w:val="21"/>
      <w:szCs w:val="21"/>
      <w:lang w:eastAsia="zh-CN"/>
    </w:rPr>
  </w:style>
  <w:style w:type="character" w:customStyle="1" w:styleId="90">
    <w:name w:val="标题 9 字符"/>
    <w:basedOn w:val="a2"/>
    <w:link w:val="9"/>
    <w:uiPriority w:val="9"/>
    <w:semiHidden/>
    <w:rPr>
      <w:rFonts w:asciiTheme="majorHAnsi" w:eastAsiaTheme="majorEastAsia" w:hAnsiTheme="majorHAnsi" w:cstheme="majorBidi"/>
      <w:i/>
      <w:iCs/>
      <w:color w:val="262626" w:themeColor="text1" w:themeTint="D9"/>
      <w:kern w:val="2"/>
      <w:sz w:val="21"/>
      <w:szCs w:val="21"/>
      <w:lang w:eastAsia="zh-CN"/>
    </w:rPr>
  </w:style>
  <w:style w:type="character" w:customStyle="1" w:styleId="aff5">
    <w:name w:val="批注框文本 字符"/>
    <w:basedOn w:val="a2"/>
    <w:link w:val="aff4"/>
    <w:uiPriority w:val="99"/>
    <w:semiHidden/>
    <w:rPr>
      <w:rFonts w:ascii="Tahoma" w:eastAsiaTheme="minorEastAsia" w:hAnsi="Tahoma" w:cs="Tahoma"/>
      <w:kern w:val="2"/>
      <w:sz w:val="16"/>
      <w:szCs w:val="18"/>
    </w:rPr>
  </w:style>
  <w:style w:type="paragraph" w:customStyle="1" w:styleId="1f">
    <w:name w:val="书目1"/>
    <w:basedOn w:val="a1"/>
    <w:next w:val="a1"/>
    <w:uiPriority w:val="37"/>
    <w:semiHidden/>
    <w:unhideWhenUsed/>
  </w:style>
  <w:style w:type="character" w:customStyle="1" w:styleId="af9">
    <w:name w:val="正文文本 字符"/>
    <w:basedOn w:val="a2"/>
    <w:link w:val="af8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27">
    <w:name w:val="正文文本 2 字符"/>
    <w:basedOn w:val="a2"/>
    <w:link w:val="26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35">
    <w:name w:val="正文文本 3 字符"/>
    <w:basedOn w:val="a2"/>
    <w:link w:val="34"/>
    <w:uiPriority w:val="99"/>
    <w:semiHidden/>
    <w:rPr>
      <w:rFonts w:asciiTheme="minorHAnsi" w:eastAsiaTheme="minorEastAsia" w:hAnsiTheme="minorHAnsi" w:cstheme="minorBidi"/>
      <w:kern w:val="2"/>
      <w:sz w:val="16"/>
      <w:szCs w:val="16"/>
      <w:lang w:eastAsia="zh-CN"/>
    </w:rPr>
  </w:style>
  <w:style w:type="character" w:customStyle="1" w:styleId="afffc">
    <w:name w:val="正文文本首行缩进 字符"/>
    <w:basedOn w:val="af9"/>
    <w:link w:val="afffb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afb">
    <w:name w:val="正文文本缩进 字符"/>
    <w:basedOn w:val="a2"/>
    <w:link w:val="afa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2b">
    <w:name w:val="正文文本首行缩进 2 字符"/>
    <w:basedOn w:val="afb"/>
    <w:link w:val="2a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25">
    <w:name w:val="正文文本缩进 2 字符"/>
    <w:basedOn w:val="a2"/>
    <w:link w:val="24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38">
    <w:name w:val="正文文本缩进 3 字符"/>
    <w:basedOn w:val="a2"/>
    <w:link w:val="37"/>
    <w:uiPriority w:val="99"/>
    <w:semiHidden/>
    <w:rPr>
      <w:rFonts w:asciiTheme="minorHAnsi" w:eastAsiaTheme="minorEastAsia" w:hAnsiTheme="minorHAnsi" w:cstheme="minorBidi"/>
      <w:kern w:val="2"/>
      <w:sz w:val="16"/>
      <w:szCs w:val="16"/>
      <w:lang w:eastAsia="zh-CN"/>
    </w:rPr>
  </w:style>
  <w:style w:type="character" w:customStyle="1" w:styleId="1f0">
    <w:name w:val="书籍标题1"/>
    <w:basedOn w:val="a2"/>
    <w:uiPriority w:val="33"/>
    <w:qFormat/>
    <w:rPr>
      <w:b/>
      <w:bCs/>
      <w:i/>
      <w:iCs/>
      <w:spacing w:val="5"/>
    </w:rPr>
  </w:style>
  <w:style w:type="character" w:customStyle="1" w:styleId="af7">
    <w:name w:val="结束语 字符"/>
    <w:basedOn w:val="a2"/>
    <w:link w:val="af6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aff1">
    <w:name w:val="日期 字符"/>
    <w:basedOn w:val="a2"/>
    <w:link w:val="aff0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af0">
    <w:name w:val="文档结构图 字符"/>
    <w:basedOn w:val="a2"/>
    <w:link w:val="af"/>
    <w:uiPriority w:val="99"/>
    <w:semiHidden/>
    <w:rPr>
      <w:rFonts w:ascii="Segoe UI" w:eastAsiaTheme="minorEastAsia" w:hAnsi="Segoe UI" w:cs="Segoe UI"/>
      <w:kern w:val="2"/>
      <w:sz w:val="16"/>
      <w:szCs w:val="16"/>
      <w:lang w:eastAsia="zh-CN"/>
    </w:rPr>
  </w:style>
  <w:style w:type="character" w:customStyle="1" w:styleId="ab">
    <w:name w:val="电子邮件签名 字符"/>
    <w:basedOn w:val="a2"/>
    <w:link w:val="aa"/>
    <w:uiPriority w:val="99"/>
    <w:semiHidden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aff3">
    <w:name w:val="尾注文本 字符"/>
    <w:basedOn w:val="a2"/>
    <w:link w:val="aff2"/>
    <w:uiPriority w:val="99"/>
    <w:semiHidden/>
    <w:rPr>
      <w:rFonts w:asciiTheme="minorHAnsi" w:eastAsiaTheme="minorEastAsia" w:hAnsiTheme="minorHAnsi" w:cstheme="minorBidi"/>
      <w:kern w:val="2"/>
      <w:lang w:eastAsia="zh-CN"/>
    </w:rPr>
  </w:style>
  <w:style w:type="character" w:customStyle="1" w:styleId="afff2">
    <w:name w:val="脚注文本 字符"/>
    <w:basedOn w:val="a2"/>
    <w:link w:val="afff1"/>
    <w:uiPriority w:val="99"/>
    <w:semiHidden/>
    <w:rPr>
      <w:rFonts w:asciiTheme="minorHAnsi" w:eastAsiaTheme="minorEastAsia" w:hAnsiTheme="minorHAnsi" w:cstheme="minorBidi"/>
      <w:kern w:val="2"/>
      <w:lang w:eastAsia="zh-CN"/>
    </w:rPr>
  </w:style>
  <w:style w:type="table" w:customStyle="1" w:styleId="110">
    <w:name w:val="网格表 1 浅色1"/>
    <w:basedOn w:val="a3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10">
    <w:name w:val="网格表 1 浅色 - 着色 11"/>
    <w:basedOn w:val="a3"/>
    <w:uiPriority w:val="46"/>
    <w:tblPr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10">
    <w:name w:val="网格表 1 浅色 - 着色 21"/>
    <w:basedOn w:val="a3"/>
    <w:uiPriority w:val="46"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10">
    <w:name w:val="网格表 1 浅色 - 着色 31"/>
    <w:basedOn w:val="a3"/>
    <w:uiPriority w:val="46"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10">
    <w:name w:val="网格表 1 浅色 - 着色 41"/>
    <w:basedOn w:val="a3"/>
    <w:uiPriority w:val="46"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10">
    <w:name w:val="网格表 1 浅色 - 着色 51"/>
    <w:basedOn w:val="a3"/>
    <w:uiPriority w:val="46"/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10">
    <w:name w:val="网格表 1 浅色 - 着色 61"/>
    <w:basedOn w:val="a3"/>
    <w:uiPriority w:val="46"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10">
    <w:name w:val="网格表 21"/>
    <w:basedOn w:val="a3"/>
    <w:uiPriority w:val="47"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0">
    <w:name w:val="网格表 2 - 着色 11"/>
    <w:basedOn w:val="a3"/>
    <w:uiPriority w:val="47"/>
    <w:tblPr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2-210">
    <w:name w:val="网格表 2 - 着色 21"/>
    <w:basedOn w:val="a3"/>
    <w:uiPriority w:val="47"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0">
    <w:name w:val="网格表 2 - 着色 31"/>
    <w:basedOn w:val="a3"/>
    <w:uiPriority w:val="47"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0">
    <w:name w:val="网格表 2 - 着色 41"/>
    <w:basedOn w:val="a3"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0">
    <w:name w:val="网格表 2 - 着色 51"/>
    <w:basedOn w:val="a3"/>
    <w:uiPriority w:val="47"/>
    <w:tblPr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2-610">
    <w:name w:val="网格表 2 - 着色 61"/>
    <w:basedOn w:val="a3"/>
    <w:uiPriority w:val="47"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0">
    <w:name w:val="网格表 31"/>
    <w:basedOn w:val="a3"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1">
    <w:name w:val="网格表 3 - 着色 11"/>
    <w:basedOn w:val="a3"/>
    <w:uiPriority w:val="48"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3-21">
    <w:name w:val="网格表 3 - 着色 21"/>
    <w:basedOn w:val="a3"/>
    <w:uiPriority w:val="48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1">
    <w:name w:val="网格表 3 - 着色 31"/>
    <w:basedOn w:val="a3"/>
    <w:uiPriority w:val="48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1">
    <w:name w:val="网格表 3 - 着色 41"/>
    <w:basedOn w:val="a3"/>
    <w:uiPriority w:val="48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1">
    <w:name w:val="网格表 3 - 着色 51"/>
    <w:basedOn w:val="a3"/>
    <w:uiPriority w:val="48"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3-61">
    <w:name w:val="网格表 3 - 着色 61"/>
    <w:basedOn w:val="a3"/>
    <w:uiPriority w:val="48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10">
    <w:name w:val="网格表 41"/>
    <w:basedOn w:val="a3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">
    <w:name w:val="网格表 4 - 着色 11"/>
    <w:basedOn w:val="a3"/>
    <w:uiPriority w:val="49"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4-21">
    <w:name w:val="网格表 4 - 着色 21"/>
    <w:basedOn w:val="a3"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">
    <w:name w:val="网格表 4 - 着色 31"/>
    <w:basedOn w:val="a3"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">
    <w:name w:val="网格表 4 - 着色 41"/>
    <w:basedOn w:val="a3"/>
    <w:uiPriority w:val="49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">
    <w:name w:val="网格表 4 - 着色 51"/>
    <w:basedOn w:val="a3"/>
    <w:uiPriority w:val="49"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4-61">
    <w:name w:val="网格表 4 - 着色 61"/>
    <w:basedOn w:val="a3"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0">
    <w:name w:val="网格表 5 深色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1">
    <w:name w:val="网格表 5 深色 - 着色 1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5-21">
    <w:name w:val="网格表 5 深色 - 着色 2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1">
    <w:name w:val="网格表 5 深色 - 着色 3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1">
    <w:name w:val="网格表 5 深色 - 着色 4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1">
    <w:name w:val="网格表 5 深色 - 着色 5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5-61">
    <w:name w:val="网格表 5 深色 - 着色 61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10">
    <w:name w:val="网格表 6 彩色1"/>
    <w:basedOn w:val="a3"/>
    <w:uiPriority w:val="51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">
    <w:name w:val="网格表 6 彩色 - 着色 11"/>
    <w:basedOn w:val="a3"/>
    <w:uiPriority w:val="51"/>
    <w:rPr>
      <w:color w:val="2F5496" w:themeColor="accent1" w:themeShade="BF"/>
    </w:rPr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6-21">
    <w:name w:val="网格表 6 彩色 - 着色 21"/>
    <w:basedOn w:val="a3"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">
    <w:name w:val="网格表 6 彩色 - 着色 31"/>
    <w:basedOn w:val="a3"/>
    <w:uiPriority w:val="51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">
    <w:name w:val="网格表 6 彩色 - 着色 41"/>
    <w:basedOn w:val="a3"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">
    <w:name w:val="网格表 6 彩色 - 着色 51"/>
    <w:basedOn w:val="a3"/>
    <w:uiPriority w:val="51"/>
    <w:rPr>
      <w:color w:val="2E74B5" w:themeColor="accent5" w:themeShade="BF"/>
    </w:rPr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6-61">
    <w:name w:val="网格表 6 彩色 - 着色 61"/>
    <w:basedOn w:val="a3"/>
    <w:uiPriority w:val="51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0">
    <w:name w:val="网格表 7 彩色1"/>
    <w:basedOn w:val="a3"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1">
    <w:name w:val="网格表 7 彩色 - 着色 11"/>
    <w:basedOn w:val="a3"/>
    <w:uiPriority w:val="52"/>
    <w:rPr>
      <w:color w:val="2F5496" w:themeColor="accent1" w:themeShade="BF"/>
    </w:rPr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7-21">
    <w:name w:val="网格表 7 彩色 - 着色 21"/>
    <w:basedOn w:val="a3"/>
    <w:uiPriority w:val="52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1">
    <w:name w:val="网格表 7 彩色 - 着色 31"/>
    <w:basedOn w:val="a3"/>
    <w:uiPriority w:val="52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1">
    <w:name w:val="网格表 7 彩色 - 着色 41"/>
    <w:basedOn w:val="a3"/>
    <w:uiPriority w:val="52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1">
    <w:name w:val="网格表 7 彩色 - 着色 51"/>
    <w:basedOn w:val="a3"/>
    <w:uiPriority w:val="52"/>
    <w:rPr>
      <w:color w:val="2E74B5" w:themeColor="accent5" w:themeShade="BF"/>
    </w:rPr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7-61">
    <w:name w:val="网格表 7 彩色 - 着色 61"/>
    <w:basedOn w:val="a3"/>
    <w:uiPriority w:val="52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1f1">
    <w:name w:val="井号标签1"/>
    <w:basedOn w:val="a2"/>
    <w:uiPriority w:val="99"/>
    <w:semiHidden/>
    <w:unhideWhenUsed/>
    <w:rPr>
      <w:color w:val="2B579A"/>
      <w:shd w:val="clear" w:color="auto" w:fill="E1DFDD"/>
    </w:rPr>
  </w:style>
  <w:style w:type="character" w:customStyle="1" w:styleId="HTML0">
    <w:name w:val="HTML 地址 字符"/>
    <w:basedOn w:val="a2"/>
    <w:link w:val="HTML"/>
    <w:uiPriority w:val="99"/>
    <w:semiHidden/>
    <w:rPr>
      <w:rFonts w:asciiTheme="minorHAnsi" w:eastAsiaTheme="minorEastAsia" w:hAnsiTheme="minorHAnsi" w:cstheme="minorBidi"/>
      <w:i/>
      <w:iCs/>
      <w:kern w:val="2"/>
      <w:sz w:val="21"/>
      <w:szCs w:val="22"/>
      <w:lang w:eastAsia="zh-CN"/>
    </w:rPr>
  </w:style>
  <w:style w:type="character" w:customStyle="1" w:styleId="HTML2">
    <w:name w:val="HTML 预设格式 字符"/>
    <w:basedOn w:val="a2"/>
    <w:link w:val="HTML1"/>
    <w:uiPriority w:val="99"/>
    <w:semiHidden/>
    <w:rPr>
      <w:rFonts w:ascii="Consolas" w:eastAsiaTheme="minorEastAsia" w:hAnsi="Consolas" w:cstheme="minorBidi"/>
      <w:kern w:val="2"/>
      <w:lang w:eastAsia="zh-CN"/>
    </w:rPr>
  </w:style>
  <w:style w:type="character" w:customStyle="1" w:styleId="1f2">
    <w:name w:val="明显强调1"/>
    <w:basedOn w:val="a2"/>
    <w:uiPriority w:val="21"/>
    <w:qFormat/>
    <w:rPr>
      <w:i/>
      <w:iCs/>
      <w:color w:val="4472C4" w:themeColor="accent1"/>
    </w:rPr>
  </w:style>
  <w:style w:type="paragraph" w:styleId="afffff3">
    <w:name w:val="Intense Quote"/>
    <w:basedOn w:val="a1"/>
    <w:next w:val="a1"/>
    <w:link w:val="afffff4"/>
    <w:uiPriority w:val="9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afffff4">
    <w:name w:val="明显引用 字符"/>
    <w:basedOn w:val="a2"/>
    <w:link w:val="afffff3"/>
    <w:uiPriority w:val="99"/>
    <w:rPr>
      <w:rFonts w:asciiTheme="minorHAnsi" w:eastAsiaTheme="minorEastAsia" w:hAnsiTheme="minorHAnsi" w:cstheme="minorBidi"/>
      <w:i/>
      <w:iCs/>
      <w:color w:val="4472C4" w:themeColor="accent1"/>
      <w:kern w:val="2"/>
      <w:sz w:val="21"/>
      <w:szCs w:val="22"/>
      <w:lang w:eastAsia="zh-CN"/>
    </w:rPr>
  </w:style>
  <w:style w:type="character" w:customStyle="1" w:styleId="1f3">
    <w:name w:val="明显参考1"/>
    <w:basedOn w:val="a2"/>
    <w:uiPriority w:val="32"/>
    <w:qFormat/>
    <w:rPr>
      <w:b/>
      <w:bCs/>
      <w:smallCaps/>
      <w:color w:val="4472C4" w:themeColor="accent1"/>
      <w:spacing w:val="5"/>
    </w:rPr>
  </w:style>
  <w:style w:type="table" w:customStyle="1" w:styleId="111">
    <w:name w:val="清单表 1 浅色1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11">
    <w:name w:val="清单表 1 浅色 - 着色 11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1-211">
    <w:name w:val="清单表 1 浅色 - 着色 21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11">
    <w:name w:val="清单表 1 浅色 - 着色 3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11">
    <w:name w:val="清单表 1 浅色 - 着色 41"/>
    <w:basedOn w:val="a3"/>
    <w:uiPriority w:val="46"/>
    <w:qFormat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11">
    <w:name w:val="清单表 1 浅色 - 着色 51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1-611">
    <w:name w:val="清单表 1 浅色 - 着色 61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11">
    <w:name w:val="清单表 21"/>
    <w:basedOn w:val="a3"/>
    <w:uiPriority w:val="47"/>
    <w:qFormat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11">
    <w:name w:val="清单表 2 - 着色 11"/>
    <w:basedOn w:val="a3"/>
    <w:uiPriority w:val="47"/>
    <w:tblPr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2-211">
    <w:name w:val="清单表 2 - 着色 21"/>
    <w:basedOn w:val="a3"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11">
    <w:name w:val="清单表 2 - 着色 31"/>
    <w:basedOn w:val="a3"/>
    <w:uiPriority w:val="47"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11">
    <w:name w:val="清单表 2 - 着色 41"/>
    <w:basedOn w:val="a3"/>
    <w:uiPriority w:val="47"/>
    <w:qFormat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11">
    <w:name w:val="清单表 2 - 着色 51"/>
    <w:basedOn w:val="a3"/>
    <w:uiPriority w:val="47"/>
    <w:qFormat/>
    <w:tblPr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2-611">
    <w:name w:val="清单表 2 - 着色 61"/>
    <w:basedOn w:val="a3"/>
    <w:uiPriority w:val="47"/>
    <w:qFormat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11">
    <w:name w:val="清单表 31"/>
    <w:basedOn w:val="a3"/>
    <w:uiPriority w:val="48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10">
    <w:name w:val="清单表 3 - 着色 11"/>
    <w:basedOn w:val="a3"/>
    <w:uiPriority w:val="48"/>
    <w:qFormat/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customStyle="1" w:styleId="3-210">
    <w:name w:val="清单表 3 - 着色 21"/>
    <w:basedOn w:val="a3"/>
    <w:uiPriority w:val="48"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10">
    <w:name w:val="清单表 3 - 着色 31"/>
    <w:basedOn w:val="a3"/>
    <w:uiPriority w:val="48"/>
    <w:qFormat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10">
    <w:name w:val="清单表 3 - 着色 41"/>
    <w:basedOn w:val="a3"/>
    <w:uiPriority w:val="48"/>
    <w:qFormat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10">
    <w:name w:val="清单表 3 - 着色 51"/>
    <w:basedOn w:val="a3"/>
    <w:uiPriority w:val="48"/>
    <w:qFormat/>
    <w:tblPr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customStyle="1" w:styleId="3-610">
    <w:name w:val="清单表 3 - 着色 61"/>
    <w:basedOn w:val="a3"/>
    <w:uiPriority w:val="48"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11">
    <w:name w:val="清单表 41"/>
    <w:basedOn w:val="a3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10">
    <w:name w:val="清单表 4 - 着色 11"/>
    <w:basedOn w:val="a3"/>
    <w:uiPriority w:val="49"/>
    <w:qFormat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4-210">
    <w:name w:val="清单表 4 - 着色 21"/>
    <w:basedOn w:val="a3"/>
    <w:uiPriority w:val="49"/>
    <w:qFormat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10">
    <w:name w:val="清单表 4 - 着色 31"/>
    <w:basedOn w:val="a3"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10">
    <w:name w:val="清单表 4 - 着色 41"/>
    <w:basedOn w:val="a3"/>
    <w:uiPriority w:val="49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10">
    <w:name w:val="清单表 4 - 着色 51"/>
    <w:basedOn w:val="a3"/>
    <w:uiPriority w:val="49"/>
    <w:qFormat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4-610">
    <w:name w:val="清单表 4 - 着色 61"/>
    <w:basedOn w:val="a3"/>
    <w:uiPriority w:val="49"/>
    <w:qFormat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11">
    <w:name w:val="清单表 5 深色1"/>
    <w:basedOn w:val="a3"/>
    <w:uiPriority w:val="50"/>
    <w:qFormat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10">
    <w:name w:val="清单表 5 深色 - 着色 11"/>
    <w:basedOn w:val="a3"/>
    <w:uiPriority w:val="50"/>
    <w:qFormat/>
    <w:rPr>
      <w:color w:val="FFFFFF" w:themeColor="background1"/>
    </w:rPr>
    <w:tblPr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10">
    <w:name w:val="清单表 5 深色 - 着色 21"/>
    <w:basedOn w:val="a3"/>
    <w:uiPriority w:val="50"/>
    <w:qFormat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10">
    <w:name w:val="清单表 5 深色 - 着色 31"/>
    <w:basedOn w:val="a3"/>
    <w:uiPriority w:val="50"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10">
    <w:name w:val="清单表 5 深色 - 着色 41"/>
    <w:basedOn w:val="a3"/>
    <w:uiPriority w:val="50"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10">
    <w:name w:val="清单表 5 深色 - 着色 51"/>
    <w:basedOn w:val="a3"/>
    <w:uiPriority w:val="50"/>
    <w:qFormat/>
    <w:rPr>
      <w:color w:val="FFFFFF" w:themeColor="background1"/>
    </w:rPr>
    <w:tblPr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10">
    <w:name w:val="清单表 5 深色 - 着色 61"/>
    <w:basedOn w:val="a3"/>
    <w:uiPriority w:val="50"/>
    <w:qFormat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11">
    <w:name w:val="清单表 6 彩色1"/>
    <w:basedOn w:val="a3"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10">
    <w:name w:val="清单表 6 彩色 - 着色 11"/>
    <w:basedOn w:val="a3"/>
    <w:uiPriority w:val="51"/>
    <w:qFormat/>
    <w:rPr>
      <w:color w:val="2F5496" w:themeColor="accent1" w:themeShade="BF"/>
    </w:rPr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6-210">
    <w:name w:val="清单表 6 彩色 - 着色 21"/>
    <w:basedOn w:val="a3"/>
    <w:uiPriority w:val="51"/>
    <w:qFormat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10">
    <w:name w:val="清单表 6 彩色 - 着色 31"/>
    <w:basedOn w:val="a3"/>
    <w:uiPriority w:val="51"/>
    <w:qFormat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10">
    <w:name w:val="清单表 6 彩色 - 着色 41"/>
    <w:basedOn w:val="a3"/>
    <w:uiPriority w:val="51"/>
    <w:qFormat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10">
    <w:name w:val="清单表 6 彩色 - 着色 51"/>
    <w:basedOn w:val="a3"/>
    <w:uiPriority w:val="51"/>
    <w:qFormat/>
    <w:rPr>
      <w:color w:val="2E74B5" w:themeColor="accent5" w:themeShade="BF"/>
    </w:rPr>
    <w:tblPr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6-610">
    <w:name w:val="清单表 6 彩色 - 着色 61"/>
    <w:basedOn w:val="a3"/>
    <w:uiPriority w:val="51"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11">
    <w:name w:val="清单表 7 彩色1"/>
    <w:basedOn w:val="a3"/>
    <w:uiPriority w:val="52"/>
    <w:qFormat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10">
    <w:name w:val="清单表 7 彩色 - 着色 11"/>
    <w:basedOn w:val="a3"/>
    <w:uiPriority w:val="52"/>
    <w:qFormat/>
    <w:rPr>
      <w:color w:val="2F5496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10">
    <w:name w:val="清单表 7 彩色 - 着色 21"/>
    <w:basedOn w:val="a3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10">
    <w:name w:val="清单表 7 彩色 - 着色 31"/>
    <w:basedOn w:val="a3"/>
    <w:uiPriority w:val="52"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10">
    <w:name w:val="清单表 7 彩色 - 着色 41"/>
    <w:basedOn w:val="a3"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10">
    <w:name w:val="清单表 7 彩色 - 着色 51"/>
    <w:basedOn w:val="a3"/>
    <w:uiPriority w:val="52"/>
    <w:qFormat/>
    <w:rPr>
      <w:color w:val="2E74B5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10">
    <w:name w:val="清单表 7 彩色 - 着色 61"/>
    <w:basedOn w:val="a3"/>
    <w:uiPriority w:val="52"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a6">
    <w:name w:val="宏文本 字符"/>
    <w:basedOn w:val="a2"/>
    <w:link w:val="a5"/>
    <w:uiPriority w:val="99"/>
    <w:semiHidden/>
    <w:rPr>
      <w:rFonts w:ascii="Consolas" w:eastAsiaTheme="minorEastAsia" w:hAnsi="Consolas" w:cstheme="minorBidi"/>
      <w:kern w:val="2"/>
      <w:lang w:eastAsia="zh-CN"/>
    </w:rPr>
  </w:style>
  <w:style w:type="character" w:customStyle="1" w:styleId="1f4">
    <w:name w:val="@他1"/>
    <w:basedOn w:val="a2"/>
    <w:uiPriority w:val="99"/>
    <w:semiHidden/>
    <w:unhideWhenUsed/>
    <w:qFormat/>
    <w:rPr>
      <w:color w:val="2B579A"/>
      <w:shd w:val="clear" w:color="auto" w:fill="E1DFDD"/>
    </w:rPr>
  </w:style>
  <w:style w:type="character" w:customStyle="1" w:styleId="afff5">
    <w:name w:val="信息标题 字符"/>
    <w:basedOn w:val="a2"/>
    <w:link w:val="afff4"/>
    <w:uiPriority w:val="99"/>
    <w:semiHidden/>
    <w:qFormat/>
    <w:rPr>
      <w:rFonts w:asciiTheme="majorHAnsi" w:eastAsiaTheme="majorEastAsia" w:hAnsiTheme="majorHAnsi" w:cstheme="majorBidi"/>
      <w:kern w:val="2"/>
      <w:sz w:val="24"/>
      <w:szCs w:val="24"/>
      <w:shd w:val="pct20" w:color="auto" w:fill="auto"/>
      <w:lang w:eastAsia="zh-CN"/>
    </w:rPr>
  </w:style>
  <w:style w:type="paragraph" w:styleId="afffff5">
    <w:name w:val="No Spacing"/>
    <w:uiPriority w:val="99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customStyle="1" w:styleId="a9">
    <w:name w:val="注释标题 字符"/>
    <w:basedOn w:val="a2"/>
    <w:link w:val="a8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styleId="afffff6">
    <w:name w:val="Placeholder Text"/>
    <w:basedOn w:val="a2"/>
    <w:uiPriority w:val="99"/>
    <w:semiHidden/>
    <w:qFormat/>
    <w:rPr>
      <w:color w:val="808080"/>
    </w:rPr>
  </w:style>
  <w:style w:type="table" w:customStyle="1" w:styleId="112">
    <w:name w:val="无格式表格 11"/>
    <w:basedOn w:val="a3"/>
    <w:uiPriority w:val="41"/>
    <w:qFormat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12">
    <w:name w:val="无格式表格 21"/>
    <w:basedOn w:val="a3"/>
    <w:uiPriority w:val="42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12">
    <w:name w:val="无格式表格 31"/>
    <w:basedOn w:val="a3"/>
    <w:uiPriority w:val="43"/>
    <w:qFormat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2">
    <w:name w:val="无格式表格 41"/>
    <w:basedOn w:val="a3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12">
    <w:name w:val="无格式表格 51"/>
    <w:basedOn w:val="a3"/>
    <w:uiPriority w:val="45"/>
    <w:qFormat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aff">
    <w:name w:val="纯文本 字符"/>
    <w:basedOn w:val="a2"/>
    <w:link w:val="afe"/>
    <w:uiPriority w:val="99"/>
    <w:semiHidden/>
    <w:qFormat/>
    <w:rPr>
      <w:rFonts w:ascii="Consolas" w:eastAsiaTheme="minorEastAsia" w:hAnsi="Consolas" w:cstheme="minorBidi"/>
      <w:kern w:val="2"/>
      <w:sz w:val="21"/>
      <w:szCs w:val="21"/>
      <w:lang w:eastAsia="zh-CN"/>
    </w:rPr>
  </w:style>
  <w:style w:type="paragraph" w:styleId="afffff7">
    <w:name w:val="Quote"/>
    <w:basedOn w:val="a1"/>
    <w:next w:val="a1"/>
    <w:link w:val="afffff8"/>
    <w:uiPriority w:val="99"/>
    <w:qFormat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f8">
    <w:name w:val="引用 字符"/>
    <w:basedOn w:val="a2"/>
    <w:link w:val="afffff7"/>
    <w:uiPriority w:val="99"/>
    <w:qFormat/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1"/>
      <w:szCs w:val="22"/>
      <w:lang w:eastAsia="zh-CN"/>
    </w:rPr>
  </w:style>
  <w:style w:type="character" w:customStyle="1" w:styleId="af5">
    <w:name w:val="称呼 字符"/>
    <w:basedOn w:val="a2"/>
    <w:link w:val="af4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affc">
    <w:name w:val="签名 字符"/>
    <w:basedOn w:val="a2"/>
    <w:link w:val="affb"/>
    <w:uiPriority w:val="99"/>
    <w:semiHidden/>
    <w:qFormat/>
    <w:rPr>
      <w:rFonts w:asciiTheme="minorHAnsi" w:eastAsiaTheme="minorEastAsia" w:hAnsiTheme="minorHAnsi" w:cstheme="minorBidi"/>
      <w:kern w:val="2"/>
      <w:sz w:val="21"/>
      <w:szCs w:val="22"/>
      <w:lang w:eastAsia="zh-CN"/>
    </w:rPr>
  </w:style>
  <w:style w:type="character" w:customStyle="1" w:styleId="1f5">
    <w:name w:val="智能超链接1"/>
    <w:basedOn w:val="a2"/>
    <w:uiPriority w:val="99"/>
    <w:semiHidden/>
    <w:unhideWhenUsed/>
    <w:rPr>
      <w:u w:val="dotted"/>
    </w:rPr>
  </w:style>
  <w:style w:type="character" w:customStyle="1" w:styleId="1f6">
    <w:name w:val="智能链接1"/>
    <w:basedOn w:val="a2"/>
    <w:uiPriority w:val="99"/>
    <w:semiHidden/>
    <w:unhideWhenUsed/>
    <w:rPr>
      <w:color w:val="0000FF"/>
      <w:u w:val="single"/>
      <w:shd w:val="clear" w:color="auto" w:fill="F3F2F1"/>
    </w:rPr>
  </w:style>
  <w:style w:type="character" w:customStyle="1" w:styleId="afff">
    <w:name w:val="副标题 字符"/>
    <w:basedOn w:val="a2"/>
    <w:link w:val="affe"/>
    <w:uiPriority w:val="11"/>
    <w:rPr>
      <w:rFonts w:asciiTheme="minorHAnsi" w:eastAsiaTheme="minorEastAsia" w:hAnsiTheme="minorHAnsi" w:cstheme="minorBidi"/>
      <w:color w:val="595959" w:themeColor="text1" w:themeTint="A6"/>
      <w:spacing w:val="15"/>
      <w:kern w:val="2"/>
      <w:sz w:val="22"/>
      <w:szCs w:val="22"/>
      <w:lang w:eastAsia="zh-CN"/>
    </w:rPr>
  </w:style>
  <w:style w:type="character" w:customStyle="1" w:styleId="1f7">
    <w:name w:val="不明显强调1"/>
    <w:basedOn w:val="a2"/>
    <w:uiPriority w:val="19"/>
    <w:qFormat/>
    <w:rPr>
      <w:i/>
      <w:iCs/>
      <w:color w:val="404040" w:themeColor="text1" w:themeTint="BF"/>
    </w:rPr>
  </w:style>
  <w:style w:type="character" w:customStyle="1" w:styleId="1f8">
    <w:name w:val="不明显参考1"/>
    <w:basedOn w:val="a2"/>
    <w:uiPriority w:val="31"/>
    <w:qFormat/>
    <w:rPr>
      <w:smallCaps/>
      <w:color w:val="595959" w:themeColor="text1" w:themeTint="A6"/>
    </w:rPr>
  </w:style>
  <w:style w:type="table" w:customStyle="1" w:styleId="1f9">
    <w:name w:val="网格型浅色1"/>
    <w:basedOn w:val="a3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ff8">
    <w:name w:val="标题 字符"/>
    <w:basedOn w:val="a2"/>
    <w:link w:val="afff7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  <w:style w:type="paragraph" w:customStyle="1" w:styleId="TOC10">
    <w:name w:val="TOC 标题1"/>
    <w:basedOn w:val="1"/>
    <w:next w:val="a1"/>
    <w:uiPriority w:val="39"/>
    <w:semiHidden/>
    <w:unhideWhenUsed/>
    <w:qFormat/>
    <w:pPr>
      <w:outlineLvl w:val="9"/>
    </w:pPr>
  </w:style>
  <w:style w:type="character" w:customStyle="1" w:styleId="1fa">
    <w:name w:val="未处理的提及1"/>
    <w:basedOn w:val="a2"/>
    <w:uiPriority w:val="99"/>
    <w:semiHidden/>
    <w:unhideWhenUsed/>
    <w:rPr>
      <w:color w:val="605E5C"/>
      <w:shd w:val="clear" w:color="auto" w:fill="E1DFDD"/>
    </w:rPr>
  </w:style>
  <w:style w:type="paragraph" w:customStyle="1" w:styleId="2f8">
    <w:name w:val="修订2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2f9">
    <w:name w:val="书目2"/>
    <w:basedOn w:val="a1"/>
    <w:next w:val="a1"/>
    <w:uiPriority w:val="37"/>
    <w:semiHidden/>
    <w:unhideWhenUsed/>
  </w:style>
  <w:style w:type="character" w:customStyle="1" w:styleId="2fa">
    <w:name w:val="书籍标题2"/>
    <w:basedOn w:val="a2"/>
    <w:uiPriority w:val="33"/>
    <w:qFormat/>
    <w:rPr>
      <w:b/>
      <w:bCs/>
      <w:i/>
      <w:iCs/>
      <w:spacing w:val="5"/>
    </w:rPr>
  </w:style>
  <w:style w:type="table" w:customStyle="1" w:styleId="120">
    <w:name w:val="网格表 1 浅色2"/>
    <w:basedOn w:val="a3"/>
    <w:uiPriority w:val="46"/>
    <w:tblPr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12">
    <w:name w:val="网格表 1 浅色 - 着色 12"/>
    <w:basedOn w:val="a3"/>
    <w:uiPriority w:val="46"/>
    <w:tblPr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22">
    <w:name w:val="网格表 1 浅色 - 着色 22"/>
    <w:basedOn w:val="a3"/>
    <w:uiPriority w:val="46"/>
    <w:tblPr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32">
    <w:name w:val="网格表 1 浅色 - 着色 32"/>
    <w:basedOn w:val="a3"/>
    <w:uiPriority w:val="46"/>
    <w:tblPr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42">
    <w:name w:val="网格表 1 浅色 - 着色 42"/>
    <w:basedOn w:val="a3"/>
    <w:uiPriority w:val="46"/>
    <w:tblPr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52">
    <w:name w:val="网格表 1 浅色 - 着色 52"/>
    <w:basedOn w:val="a3"/>
    <w:uiPriority w:val="46"/>
    <w:tblPr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-62">
    <w:name w:val="网格表 1 浅色 - 着色 62"/>
    <w:basedOn w:val="a3"/>
    <w:uiPriority w:val="46"/>
    <w:tblPr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20">
    <w:name w:val="网格表 22"/>
    <w:basedOn w:val="a3"/>
    <w:uiPriority w:val="47"/>
    <w:tblPr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2">
    <w:name w:val="网格表 2 - 着色 12"/>
    <w:basedOn w:val="a3"/>
    <w:uiPriority w:val="47"/>
    <w:tblPr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2-22">
    <w:name w:val="网格表 2 - 着色 22"/>
    <w:basedOn w:val="a3"/>
    <w:uiPriority w:val="47"/>
    <w:tblPr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2">
    <w:name w:val="网格表 2 - 着色 32"/>
    <w:basedOn w:val="a3"/>
    <w:uiPriority w:val="47"/>
    <w:tblPr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2">
    <w:name w:val="网格表 2 - 着色 42"/>
    <w:basedOn w:val="a3"/>
    <w:uiPriority w:val="47"/>
    <w:tblPr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2">
    <w:name w:val="网格表 2 - 着色 52"/>
    <w:basedOn w:val="a3"/>
    <w:uiPriority w:val="47"/>
    <w:tblPr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2-62">
    <w:name w:val="网格表 2 - 着色 62"/>
    <w:basedOn w:val="a3"/>
    <w:uiPriority w:val="47"/>
    <w:tblPr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20">
    <w:name w:val="网格表 32"/>
    <w:basedOn w:val="a3"/>
    <w:uiPriority w:val="48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3-12">
    <w:name w:val="网格表 3 - 着色 12"/>
    <w:basedOn w:val="a3"/>
    <w:uiPriority w:val="48"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3-22">
    <w:name w:val="网格表 3 - 着色 22"/>
    <w:basedOn w:val="a3"/>
    <w:uiPriority w:val="48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3-32">
    <w:name w:val="网格表 3 - 着色 32"/>
    <w:basedOn w:val="a3"/>
    <w:uiPriority w:val="48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3-42">
    <w:name w:val="网格表 3 - 着色 42"/>
    <w:basedOn w:val="a3"/>
    <w:uiPriority w:val="48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3-52">
    <w:name w:val="网格表 3 - 着色 52"/>
    <w:basedOn w:val="a3"/>
    <w:uiPriority w:val="48"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3-62">
    <w:name w:val="网格表 3 - 着色 62"/>
    <w:basedOn w:val="a3"/>
    <w:uiPriority w:val="48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420">
    <w:name w:val="网格表 42"/>
    <w:basedOn w:val="a3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2">
    <w:name w:val="网格表 4 - 着色 12"/>
    <w:basedOn w:val="a3"/>
    <w:uiPriority w:val="49"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4-22">
    <w:name w:val="网格表 4 - 着色 22"/>
    <w:basedOn w:val="a3"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2">
    <w:name w:val="网格表 4 - 着色 32"/>
    <w:basedOn w:val="a3"/>
    <w:uiPriority w:val="49"/>
    <w:qFormat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2">
    <w:name w:val="网格表 4 - 着色 42"/>
    <w:basedOn w:val="a3"/>
    <w:uiPriority w:val="49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2">
    <w:name w:val="网格表 4 - 着色 52"/>
    <w:basedOn w:val="a3"/>
    <w:uiPriority w:val="49"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4-62">
    <w:name w:val="网格表 4 - 着色 62"/>
    <w:basedOn w:val="a3"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20">
    <w:name w:val="网格表 5 深色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5-12">
    <w:name w:val="网格表 5 深色 - 着色 1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5-22">
    <w:name w:val="网格表 5 深色 - 着色 2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5-32">
    <w:name w:val="网格表 5 深色 - 着色 3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5-42">
    <w:name w:val="网格表 5 深色 - 着色 4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5-52">
    <w:name w:val="网格表 5 深色 - 着色 5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5-62">
    <w:name w:val="网格表 5 深色 - 着色 62"/>
    <w:basedOn w:val="a3"/>
    <w:uiPriority w:val="50"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620">
    <w:name w:val="网格表 6 彩色2"/>
    <w:basedOn w:val="a3"/>
    <w:uiPriority w:val="51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2">
    <w:name w:val="网格表 6 彩色 - 着色 12"/>
    <w:basedOn w:val="a3"/>
    <w:uiPriority w:val="51"/>
    <w:rPr>
      <w:color w:val="2F5496" w:themeColor="accent1" w:themeShade="BF"/>
    </w:rPr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6-22">
    <w:name w:val="网格表 6 彩色 - 着色 22"/>
    <w:basedOn w:val="a3"/>
    <w:uiPriority w:val="51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2">
    <w:name w:val="网格表 6 彩色 - 着色 32"/>
    <w:basedOn w:val="a3"/>
    <w:uiPriority w:val="51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2">
    <w:name w:val="网格表 6 彩色 - 着色 42"/>
    <w:basedOn w:val="a3"/>
    <w:uiPriority w:val="51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2">
    <w:name w:val="网格表 6 彩色 - 着色 52"/>
    <w:basedOn w:val="a3"/>
    <w:uiPriority w:val="51"/>
    <w:rPr>
      <w:color w:val="2E74B5" w:themeColor="accent5" w:themeShade="BF"/>
    </w:rPr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6-62">
    <w:name w:val="网格表 6 彩色 - 着色 62"/>
    <w:basedOn w:val="a3"/>
    <w:uiPriority w:val="51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20">
    <w:name w:val="网格表 7 彩色2"/>
    <w:basedOn w:val="a3"/>
    <w:uiPriority w:val="52"/>
    <w:rPr>
      <w:color w:val="000000" w:themeColor="text1"/>
    </w:rPr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7-12">
    <w:name w:val="网格表 7 彩色 - 着色 12"/>
    <w:basedOn w:val="a3"/>
    <w:uiPriority w:val="52"/>
    <w:rPr>
      <w:color w:val="2F5496" w:themeColor="accent1" w:themeShade="BF"/>
    </w:rPr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  <w:style w:type="table" w:customStyle="1" w:styleId="7-22">
    <w:name w:val="网格表 7 彩色 - 着色 22"/>
    <w:basedOn w:val="a3"/>
    <w:uiPriority w:val="52"/>
    <w:rPr>
      <w:color w:val="C45911" w:themeColor="accent2" w:themeShade="BF"/>
    </w:rPr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7-32">
    <w:name w:val="网格表 7 彩色 - 着色 32"/>
    <w:basedOn w:val="a3"/>
    <w:uiPriority w:val="52"/>
    <w:rPr>
      <w:color w:val="7B7B7B" w:themeColor="accent3" w:themeShade="BF"/>
    </w:rPr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7-42">
    <w:name w:val="网格表 7 彩色 - 着色 42"/>
    <w:basedOn w:val="a3"/>
    <w:uiPriority w:val="52"/>
    <w:rPr>
      <w:color w:val="BF8F00" w:themeColor="accent4" w:themeShade="BF"/>
    </w:rPr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7-52">
    <w:name w:val="网格表 7 彩色 - 着色 52"/>
    <w:basedOn w:val="a3"/>
    <w:uiPriority w:val="52"/>
    <w:rPr>
      <w:color w:val="2E74B5" w:themeColor="accent5" w:themeShade="BF"/>
    </w:rPr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7-62">
    <w:name w:val="网格表 7 彩色 - 着色 62"/>
    <w:basedOn w:val="a3"/>
    <w:uiPriority w:val="52"/>
    <w:rPr>
      <w:color w:val="538135" w:themeColor="accent6" w:themeShade="BF"/>
    </w:rPr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2fb">
    <w:name w:val="井号标签2"/>
    <w:basedOn w:val="a2"/>
    <w:uiPriority w:val="99"/>
    <w:rPr>
      <w:color w:val="2B579A"/>
      <w:shd w:val="clear" w:color="auto" w:fill="E1DFDD"/>
    </w:rPr>
  </w:style>
  <w:style w:type="character" w:customStyle="1" w:styleId="2fc">
    <w:name w:val="明显强调2"/>
    <w:basedOn w:val="a2"/>
    <w:uiPriority w:val="21"/>
    <w:qFormat/>
    <w:rPr>
      <w:i/>
      <w:iCs/>
      <w:color w:val="4472C4" w:themeColor="accent1"/>
    </w:rPr>
  </w:style>
  <w:style w:type="character" w:customStyle="1" w:styleId="2fd">
    <w:name w:val="明显参考2"/>
    <w:basedOn w:val="a2"/>
    <w:uiPriority w:val="32"/>
    <w:qFormat/>
    <w:rPr>
      <w:b/>
      <w:bCs/>
      <w:smallCaps/>
      <w:color w:val="4472C4" w:themeColor="accent1"/>
      <w:spacing w:val="5"/>
    </w:rPr>
  </w:style>
  <w:style w:type="table" w:customStyle="1" w:styleId="121">
    <w:name w:val="清单表 1 浅色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1-120">
    <w:name w:val="清单表 1 浅色 - 着色 1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1-220">
    <w:name w:val="清单表 1 浅色 - 着色 2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1-320">
    <w:name w:val="清单表 1 浅色 - 着色 3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1-420">
    <w:name w:val="清单表 1 浅色 - 着色 4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1-520">
    <w:name w:val="清单表 1 浅色 - 着色 5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1-620">
    <w:name w:val="清单表 1 浅色 - 着色 62"/>
    <w:basedOn w:val="a3"/>
    <w:uiPriority w:val="46"/>
    <w:tblPr/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221">
    <w:name w:val="清单表 22"/>
    <w:basedOn w:val="a3"/>
    <w:uiPriority w:val="47"/>
    <w:tblPr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-120">
    <w:name w:val="清单表 2 - 着色 12"/>
    <w:basedOn w:val="a3"/>
    <w:uiPriority w:val="47"/>
    <w:tblPr>
      <w:tblBorders>
        <w:top w:val="single" w:sz="4" w:space="0" w:color="8EAADB" w:themeColor="accent1" w:themeTint="99"/>
        <w:bottom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2-220">
    <w:name w:val="清单表 2 - 着色 22"/>
    <w:basedOn w:val="a3"/>
    <w:uiPriority w:val="47"/>
    <w:tblPr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2-320">
    <w:name w:val="清单表 2 - 着色 32"/>
    <w:basedOn w:val="a3"/>
    <w:uiPriority w:val="47"/>
    <w:tblPr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2-420">
    <w:name w:val="清单表 2 - 着色 42"/>
    <w:basedOn w:val="a3"/>
    <w:uiPriority w:val="47"/>
    <w:tblPr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2-520">
    <w:name w:val="清单表 2 - 着色 52"/>
    <w:basedOn w:val="a3"/>
    <w:uiPriority w:val="47"/>
    <w:tblPr>
      <w:tblBorders>
        <w:top w:val="single" w:sz="4" w:space="0" w:color="9CC2E5" w:themeColor="accent5" w:themeTint="99"/>
        <w:bottom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2-620">
    <w:name w:val="清单表 2 - 着色 62"/>
    <w:basedOn w:val="a3"/>
    <w:uiPriority w:val="47"/>
    <w:tblPr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321">
    <w:name w:val="清单表 32"/>
    <w:basedOn w:val="a3"/>
    <w:uiPriority w:val="4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3-120">
    <w:name w:val="清单表 3 - 着色 12"/>
    <w:basedOn w:val="a3"/>
    <w:uiPriority w:val="48"/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customStyle="1" w:styleId="3-220">
    <w:name w:val="清单表 3 - 着色 22"/>
    <w:basedOn w:val="a3"/>
    <w:uiPriority w:val="48"/>
    <w:tblPr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3-320">
    <w:name w:val="清单表 3 - 着色 32"/>
    <w:basedOn w:val="a3"/>
    <w:uiPriority w:val="48"/>
    <w:tblPr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3-420">
    <w:name w:val="清单表 3 - 着色 42"/>
    <w:basedOn w:val="a3"/>
    <w:uiPriority w:val="48"/>
    <w:tblPr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3-520">
    <w:name w:val="清单表 3 - 着色 52"/>
    <w:basedOn w:val="a3"/>
    <w:uiPriority w:val="48"/>
    <w:tblPr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customStyle="1" w:styleId="3-620">
    <w:name w:val="清单表 3 - 着色 62"/>
    <w:basedOn w:val="a3"/>
    <w:uiPriority w:val="48"/>
    <w:tblPr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421">
    <w:name w:val="清单表 42"/>
    <w:basedOn w:val="a3"/>
    <w:uiPriority w:val="49"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4-120">
    <w:name w:val="清单表 4 - 着色 12"/>
    <w:basedOn w:val="a3"/>
    <w:uiPriority w:val="49"/>
    <w:tblPr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4-220">
    <w:name w:val="清单表 4 - 着色 22"/>
    <w:basedOn w:val="a3"/>
    <w:uiPriority w:val="49"/>
    <w:tblPr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4-320">
    <w:name w:val="清单表 4 - 着色 32"/>
    <w:basedOn w:val="a3"/>
    <w:uiPriority w:val="49"/>
    <w:tblPr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4-420">
    <w:name w:val="清单表 4 - 着色 42"/>
    <w:basedOn w:val="a3"/>
    <w:uiPriority w:val="49"/>
    <w:tblPr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4-520">
    <w:name w:val="清单表 4 - 着色 52"/>
    <w:basedOn w:val="a3"/>
    <w:uiPriority w:val="49"/>
    <w:tblPr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4-620">
    <w:name w:val="清单表 4 - 着色 62"/>
    <w:basedOn w:val="a3"/>
    <w:uiPriority w:val="49"/>
    <w:tblPr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521">
    <w:name w:val="清单表 5 深色2"/>
    <w:basedOn w:val="a3"/>
    <w:uiPriority w:val="50"/>
    <w:rPr>
      <w:color w:val="FFFFFF" w:themeColor="background1"/>
    </w:rPr>
    <w:tblPr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120">
    <w:name w:val="清单表 5 深色 - 着色 12"/>
    <w:basedOn w:val="a3"/>
    <w:uiPriority w:val="50"/>
    <w:rPr>
      <w:color w:val="FFFFFF" w:themeColor="background1"/>
    </w:rPr>
    <w:tblPr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220">
    <w:name w:val="清单表 5 深色 - 着色 22"/>
    <w:basedOn w:val="a3"/>
    <w:uiPriority w:val="50"/>
    <w:rPr>
      <w:color w:val="FFFFFF" w:themeColor="background1"/>
    </w:rPr>
    <w:tblPr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320">
    <w:name w:val="清单表 5 深色 - 着色 32"/>
    <w:basedOn w:val="a3"/>
    <w:uiPriority w:val="50"/>
    <w:rPr>
      <w:color w:val="FFFFFF" w:themeColor="background1"/>
    </w:rPr>
    <w:tblPr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420">
    <w:name w:val="清单表 5 深色 - 着色 42"/>
    <w:basedOn w:val="a3"/>
    <w:uiPriority w:val="50"/>
    <w:rPr>
      <w:color w:val="FFFFFF" w:themeColor="background1"/>
    </w:rPr>
    <w:tblPr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520">
    <w:name w:val="清单表 5 深色 - 着色 52"/>
    <w:basedOn w:val="a3"/>
    <w:uiPriority w:val="50"/>
    <w:rPr>
      <w:color w:val="FFFFFF" w:themeColor="background1"/>
    </w:rPr>
    <w:tblPr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5-620">
    <w:name w:val="清单表 5 深色 - 着色 62"/>
    <w:basedOn w:val="a3"/>
    <w:uiPriority w:val="50"/>
    <w:rPr>
      <w:color w:val="FFFFFF" w:themeColor="background1"/>
    </w:rPr>
    <w:tblPr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621">
    <w:name w:val="清单表 6 彩色2"/>
    <w:basedOn w:val="a3"/>
    <w:uiPriority w:val="51"/>
    <w:rPr>
      <w:color w:val="000000" w:themeColor="text1"/>
    </w:rPr>
    <w:tblPr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6-120">
    <w:name w:val="清单表 6 彩色 - 着色 12"/>
    <w:basedOn w:val="a3"/>
    <w:uiPriority w:val="51"/>
    <w:rPr>
      <w:color w:val="2F5496" w:themeColor="accent1" w:themeShade="BF"/>
    </w:rPr>
    <w:tblPr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6-220">
    <w:name w:val="清单表 6 彩色 - 着色 22"/>
    <w:basedOn w:val="a3"/>
    <w:uiPriority w:val="51"/>
    <w:rPr>
      <w:color w:val="C45911" w:themeColor="accent2" w:themeShade="BF"/>
    </w:rPr>
    <w:tblPr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6-320">
    <w:name w:val="清单表 6 彩色 - 着色 32"/>
    <w:basedOn w:val="a3"/>
    <w:uiPriority w:val="51"/>
    <w:rPr>
      <w:color w:val="7B7B7B" w:themeColor="accent3" w:themeShade="BF"/>
    </w:rPr>
    <w:tblPr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6-420">
    <w:name w:val="清单表 6 彩色 - 着色 42"/>
    <w:basedOn w:val="a3"/>
    <w:uiPriority w:val="51"/>
    <w:rPr>
      <w:color w:val="BF8F00" w:themeColor="accent4" w:themeShade="BF"/>
    </w:rPr>
    <w:tblPr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6-520">
    <w:name w:val="清单表 6 彩色 - 着色 52"/>
    <w:basedOn w:val="a3"/>
    <w:uiPriority w:val="51"/>
    <w:rPr>
      <w:color w:val="2E74B5" w:themeColor="accent5" w:themeShade="BF"/>
    </w:rPr>
    <w:tblPr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6-620">
    <w:name w:val="清单表 6 彩色 - 着色 62"/>
    <w:basedOn w:val="a3"/>
    <w:uiPriority w:val="51"/>
    <w:rPr>
      <w:color w:val="538135" w:themeColor="accent6" w:themeShade="BF"/>
    </w:rPr>
    <w:tblPr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721">
    <w:name w:val="清单表 7 彩色2"/>
    <w:basedOn w:val="a3"/>
    <w:uiPriority w:val="52"/>
    <w:rPr>
      <w:color w:val="000000" w:themeColor="text1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120">
    <w:name w:val="清单表 7 彩色 - 着色 12"/>
    <w:basedOn w:val="a3"/>
    <w:uiPriority w:val="52"/>
    <w:rPr>
      <w:color w:val="2F5496" w:themeColor="accent1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220">
    <w:name w:val="清单表 7 彩色 - 着色 22"/>
    <w:basedOn w:val="a3"/>
    <w:uiPriority w:val="52"/>
    <w:rPr>
      <w:color w:val="C45911" w:themeColor="accent2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320">
    <w:name w:val="清单表 7 彩色 - 着色 32"/>
    <w:basedOn w:val="a3"/>
    <w:uiPriority w:val="52"/>
    <w:rPr>
      <w:color w:val="7B7B7B" w:themeColor="accent3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420">
    <w:name w:val="清单表 7 彩色 - 着色 42"/>
    <w:basedOn w:val="a3"/>
    <w:uiPriority w:val="52"/>
    <w:rPr>
      <w:color w:val="BF8F00" w:themeColor="accent4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520">
    <w:name w:val="清单表 7 彩色 - 着色 52"/>
    <w:basedOn w:val="a3"/>
    <w:uiPriority w:val="52"/>
    <w:rPr>
      <w:color w:val="2E74B5" w:themeColor="accent5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7-620">
    <w:name w:val="清单表 7 彩色 - 着色 62"/>
    <w:basedOn w:val="a3"/>
    <w:uiPriority w:val="52"/>
    <w:rPr>
      <w:color w:val="538135" w:themeColor="accent6" w:themeShade="BF"/>
    </w:rPr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2fe">
    <w:name w:val="@他2"/>
    <w:basedOn w:val="a2"/>
    <w:uiPriority w:val="99"/>
    <w:rPr>
      <w:color w:val="2B579A"/>
      <w:shd w:val="clear" w:color="auto" w:fill="E1DFDD"/>
    </w:rPr>
  </w:style>
  <w:style w:type="table" w:customStyle="1" w:styleId="122">
    <w:name w:val="无格式表格 12"/>
    <w:basedOn w:val="a3"/>
    <w:uiPriority w:val="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222">
    <w:name w:val="无格式表格 22"/>
    <w:basedOn w:val="a3"/>
    <w:uiPriority w:val="42"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322">
    <w:name w:val="无格式表格 32"/>
    <w:basedOn w:val="a3"/>
    <w:uiPriority w:val="43"/>
    <w:tblPr/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22">
    <w:name w:val="无格式表格 42"/>
    <w:basedOn w:val="a3"/>
    <w:uiPriority w:val="44"/>
    <w:tblPr/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522">
    <w:name w:val="无格式表格 52"/>
    <w:basedOn w:val="a3"/>
    <w:uiPriority w:val="45"/>
    <w:tblPr/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2ff">
    <w:name w:val="智能超链接2"/>
    <w:basedOn w:val="a2"/>
    <w:uiPriority w:val="99"/>
    <w:rPr>
      <w:u w:val="dotted"/>
    </w:rPr>
  </w:style>
  <w:style w:type="character" w:customStyle="1" w:styleId="2ff0">
    <w:name w:val="智能链接2"/>
    <w:basedOn w:val="a2"/>
    <w:uiPriority w:val="99"/>
    <w:rPr>
      <w:color w:val="0000FF"/>
      <w:u w:val="single"/>
      <w:shd w:val="clear" w:color="auto" w:fill="F3F2F1"/>
    </w:rPr>
  </w:style>
  <w:style w:type="character" w:customStyle="1" w:styleId="2ff1">
    <w:name w:val="不明显强调2"/>
    <w:basedOn w:val="a2"/>
    <w:uiPriority w:val="19"/>
    <w:qFormat/>
    <w:rPr>
      <w:i/>
      <w:iCs/>
      <w:color w:val="404040" w:themeColor="text1" w:themeTint="BF"/>
    </w:rPr>
  </w:style>
  <w:style w:type="character" w:customStyle="1" w:styleId="2ff2">
    <w:name w:val="不明显参考2"/>
    <w:basedOn w:val="a2"/>
    <w:uiPriority w:val="31"/>
    <w:qFormat/>
    <w:rPr>
      <w:smallCaps/>
      <w:color w:val="595959" w:themeColor="text1" w:themeTint="A6"/>
    </w:rPr>
  </w:style>
  <w:style w:type="table" w:customStyle="1" w:styleId="2ff3">
    <w:name w:val="网格型浅色2"/>
    <w:basedOn w:val="a3"/>
    <w:uiPriority w:val="40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OC20">
    <w:name w:val="TOC 标题2"/>
    <w:basedOn w:val="1"/>
    <w:next w:val="a1"/>
    <w:uiPriority w:val="39"/>
    <w:semiHidden/>
    <w:unhideWhenUsed/>
    <w:qFormat/>
    <w:pPr>
      <w:outlineLvl w:val="9"/>
    </w:pPr>
  </w:style>
  <w:style w:type="character" w:customStyle="1" w:styleId="2ff4">
    <w:name w:val="未处理的提及2"/>
    <w:basedOn w:val="a2"/>
    <w:uiPriority w:val="99"/>
    <w:rPr>
      <w:color w:val="605E5C"/>
      <w:shd w:val="clear" w:color="auto" w:fill="E1DFDD"/>
    </w:rPr>
  </w:style>
  <w:style w:type="paragraph" w:styleId="afffff9">
    <w:name w:val="Revision"/>
    <w:hidden/>
    <w:uiPriority w:val="99"/>
    <w:unhideWhenUsed/>
    <w:rsid w:val="00197A55"/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1fb">
    <w:name w:val="列表段落1"/>
    <w:basedOn w:val="a1"/>
    <w:rsid w:val="0086572E"/>
    <w:pPr>
      <w:ind w:firstLineChars="200" w:firstLine="420"/>
    </w:pPr>
    <w:rPr>
      <w:rFonts w:ascii="等线" w:eastAsia="等线" w:hAnsi="等线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8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B7DCE-92D1-4498-82B2-6AB186D20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1444</Words>
  <Characters>8233</Characters>
  <Application>Microsoft Office Word</Application>
  <DocSecurity>0</DocSecurity>
  <Lines>68</Lines>
  <Paragraphs>19</Paragraphs>
  <ScaleCrop>false</ScaleCrop>
  <Company/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Yale cong</dc:creator>
  <cp:lastModifiedBy>Engineering</cp:lastModifiedBy>
  <cp:revision>26</cp:revision>
  <dcterms:created xsi:type="dcterms:W3CDTF">2023-11-14T14:51:00Z</dcterms:created>
  <dcterms:modified xsi:type="dcterms:W3CDTF">2023-12-08T08:05:00Z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6AA89880100D4BAE9C4709851473092B_13</vt:lpwstr>
  </property>
  <property fmtid="{D5CDD505-2E9C-101B-9397-08002B2CF9AE}" pid="3" name="KSOProductBuildVer">
    <vt:lpwstr>2052-12.1.0.15712</vt:lpwstr>
  </property>
  <property fmtid="{D5CDD505-2E9C-101B-9397-08002B2CF9AE}" pid="4" name="LE1">
    <vt:filetime>2023-10-30T14:42:56Z</vt:filetime>
  </property>
  <property fmtid="{D5CDD505-2E9C-101B-9397-08002B2CF9AE}" pid="5" name="Mendeley Citation Style_1">
    <vt:lpwstr>http://www.zotero.org/styles/engineering</vt:lpwstr>
  </property>
  <property fmtid="{D5CDD505-2E9C-101B-9397-08002B2CF9AE}" pid="6" name="Mendeley Document_1">
    <vt:lpwstr>True</vt:lpwstr>
  </property>
  <property fmtid="{D5CDD505-2E9C-101B-9397-08002B2CF9AE}" pid="7" name="Mendeley Recent Style Id 0_1">
    <vt:lpwstr>http://www.zotero.org/styles/american-medical-association</vt:lpwstr>
  </property>
  <property fmtid="{D5CDD505-2E9C-101B-9397-08002B2CF9AE}" pid="8" name="Mendeley Recent Style Id 1_1">
    <vt:lpwstr>http://www.zotero.org/styles/apa</vt:lpwstr>
  </property>
  <property fmtid="{D5CDD505-2E9C-101B-9397-08002B2CF9AE}" pid="9" name="Mendeley Recent Style Id 2_1">
    <vt:lpwstr>http://www.zotero.org/styles/american-sociological-association</vt:lpwstr>
  </property>
  <property fmtid="{D5CDD505-2E9C-101B-9397-08002B2CF9AE}" pid="10" name="Mendeley Recent Style Id 3_1">
    <vt:lpwstr>http://www.zotero.org/styles/harvard-cite-them-right</vt:lpwstr>
  </property>
  <property fmtid="{D5CDD505-2E9C-101B-9397-08002B2CF9AE}" pid="11" name="Mendeley Recent Style Id 4_1">
    <vt:lpwstr>http://www.zotero.org/styles/engineering</vt:lpwstr>
  </property>
  <property fmtid="{D5CDD505-2E9C-101B-9397-08002B2CF9AE}" pid="12" name="Mendeley Recent Style Id 5_1">
    <vt:lpwstr>http://www.zotero.org/styles/ieee</vt:lpwstr>
  </property>
  <property fmtid="{D5CDD505-2E9C-101B-9397-08002B2CF9AE}" pid="13" name="Mendeley Recent Style Id 6_1">
    <vt:lpwstr>http://www.zotero.org/styles/journal-of-the-american-chemical-society</vt:lpwstr>
  </property>
  <property fmtid="{D5CDD505-2E9C-101B-9397-08002B2CF9AE}" pid="14" name="Mendeley Recent Style Id 7_1">
    <vt:lpwstr>http://www.zotero.org/styles/leukemia</vt:lpwstr>
  </property>
  <property fmtid="{D5CDD505-2E9C-101B-9397-08002B2CF9AE}" pid="15" name="Mendeley Recent Style Id 8_1">
    <vt:lpwstr>http://www.zotero.org/styles/magnetic-resonance-in-medicine</vt:lpwstr>
  </property>
  <property fmtid="{D5CDD505-2E9C-101B-9397-08002B2CF9AE}" pid="16" name="Mendeley Recent Style Id 9_1">
    <vt:lpwstr>http://www.zotero.org/styles/molecular-imaging-and-biology</vt:lpwstr>
  </property>
  <property fmtid="{D5CDD505-2E9C-101B-9397-08002B2CF9AE}" pid="17" name="Mendeley Recent Style Name 0_1">
    <vt:lpwstr>American Medical Association</vt:lpwstr>
  </property>
  <property fmtid="{D5CDD505-2E9C-101B-9397-08002B2CF9AE}" pid="18" name="Mendeley Recent Style Name 1_1">
    <vt:lpwstr>American Psychological Association 6th edition</vt:lpwstr>
  </property>
  <property fmtid="{D5CDD505-2E9C-101B-9397-08002B2CF9AE}" pid="19" name="Mendeley Recent Style Name 2_1">
    <vt:lpwstr>American Sociological Association</vt:lpwstr>
  </property>
  <property fmtid="{D5CDD505-2E9C-101B-9397-08002B2CF9AE}" pid="20" name="Mendeley Recent Style Name 3_1">
    <vt:lpwstr>Cite Them Right 10th edition - Harvard</vt:lpwstr>
  </property>
  <property fmtid="{D5CDD505-2E9C-101B-9397-08002B2CF9AE}" pid="21" name="Mendeley Recent Style Name 4_1">
    <vt:lpwstr>Engineering</vt:lpwstr>
  </property>
  <property fmtid="{D5CDD505-2E9C-101B-9397-08002B2CF9AE}" pid="22" name="Mendeley Recent Style Name 5_1">
    <vt:lpwstr>IEEE</vt:lpwstr>
  </property>
  <property fmtid="{D5CDD505-2E9C-101B-9397-08002B2CF9AE}" pid="23" name="Mendeley Recent Style Name 6_1">
    <vt:lpwstr>Journal of the American Chemical Society</vt:lpwstr>
  </property>
  <property fmtid="{D5CDD505-2E9C-101B-9397-08002B2CF9AE}" pid="24" name="Mendeley Recent Style Name 7_1">
    <vt:lpwstr>Leukemia</vt:lpwstr>
  </property>
  <property fmtid="{D5CDD505-2E9C-101B-9397-08002B2CF9AE}" pid="25" name="Mendeley Recent Style Name 8_1">
    <vt:lpwstr>Magnetic Resonance in Medicine</vt:lpwstr>
  </property>
  <property fmtid="{D5CDD505-2E9C-101B-9397-08002B2CF9AE}" pid="26" name="Mendeley Recent Style Name 9_1">
    <vt:lpwstr>Molecular Imaging and Biology</vt:lpwstr>
  </property>
  <property fmtid="{D5CDD505-2E9C-101B-9397-08002B2CF9AE}" pid="27" name="Mendeley Unique User Id_1">
    <vt:lpwstr>a44adac9-cc9d-3b2a-9940-4543b882e7d3</vt:lpwstr>
  </property>
</Properties>
</file>