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49B1A" w14:textId="73B57685" w:rsidR="008833D3" w:rsidRPr="008833D3" w:rsidRDefault="008833D3" w:rsidP="008833D3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bCs/>
          <w:kern w:val="0"/>
        </w:rPr>
      </w:pPr>
      <w:r w:rsidRPr="008833D3">
        <w:rPr>
          <w:rFonts w:ascii="Times New Roman" w:eastAsia="宋体" w:hAnsi="Times New Roman" w:cs="Times New Roman"/>
          <w:bCs/>
          <w:kern w:val="0"/>
        </w:rPr>
        <w:t>Supplementary file for</w:t>
      </w:r>
    </w:p>
    <w:p w14:paraId="638D52E0" w14:textId="77777777" w:rsidR="002E1CE6" w:rsidRPr="002E1CE6" w:rsidRDefault="002E1CE6" w:rsidP="002E1CE6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30"/>
          <w:szCs w:val="30"/>
          <w:lang w:eastAsia="en-US"/>
        </w:rPr>
      </w:pPr>
      <w:r w:rsidRPr="002E1CE6">
        <w:rPr>
          <w:rFonts w:ascii="Times New Roman" w:eastAsia="宋体" w:hAnsi="Times New Roman" w:cs="Times New Roman"/>
          <w:b/>
          <w:kern w:val="0"/>
          <w:sz w:val="30"/>
          <w:szCs w:val="30"/>
          <w:lang w:eastAsia="en-US"/>
        </w:rPr>
        <w:t>Oxygen Penetration through Full-Thickness Skin by Oxygen-Releasing Sutures for Skin Graft Transplantation</w:t>
      </w:r>
    </w:p>
    <w:p w14:paraId="3FB14B9E" w14:textId="77777777" w:rsidR="002E1CE6" w:rsidRPr="002E1CE6" w:rsidRDefault="002E1CE6" w:rsidP="002E1CE6">
      <w:pPr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Wenjing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Zai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</w:t>
      </w:r>
      <w:proofErr w:type="spellStart"/>
      <w:proofErr w:type="gramStart"/>
      <w:r w:rsidRPr="002E1CE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a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bookmarkStart w:id="0" w:name="OLE_LINK1"/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c</w:t>
      </w:r>
      <w:proofErr w:type="spellEnd"/>
      <w:proofErr w:type="gramEnd"/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bookmarkEnd w:id="0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Yunong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Yuan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b,#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Lin Kang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a,f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Jialong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Xu 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Yiqiao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Hu 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Lifeng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Kang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b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Jinhui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Wu </w:t>
      </w:r>
      <w:proofErr w:type="spellStart"/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a,d,e</w:t>
      </w:r>
      <w:proofErr w:type="spellEnd"/>
      <w:r w:rsidRPr="002E1CE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2E1CE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*</w:t>
      </w:r>
    </w:p>
    <w:p w14:paraId="0FAEC9FD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a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State Key Laboratory of Pharmaceutical Biotechnology, Medical School, Nanjing University, Nanjing 210093, China</w:t>
      </w:r>
    </w:p>
    <w:p w14:paraId="3F879D5E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b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School of Pharmacy, Faculty of Medicine and Health, University of Sydney, Sydney, NSW 2006, Australia</w:t>
      </w:r>
    </w:p>
    <w:p w14:paraId="50ACEA4D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c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School of Biomedical Engineering, Shanghai Jiao Tong University, Shanghai 200240, China</w:t>
      </w:r>
    </w:p>
    <w:p w14:paraId="14A56CEF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d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Chemistry and Biomedicine Innovation Center, Nanjing University, Nanjing 210023, China</w:t>
      </w:r>
    </w:p>
    <w:p w14:paraId="2950C1F3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>e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Jiangsu Provincial Key Laboratory for Nano Technology, Nanjing University, Nanjing 210093, China</w:t>
      </w:r>
    </w:p>
    <w:p w14:paraId="1A2D58CD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eastAsia="en-US"/>
        </w:rPr>
        <w:t xml:space="preserve">f 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Jiangsu Food &amp; Pharmaceutical Science College, Huai’an 223003, China</w:t>
      </w:r>
    </w:p>
    <w:p w14:paraId="58B47BED" w14:textId="77777777" w:rsidR="002E1CE6" w:rsidRPr="002E1CE6" w:rsidRDefault="002E1CE6" w:rsidP="002E1CE6">
      <w:pPr>
        <w:autoSpaceDE w:val="0"/>
        <w:autoSpaceDN w:val="0"/>
        <w:adjustRightInd w:val="0"/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</w:pPr>
    </w:p>
    <w:p w14:paraId="1F030991" w14:textId="77777777" w:rsidR="002E1CE6" w:rsidRPr="002E1CE6" w:rsidRDefault="002E1CE6" w:rsidP="002E1CE6">
      <w:pPr>
        <w:autoSpaceDE w:val="0"/>
        <w:autoSpaceDN w:val="0"/>
        <w:adjustRightIn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E1CE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>#</w:t>
      </w:r>
      <w:r w:rsidRPr="002E1CE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These authors contributed equally to this work.</w:t>
      </w:r>
    </w:p>
    <w:p w14:paraId="5292CAAE" w14:textId="77777777" w:rsidR="002E1CE6" w:rsidRPr="002E1CE6" w:rsidRDefault="002E1CE6" w:rsidP="002E1CE6">
      <w:pPr>
        <w:widowControl w:val="0"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vertAlign w:val="superscript"/>
          <w:lang w:val="en-GB" w:eastAsia="en-US"/>
        </w:rPr>
      </w:pPr>
    </w:p>
    <w:p w14:paraId="6476483B" w14:textId="77777777" w:rsidR="002E1CE6" w:rsidRPr="002E1CE6" w:rsidRDefault="002E1CE6" w:rsidP="002E1CE6">
      <w:pPr>
        <w:widowControl w:val="0"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val="en-GB" w:eastAsia="en-US"/>
        </w:rPr>
      </w:pPr>
      <w:r w:rsidRPr="002E1CE6">
        <w:rPr>
          <w:rFonts w:ascii="Times New Roman" w:eastAsia="宋体" w:hAnsi="Times New Roman" w:cs="Times New Roman"/>
          <w:kern w:val="0"/>
          <w:sz w:val="18"/>
          <w:szCs w:val="18"/>
          <w:lang w:val="en-GB" w:eastAsia="en-US"/>
        </w:rPr>
        <w:t>* Corresponding author.</w:t>
      </w:r>
    </w:p>
    <w:p w14:paraId="28BDE32A" w14:textId="77777777" w:rsidR="002E1CE6" w:rsidRPr="002E1CE6" w:rsidRDefault="002E1CE6" w:rsidP="002E1CE6">
      <w:pPr>
        <w:autoSpaceDE w:val="0"/>
        <w:autoSpaceDN w:val="0"/>
        <w:adjustRightInd w:val="0"/>
        <w:snapToGrid w:val="0"/>
        <w:jc w:val="both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2E1CE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>E-</w:t>
      </w:r>
      <w:r w:rsidRPr="002E1CE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mail address</w:t>
      </w:r>
      <w:r w:rsidRPr="002E1CE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: </w:t>
      </w:r>
      <w:hyperlink r:id="rId6" w:history="1">
        <w:r w:rsidRPr="002E1CE6">
          <w:rPr>
            <w:rFonts w:ascii="Times New Roman" w:eastAsia="宋体" w:hAnsi="Times New Roman" w:cs="Times New Roman"/>
            <w:color w:val="0000FF"/>
            <w:kern w:val="0"/>
            <w:sz w:val="18"/>
            <w:szCs w:val="18"/>
            <w:u w:val="single"/>
            <w:lang w:eastAsia="en-US"/>
          </w:rPr>
          <w:t>wuj@nju.edu.cn</w:t>
        </w:r>
      </w:hyperlink>
      <w:r w:rsidRPr="002E1CE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(J. Wu)</w:t>
      </w:r>
    </w:p>
    <w:p w14:paraId="1D18E684" w14:textId="0F6A56B3" w:rsidR="001E6D7E" w:rsidRPr="002E1CE6" w:rsidRDefault="001E6D7E" w:rsidP="008833D3">
      <w:pPr>
        <w:rPr>
          <w:rFonts w:cstheme="minorHAnsi"/>
        </w:rPr>
      </w:pPr>
    </w:p>
    <w:p w14:paraId="5F5015B7" w14:textId="77777777" w:rsidR="001E6D7E" w:rsidRPr="00AB0859" w:rsidRDefault="001E6D7E" w:rsidP="008A145F">
      <w:pPr>
        <w:jc w:val="center"/>
        <w:rPr>
          <w:rFonts w:cstheme="minorHAnsi"/>
        </w:rPr>
      </w:pPr>
      <w:r w:rsidRPr="00AB0859">
        <w:rPr>
          <w:rFonts w:cstheme="minorHAnsi"/>
          <w:noProof/>
        </w:rPr>
        <w:drawing>
          <wp:inline distT="0" distB="0" distL="0" distR="0" wp14:anchorId="388395EA" wp14:editId="4D8384C7">
            <wp:extent cx="5001835" cy="2388163"/>
            <wp:effectExtent l="0" t="0" r="0" b="0"/>
            <wp:docPr id="6" name="图片 6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形用户界面, 应用程序&#10;&#10;描述已自动生成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9264" cy="239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00050" w14:textId="42AD6CA2" w:rsidR="001E6D7E" w:rsidRPr="008833D3" w:rsidRDefault="001E6D7E" w:rsidP="008833D3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S1. </w:t>
      </w:r>
      <w:r w:rsidR="008833D3"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a</w:t>
      </w:r>
      <w:r w:rsidR="008833D3"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Meshed suture and gelatin-hydrogel (Gel) system with different boundary conditions. </w:t>
      </w:r>
      <w:r w:rsidR="008833D3" w:rsidRPr="008833D3">
        <w:rPr>
          <w:rFonts w:ascii="Times New Roman" w:hAnsi="Times New Roman" w:cs="Times New Roman" w:hint="eastAsia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Meshed TGO system with different boundary conditions.</w:t>
      </w:r>
    </w:p>
    <w:p w14:paraId="44A8BC01" w14:textId="77777777" w:rsidR="001E6D7E" w:rsidRPr="00AB0859" w:rsidRDefault="001E6D7E" w:rsidP="001E6D7E">
      <w:pPr>
        <w:jc w:val="center"/>
        <w:rPr>
          <w:rFonts w:cstheme="minorHAnsi"/>
        </w:rPr>
      </w:pPr>
      <w:r w:rsidRPr="00AB0859">
        <w:rPr>
          <w:rFonts w:cstheme="minorHAnsi"/>
          <w:noProof/>
        </w:rPr>
        <w:drawing>
          <wp:inline distT="0" distB="0" distL="0" distR="0" wp14:anchorId="47BF1FAD" wp14:editId="5C54AD4F">
            <wp:extent cx="2295525" cy="1640978"/>
            <wp:effectExtent l="0" t="0" r="0" b="0"/>
            <wp:docPr id="8" name="图片 8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表, 直方图&#10;&#10;描述已自动生成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862" cy="1649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E6D51" w14:textId="723B391B" w:rsidR="001E6D7E" w:rsidRDefault="001E6D7E" w:rsidP="008833D3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>Fig. S2.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Curves of force with tensile displacement.</w:t>
      </w:r>
    </w:p>
    <w:p w14:paraId="3D4CEC70" w14:textId="77777777" w:rsidR="008A145F" w:rsidRPr="008833D3" w:rsidRDefault="008A145F" w:rsidP="008833D3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</w:p>
    <w:p w14:paraId="4974ACD1" w14:textId="77777777" w:rsidR="001E6D7E" w:rsidRPr="00AB0859" w:rsidRDefault="001E6D7E" w:rsidP="008833D3">
      <w:pPr>
        <w:jc w:val="center"/>
        <w:rPr>
          <w:rFonts w:cstheme="minorHAnsi"/>
          <w:szCs w:val="22"/>
        </w:rPr>
      </w:pPr>
      <w:r w:rsidRPr="00AB0859">
        <w:rPr>
          <w:rFonts w:cstheme="minorHAnsi"/>
          <w:noProof/>
        </w:rPr>
        <w:drawing>
          <wp:inline distT="0" distB="0" distL="0" distR="0" wp14:anchorId="47E16A23" wp14:editId="1CAC4321">
            <wp:extent cx="4797542" cy="1702931"/>
            <wp:effectExtent l="0" t="0" r="3175" b="0"/>
            <wp:docPr id="2" name="图片 2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表, 直方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70" cy="1705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9ACCD" w14:textId="57783614" w:rsidR="001E6D7E" w:rsidRPr="008833D3" w:rsidRDefault="001E6D7E" w:rsidP="008833D3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S3.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Oxygen production of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sutures after storage at 4 °C for different time.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a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Oxygen production curves of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sutures stored in plastic wrap at 4 °C for different time.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Relative oxygen production in one hour of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sutures stored for different time (</w:t>
      </w:r>
      <w:r w:rsidR="003617B9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r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elative to oxygen producing amount of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 stored for zero hour), </w:t>
      </w:r>
      <w:r w:rsidRPr="008833D3">
        <w:rPr>
          <w:rFonts w:ascii="Times New Roman" w:hAnsi="Times New Roman" w:cs="Times New Roman"/>
          <w:bCs/>
          <w:i/>
          <w:iCs/>
          <w:kern w:val="0"/>
          <w:sz w:val="18"/>
          <w:szCs w:val="18"/>
          <w:lang w:eastAsia="en-US"/>
        </w:rPr>
        <w:t>n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= 3 for each group.</w:t>
      </w:r>
    </w:p>
    <w:p w14:paraId="0B06E362" w14:textId="308BDBB5" w:rsidR="001E6D7E" w:rsidRPr="00AB0859" w:rsidRDefault="001E6D7E" w:rsidP="001E6D7E">
      <w:pPr>
        <w:rPr>
          <w:rFonts w:cstheme="minorHAnsi"/>
        </w:rPr>
      </w:pPr>
    </w:p>
    <w:p w14:paraId="224DCED8" w14:textId="77777777" w:rsidR="001E6D7E" w:rsidRPr="00AB0859" w:rsidRDefault="001E6D7E" w:rsidP="001E6D7E">
      <w:pPr>
        <w:jc w:val="center"/>
        <w:rPr>
          <w:rFonts w:cstheme="minorHAnsi"/>
        </w:rPr>
      </w:pPr>
      <w:r w:rsidRPr="00AB0859">
        <w:rPr>
          <w:rFonts w:cstheme="minorHAnsi"/>
          <w:noProof/>
        </w:rPr>
        <w:drawing>
          <wp:inline distT="0" distB="0" distL="0" distR="0" wp14:anchorId="12B69D6C" wp14:editId="2196F5E6">
            <wp:extent cx="4883785" cy="1700213"/>
            <wp:effectExtent l="0" t="0" r="0" b="0"/>
            <wp:docPr id="21" name="图片 21" descr="图表, 折线图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表, 折线图&#10;&#10;描述已自动生成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09" cy="1700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19B4D" w14:textId="2928D765" w:rsidR="001E6D7E" w:rsidRPr="008833D3" w:rsidRDefault="001E6D7E" w:rsidP="008833D3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S4.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Hydrogen peroxide concentration curves (a) and creation rate curves (b) of CaO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sutures and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sutures.</w:t>
      </w:r>
    </w:p>
    <w:p w14:paraId="447FAAC2" w14:textId="77777777" w:rsidR="001E6D7E" w:rsidRPr="00AB0859" w:rsidRDefault="001E6D7E" w:rsidP="001E6D7E">
      <w:pPr>
        <w:rPr>
          <w:rFonts w:cstheme="minorHAnsi"/>
        </w:rPr>
      </w:pPr>
    </w:p>
    <w:p w14:paraId="7AA82EC9" w14:textId="77777777" w:rsidR="008833D3" w:rsidRDefault="001E6D7E" w:rsidP="008833D3">
      <w:pPr>
        <w:spacing w:line="480" w:lineRule="auto"/>
        <w:jc w:val="center"/>
        <w:rPr>
          <w:rFonts w:cstheme="minorHAnsi"/>
          <w:b/>
        </w:rPr>
      </w:pPr>
      <w:r w:rsidRPr="00AB0859">
        <w:rPr>
          <w:rFonts w:cstheme="minorHAnsi"/>
          <w:noProof/>
        </w:rPr>
        <w:drawing>
          <wp:inline distT="0" distB="0" distL="0" distR="0" wp14:anchorId="6753B611" wp14:editId="117CA31E">
            <wp:extent cx="5274310" cy="3481270"/>
            <wp:effectExtent l="0" t="0" r="2540" b="5080"/>
            <wp:docPr id="7" name="图片 7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示&#10;&#10;描述已自动生成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9421D" w14:textId="15BF45C8" w:rsidR="001E6D7E" w:rsidRPr="008833D3" w:rsidRDefault="001E6D7E" w:rsidP="008833D3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S5.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Oxygen diffusion rates of real skin and</w:t>
      </w:r>
      <w:r w:rsidR="001F2B10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the gelatin hydrogel (Gel) with different thicknesses.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a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Schematic illustration of equipment to measure oxygen diffusion rate. </w:t>
      </w:r>
      <w:r w:rsidR="008833D3">
        <w:rPr>
          <w:rFonts w:ascii="Times New Roman" w:hAnsi="Times New Roman" w:cs="Times New Roman" w:hint="eastAsia"/>
          <w:bCs/>
          <w:kern w:val="0"/>
          <w:sz w:val="18"/>
          <w:szCs w:val="18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Image of equipment to measure oxygen diffusion rate through skin.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c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Image of equipment to measure oxygen diffusion rate through Gel.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d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Oxygen curves in inside container.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e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Oxygen diffusion rate curves.</w:t>
      </w:r>
    </w:p>
    <w:p w14:paraId="6C4A2554" w14:textId="77777777" w:rsidR="001E6D7E" w:rsidRPr="00AB0859" w:rsidRDefault="001E6D7E" w:rsidP="001E6D7E">
      <w:pPr>
        <w:jc w:val="center"/>
        <w:rPr>
          <w:rFonts w:cstheme="minorHAnsi"/>
        </w:rPr>
      </w:pPr>
      <w:r w:rsidRPr="00AB0859">
        <w:rPr>
          <w:rFonts w:cstheme="minorHAnsi"/>
          <w:noProof/>
        </w:rPr>
        <w:drawing>
          <wp:inline distT="0" distB="0" distL="0" distR="0" wp14:anchorId="758A6074" wp14:editId="58A348EF">
            <wp:extent cx="5274310" cy="1877060"/>
            <wp:effectExtent l="0" t="0" r="2540" b="8890"/>
            <wp:docPr id="11" name="图片 11" descr="图表, 散点图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表, 散点图&#10;&#10;描述已自动生成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0F442" w14:textId="55F11DCA" w:rsidR="001E6D7E" w:rsidRPr="008833D3" w:rsidRDefault="001E6D7E" w:rsidP="008833D3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S6. </w:t>
      </w:r>
      <w:r w:rsid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a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Oxygen concentration (black) and exponential fitting (red) curves of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Oxygen creation rate of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suture. </w:t>
      </w:r>
    </w:p>
    <w:p w14:paraId="3C485DB2" w14:textId="77777777" w:rsidR="008833D3" w:rsidRDefault="001E6D7E" w:rsidP="008833D3">
      <w:pPr>
        <w:jc w:val="center"/>
        <w:rPr>
          <w:rFonts w:cstheme="minorHAnsi"/>
          <w:b/>
        </w:rPr>
      </w:pPr>
      <w:r w:rsidRPr="00AB0859">
        <w:rPr>
          <w:rFonts w:cstheme="minorHAnsi"/>
          <w:noProof/>
        </w:rPr>
        <w:drawing>
          <wp:inline distT="0" distB="0" distL="0" distR="0" wp14:anchorId="0B31F057" wp14:editId="15DDE238">
            <wp:extent cx="5274310" cy="987806"/>
            <wp:effectExtent l="0" t="0" r="2540" b="3175"/>
            <wp:docPr id="5" name="图片 5" descr="文本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文本&#10;&#10;中度可信度描述已自动生成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8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D1F4D" w14:textId="77CEDC94" w:rsidR="001E6D7E" w:rsidRPr="008833D3" w:rsidRDefault="001E6D7E" w:rsidP="008833D3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S7.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Masson staining of skin grafts on Day 3. Scale bar = 1000 </w:t>
      </w:r>
      <w:proofErr w:type="spellStart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μm</w:t>
      </w:r>
      <w:proofErr w:type="spellEnd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.</w:t>
      </w:r>
    </w:p>
    <w:p w14:paraId="0062E0C3" w14:textId="77777777" w:rsidR="008833D3" w:rsidRDefault="001E6D7E" w:rsidP="008833D3">
      <w:pPr>
        <w:spacing w:line="480" w:lineRule="auto"/>
        <w:jc w:val="center"/>
        <w:rPr>
          <w:rFonts w:cstheme="minorHAnsi"/>
          <w:b/>
        </w:rPr>
      </w:pPr>
      <w:r w:rsidRPr="00AB0859">
        <w:rPr>
          <w:rFonts w:cstheme="minorHAnsi"/>
          <w:noProof/>
        </w:rPr>
        <w:lastRenderedPageBreak/>
        <w:drawing>
          <wp:inline distT="0" distB="0" distL="0" distR="0" wp14:anchorId="7C3C430D" wp14:editId="2EE53938">
            <wp:extent cx="5152042" cy="6860583"/>
            <wp:effectExtent l="0" t="0" r="0" b="0"/>
            <wp:docPr id="10" name="图片 10" descr="图示, 日历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示, 日历&#10;&#10;描述已自动生成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363" cy="688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B8EB7" w14:textId="35B8F381" w:rsidR="001E6D7E" w:rsidRPr="008833D3" w:rsidRDefault="001E6D7E" w:rsidP="008833D3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S8.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Skin graft survival in C57BL/6 mice.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a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Images of transplanted skin grafts on C57BL/6 mice.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Representative H&amp;E images of skin grafts. Scale bar: 500 </w:t>
      </w:r>
      <w:proofErr w:type="spellStart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μm</w:t>
      </w:r>
      <w:proofErr w:type="spellEnd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c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Quantification of necrosis length of skin graft as displayed in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d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Quantification of thickness of necrosis skin grafts as displayed in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, </w:t>
      </w:r>
      <w:r w:rsidRPr="008833D3">
        <w:rPr>
          <w:rFonts w:ascii="Times New Roman" w:hAnsi="Times New Roman" w:cs="Times New Roman"/>
          <w:bCs/>
          <w:i/>
          <w:iCs/>
          <w:kern w:val="0"/>
          <w:sz w:val="18"/>
          <w:szCs w:val="18"/>
          <w:lang w:eastAsia="en-US"/>
        </w:rPr>
        <w:t xml:space="preserve">n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= 3 in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c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)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and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d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.</w:t>
      </w:r>
    </w:p>
    <w:p w14:paraId="792EAB03" w14:textId="77777777" w:rsidR="001E6D7E" w:rsidRPr="00AB0859" w:rsidRDefault="001E6D7E" w:rsidP="008833D3">
      <w:pPr>
        <w:widowControl w:val="0"/>
        <w:jc w:val="center"/>
        <w:rPr>
          <w:rFonts w:cstheme="minorHAnsi"/>
          <w:szCs w:val="22"/>
        </w:rPr>
      </w:pPr>
      <w:r w:rsidRPr="00AB0859">
        <w:rPr>
          <w:rFonts w:cstheme="minorHAnsi"/>
          <w:noProof/>
          <w:szCs w:val="22"/>
        </w:rPr>
        <w:lastRenderedPageBreak/>
        <w:drawing>
          <wp:inline distT="0" distB="0" distL="0" distR="0" wp14:anchorId="2AD0D79C" wp14:editId="28EC5357">
            <wp:extent cx="5274310" cy="3338830"/>
            <wp:effectExtent l="0" t="0" r="2540" b="0"/>
            <wp:docPr id="20" name="图片 20" descr="图表, 图示, 示意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表, 图示, 示意图&#10;&#10;描述已自动生成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39C90" w14:textId="646E2431" w:rsidR="001E6D7E" w:rsidRPr="008833D3" w:rsidRDefault="001E6D7E" w:rsidP="008833D3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Fig. S9. </w:t>
      </w:r>
      <w:r w:rsidR="008833D3"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a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Representative images of VWF staining of skin grafts. Scale bar: 60 </w:t>
      </w:r>
      <w:proofErr w:type="spellStart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μm</w:t>
      </w:r>
      <w:proofErr w:type="spellEnd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. 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(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b</w:t>
      </w:r>
      <w:r w:rsid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)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Quantification of VWF positive vessel densities of skin grafts, </w:t>
      </w:r>
      <w:r w:rsidRPr="008833D3">
        <w:rPr>
          <w:rFonts w:ascii="Times New Roman" w:hAnsi="Times New Roman" w:cs="Times New Roman"/>
          <w:bCs/>
          <w:i/>
          <w:iCs/>
          <w:kern w:val="0"/>
          <w:sz w:val="18"/>
          <w:szCs w:val="18"/>
          <w:lang w:eastAsia="en-US"/>
        </w:rPr>
        <w:t>n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= 3.</w:t>
      </w:r>
    </w:p>
    <w:p w14:paraId="1E79FE48" w14:textId="13625A5B" w:rsidR="001E6D7E" w:rsidRPr="00AB0859" w:rsidRDefault="001E6D7E" w:rsidP="001E6D7E">
      <w:pPr>
        <w:rPr>
          <w:rFonts w:cstheme="minorHAnsi"/>
        </w:rPr>
      </w:pPr>
    </w:p>
    <w:p w14:paraId="70C9012A" w14:textId="706F4629" w:rsidR="001E6D7E" w:rsidRPr="00AB0859" w:rsidRDefault="001E6D7E" w:rsidP="008833D3">
      <w:pPr>
        <w:jc w:val="center"/>
        <w:rPr>
          <w:rFonts w:cstheme="minorHAnsi"/>
        </w:rPr>
      </w:pPr>
      <w:r w:rsidRPr="00AB0859">
        <w:rPr>
          <w:rFonts w:cstheme="minorHAnsi"/>
          <w:noProof/>
        </w:rPr>
        <w:drawing>
          <wp:inline distT="0" distB="0" distL="0" distR="0" wp14:anchorId="0D45F804" wp14:editId="504868E6">
            <wp:extent cx="5120457" cy="3009041"/>
            <wp:effectExtent l="0" t="0" r="4445" b="1270"/>
            <wp:docPr id="3" name="图片 3" descr="图示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示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412" cy="3019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B515E" w14:textId="6C65FD10" w:rsidR="00EB30FD" w:rsidRPr="008833D3" w:rsidRDefault="001E6D7E" w:rsidP="008833D3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</w:pP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>Fig. S10</w:t>
      </w:r>
      <w:r w:rsid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>.</w:t>
      </w:r>
      <w:r w:rsidRPr="008833D3">
        <w:rPr>
          <w:rFonts w:ascii="Times New Roman" w:hAnsi="Times New Roman" w:cs="Times New Roman"/>
          <w:b/>
          <w:kern w:val="0"/>
          <w:sz w:val="18"/>
          <w:szCs w:val="18"/>
          <w:lang w:eastAsia="en-US"/>
        </w:rPr>
        <w:t xml:space="preserve"> 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Simulation results of oxygen distribution in Gel through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sutures varied with time: 5000 s (top left); 7500 s (top middle); 10000 s (top right); 12500 s (bottom left); 15000 s (bottom middle); 20000 s (bottom right). Dotted line represents O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vertAlign w:val="subscript"/>
          <w:lang w:eastAsia="en-US"/>
        </w:rPr>
        <w:t>2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 xml:space="preserve"> concentrations of 50 </w:t>
      </w:r>
      <w:proofErr w:type="spellStart"/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μmol</w:t>
      </w:r>
      <w:r w:rsidR="008833D3" w:rsidRPr="008833D3">
        <w:rPr>
          <w:rFonts w:ascii="Times New Roman" w:hAnsi="Times New Roman" w:cs="Times New Roman"/>
          <w:sz w:val="18"/>
          <w:szCs w:val="18"/>
        </w:rPr>
        <w:t>·L</w:t>
      </w:r>
      <w:proofErr w:type="spellEnd"/>
      <w:r w:rsidR="008833D3" w:rsidRPr="008833D3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8833D3">
        <w:rPr>
          <w:rFonts w:ascii="Times New Roman" w:hAnsi="Times New Roman" w:cs="Times New Roman"/>
          <w:bCs/>
          <w:kern w:val="0"/>
          <w:sz w:val="18"/>
          <w:szCs w:val="18"/>
          <w:lang w:eastAsia="en-US"/>
        </w:rPr>
        <w:t>.</w:t>
      </w:r>
    </w:p>
    <w:sectPr w:rsidR="00EB30FD" w:rsidRPr="008833D3" w:rsidSect="008833D3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C29F0" w14:textId="77777777" w:rsidR="00A44FFF" w:rsidRDefault="00A44FFF" w:rsidP="003617B9">
      <w:r>
        <w:separator/>
      </w:r>
    </w:p>
  </w:endnote>
  <w:endnote w:type="continuationSeparator" w:id="0">
    <w:p w14:paraId="6821069E" w14:textId="77777777" w:rsidR="00A44FFF" w:rsidRDefault="00A44FFF" w:rsidP="00361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A6A9D" w14:textId="77777777" w:rsidR="00A44FFF" w:rsidRDefault="00A44FFF" w:rsidP="003617B9">
      <w:r>
        <w:separator/>
      </w:r>
    </w:p>
  </w:footnote>
  <w:footnote w:type="continuationSeparator" w:id="0">
    <w:p w14:paraId="7561FA58" w14:textId="77777777" w:rsidR="00A44FFF" w:rsidRDefault="00A44FFF" w:rsidP="00361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7E"/>
    <w:rsid w:val="00012E63"/>
    <w:rsid w:val="00120A13"/>
    <w:rsid w:val="001E6D7E"/>
    <w:rsid w:val="001F2B10"/>
    <w:rsid w:val="002E1CE6"/>
    <w:rsid w:val="003617B9"/>
    <w:rsid w:val="005C6AD2"/>
    <w:rsid w:val="008833D3"/>
    <w:rsid w:val="008A145F"/>
    <w:rsid w:val="00A44FFF"/>
    <w:rsid w:val="00B05EBE"/>
    <w:rsid w:val="00EB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7340D"/>
  <w15:chartTrackingRefBased/>
  <w15:docId w15:val="{0A896699-9B20-4C86-AE95-F93D17CE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D7E"/>
    <w:rPr>
      <w:szCs w:val="21"/>
    </w:rPr>
  </w:style>
  <w:style w:type="paragraph" w:styleId="1">
    <w:name w:val="heading 1"/>
    <w:basedOn w:val="a"/>
    <w:next w:val="a"/>
    <w:link w:val="10"/>
    <w:uiPriority w:val="9"/>
    <w:qFormat/>
    <w:rsid w:val="001E6D7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1E6D7E"/>
    <w:pPr>
      <w:spacing w:after="200"/>
    </w:pPr>
    <w:rPr>
      <w:rFonts w:ascii="Calibri" w:eastAsia="等线" w:hAnsi="Calibri"/>
      <w:i/>
      <w:iCs/>
      <w:noProof/>
      <w:color w:val="44546A"/>
      <w:sz w:val="18"/>
      <w:szCs w:val="18"/>
      <w:lang w:val="en-GB"/>
    </w:rPr>
  </w:style>
  <w:style w:type="paragraph" w:customStyle="1" w:styleId="SMHeading">
    <w:name w:val="SM Heading"/>
    <w:basedOn w:val="1"/>
    <w:qFormat/>
    <w:rsid w:val="001E6D7E"/>
    <w:pPr>
      <w:keepLines w:val="0"/>
      <w:spacing w:before="240" w:after="60" w:line="240" w:lineRule="auto"/>
    </w:pPr>
    <w:rPr>
      <w:kern w:val="32"/>
      <w:sz w:val="24"/>
      <w:szCs w:val="24"/>
      <w:lang w:eastAsia="en-US"/>
    </w:rPr>
  </w:style>
  <w:style w:type="paragraph" w:customStyle="1" w:styleId="PubInfo">
    <w:name w:val="PubInfo"/>
    <w:basedOn w:val="a"/>
    <w:qFormat/>
    <w:rsid w:val="001E6D7E"/>
    <w:pPr>
      <w:suppressAutoHyphens/>
      <w:jc w:val="center"/>
    </w:pPr>
    <w:rPr>
      <w:sz w:val="20"/>
      <w:szCs w:val="20"/>
      <w:lang w:eastAsia="ar-SA"/>
    </w:rPr>
  </w:style>
  <w:style w:type="character" w:customStyle="1" w:styleId="10">
    <w:name w:val="标题 1 字符"/>
    <w:basedOn w:val="a0"/>
    <w:link w:val="1"/>
    <w:uiPriority w:val="9"/>
    <w:rsid w:val="001E6D7E"/>
    <w:rPr>
      <w:b/>
      <w:bCs/>
      <w:kern w:val="44"/>
      <w:sz w:val="44"/>
      <w:szCs w:val="44"/>
    </w:rPr>
  </w:style>
  <w:style w:type="character" w:styleId="a4">
    <w:name w:val="Hyperlink"/>
    <w:uiPriority w:val="99"/>
    <w:rsid w:val="008833D3"/>
    <w:rPr>
      <w:color w:val="0000FF"/>
      <w:u w:val="single"/>
    </w:rPr>
  </w:style>
  <w:style w:type="paragraph" w:customStyle="1" w:styleId="BATitle">
    <w:name w:val="BA_Title"/>
    <w:basedOn w:val="a"/>
    <w:next w:val="a"/>
    <w:rsid w:val="008833D3"/>
    <w:pPr>
      <w:spacing w:before="720" w:after="360" w:line="480" w:lineRule="auto"/>
      <w:jc w:val="center"/>
    </w:pPr>
    <w:rPr>
      <w:rFonts w:ascii="Times New Roman" w:eastAsia="宋体" w:hAnsi="Times New Roman" w:cs="Times New Roman"/>
      <w:kern w:val="0"/>
      <w:sz w:val="44"/>
      <w:szCs w:val="20"/>
      <w:lang w:eastAsia="en-US"/>
    </w:rPr>
  </w:style>
  <w:style w:type="paragraph" w:customStyle="1" w:styleId="Paragraph">
    <w:name w:val="Paragraph"/>
    <w:basedOn w:val="a"/>
    <w:rsid w:val="008833D3"/>
    <w:pPr>
      <w:spacing w:before="120"/>
      <w:ind w:firstLine="720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authadd">
    <w:name w:val="authadd"/>
    <w:basedOn w:val="a"/>
    <w:qFormat/>
    <w:rsid w:val="008833D3"/>
    <w:pPr>
      <w:spacing w:line="240" w:lineRule="exact"/>
    </w:pPr>
    <w:rPr>
      <w:rFonts w:ascii="Times New Roman" w:eastAsia="宋体" w:hAnsi="Times New Roman" w:cs="Times New Roman"/>
      <w:kern w:val="0"/>
      <w:sz w:val="24"/>
      <w:szCs w:val="20"/>
      <w:lang w:val="en-GB" w:eastAsia="en-US"/>
    </w:rPr>
  </w:style>
  <w:style w:type="paragraph" w:styleId="a5">
    <w:name w:val="header"/>
    <w:basedOn w:val="a"/>
    <w:link w:val="a6"/>
    <w:uiPriority w:val="99"/>
    <w:unhideWhenUsed/>
    <w:rsid w:val="003617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617B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617B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617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tiff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mailto:wuj@nju.edu.cn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453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7</cp:revision>
  <dcterms:created xsi:type="dcterms:W3CDTF">2023-05-06T07:02:00Z</dcterms:created>
  <dcterms:modified xsi:type="dcterms:W3CDTF">2023-05-23T05:47:00Z</dcterms:modified>
</cp:coreProperties>
</file>