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BC767" w14:textId="77777777" w:rsidR="00674C7F" w:rsidRPr="00062FDE" w:rsidRDefault="00674C7F" w:rsidP="00674C7F">
      <w:pPr>
        <w:pStyle w:val="0-1-ENG"/>
        <w:spacing w:beforeLines="0" w:before="0" w:afterLines="0" w:after="0"/>
        <w:rPr>
          <w:b w:val="0"/>
          <w:sz w:val="24"/>
        </w:rPr>
      </w:pPr>
      <w:r w:rsidRPr="00062FDE">
        <w:rPr>
          <w:b w:val="0"/>
          <w:sz w:val="24"/>
        </w:rPr>
        <w:t>Supplementary data for</w:t>
      </w:r>
    </w:p>
    <w:p w14:paraId="538463B2" w14:textId="77777777" w:rsidR="00674C7F" w:rsidRPr="008D6806" w:rsidRDefault="00674C7F" w:rsidP="00674C7F">
      <w:pPr>
        <w:pStyle w:val="1"/>
        <w:snapToGrid w:val="0"/>
        <w:spacing w:before="80" w:after="80" w:line="300" w:lineRule="auto"/>
      </w:pPr>
      <w:r w:rsidRPr="008D6806">
        <w:t>Pure Ru n-TSV Processing and Extreme All-Dry SOI Wafer Thinning for a Backside Power-Delivery Network</w:t>
      </w:r>
    </w:p>
    <w:p w14:paraId="18F17EB4" w14:textId="77777777" w:rsidR="00674C7F" w:rsidRPr="008D6806" w:rsidRDefault="00674C7F" w:rsidP="00674C7F">
      <w:pPr>
        <w:adjustRightInd w:val="0"/>
        <w:snapToGrid w:val="0"/>
        <w:spacing w:line="300" w:lineRule="auto"/>
        <w:rPr>
          <w:sz w:val="24"/>
        </w:rPr>
      </w:pPr>
      <w:r w:rsidRPr="008D6806">
        <w:rPr>
          <w:sz w:val="24"/>
        </w:rPr>
        <w:t>Biao Wang</w:t>
      </w:r>
      <w:r w:rsidRPr="008D6806">
        <w:rPr>
          <w:sz w:val="24"/>
          <w:vertAlign w:val="superscript"/>
        </w:rPr>
        <w:t xml:space="preserve"> </w:t>
      </w:r>
      <w:proofErr w:type="spellStart"/>
      <w:proofErr w:type="gramStart"/>
      <w:r w:rsidRPr="008D6806">
        <w:rPr>
          <w:sz w:val="24"/>
          <w:vertAlign w:val="superscript"/>
        </w:rPr>
        <w:t>a,b</w:t>
      </w:r>
      <w:proofErr w:type="spellEnd"/>
      <w:proofErr w:type="gramEnd"/>
      <w:r w:rsidRPr="008D6806">
        <w:rPr>
          <w:sz w:val="24"/>
        </w:rPr>
        <w:t xml:space="preserve">, </w:t>
      </w:r>
      <w:proofErr w:type="spellStart"/>
      <w:r w:rsidRPr="008D6806">
        <w:rPr>
          <w:sz w:val="24"/>
        </w:rPr>
        <w:t>Feifeng</w:t>
      </w:r>
      <w:proofErr w:type="spellEnd"/>
      <w:r w:rsidRPr="008D6806">
        <w:rPr>
          <w:sz w:val="24"/>
        </w:rPr>
        <w:t xml:space="preserve"> Huang</w:t>
      </w:r>
      <w:r w:rsidRPr="008D6806">
        <w:rPr>
          <w:sz w:val="24"/>
          <w:vertAlign w:val="superscript"/>
        </w:rPr>
        <w:t xml:space="preserve"> </w:t>
      </w:r>
      <w:proofErr w:type="spellStart"/>
      <w:proofErr w:type="gramStart"/>
      <w:r w:rsidRPr="008D6806">
        <w:rPr>
          <w:sz w:val="24"/>
          <w:vertAlign w:val="superscript"/>
        </w:rPr>
        <w:t>a,b</w:t>
      </w:r>
      <w:proofErr w:type="spellEnd"/>
      <w:proofErr w:type="gramEnd"/>
      <w:r w:rsidRPr="008D6806">
        <w:rPr>
          <w:sz w:val="24"/>
        </w:rPr>
        <w:t xml:space="preserve">, </w:t>
      </w:r>
      <w:proofErr w:type="spellStart"/>
      <w:r w:rsidRPr="008D6806">
        <w:rPr>
          <w:sz w:val="24"/>
        </w:rPr>
        <w:t>Qiancheng</w:t>
      </w:r>
      <w:proofErr w:type="spellEnd"/>
      <w:r w:rsidRPr="008D6806">
        <w:rPr>
          <w:sz w:val="24"/>
        </w:rPr>
        <w:t xml:space="preserve"> Wang</w:t>
      </w:r>
      <w:r w:rsidRPr="008D6806">
        <w:rPr>
          <w:sz w:val="24"/>
          <w:vertAlign w:val="superscript"/>
        </w:rPr>
        <w:t xml:space="preserve"> </w:t>
      </w:r>
      <w:proofErr w:type="spellStart"/>
      <w:proofErr w:type="gramStart"/>
      <w:r w:rsidRPr="008D6806">
        <w:rPr>
          <w:sz w:val="24"/>
          <w:vertAlign w:val="superscript"/>
        </w:rPr>
        <w:t>a,b</w:t>
      </w:r>
      <w:proofErr w:type="spellEnd"/>
      <w:proofErr w:type="gramEnd"/>
      <w:r w:rsidRPr="008D6806">
        <w:rPr>
          <w:sz w:val="24"/>
        </w:rPr>
        <w:t>, Zhao Chen</w:t>
      </w:r>
      <w:r w:rsidRPr="008D6806">
        <w:rPr>
          <w:sz w:val="24"/>
          <w:vertAlign w:val="superscript"/>
        </w:rPr>
        <w:t xml:space="preserve"> </w:t>
      </w:r>
      <w:proofErr w:type="spellStart"/>
      <w:proofErr w:type="gramStart"/>
      <w:r w:rsidRPr="008D6806">
        <w:rPr>
          <w:sz w:val="24"/>
          <w:vertAlign w:val="superscript"/>
        </w:rPr>
        <w:t>a,b</w:t>
      </w:r>
      <w:proofErr w:type="spellEnd"/>
      <w:proofErr w:type="gramEnd"/>
      <w:r w:rsidRPr="008D6806">
        <w:rPr>
          <w:sz w:val="24"/>
        </w:rPr>
        <w:t>, Hongbin Chen</w:t>
      </w:r>
      <w:r w:rsidRPr="008D6806">
        <w:rPr>
          <w:sz w:val="24"/>
          <w:vertAlign w:val="superscript"/>
        </w:rPr>
        <w:t xml:space="preserve"> </w:t>
      </w:r>
      <w:proofErr w:type="spellStart"/>
      <w:proofErr w:type="gramStart"/>
      <w:r w:rsidRPr="008D6806">
        <w:rPr>
          <w:sz w:val="24"/>
          <w:vertAlign w:val="superscript"/>
        </w:rPr>
        <w:t>a,b</w:t>
      </w:r>
      <w:proofErr w:type="spellEnd"/>
      <w:proofErr w:type="gramEnd"/>
      <w:r w:rsidRPr="008D6806">
        <w:rPr>
          <w:sz w:val="24"/>
        </w:rPr>
        <w:t>, Quan Wang</w:t>
      </w:r>
      <w:r w:rsidRPr="008D6806">
        <w:rPr>
          <w:sz w:val="24"/>
          <w:vertAlign w:val="superscript"/>
        </w:rPr>
        <w:t xml:space="preserve"> a</w:t>
      </w:r>
      <w:r w:rsidRPr="008D6806">
        <w:rPr>
          <w:sz w:val="24"/>
        </w:rPr>
        <w:t>, Qiu Shao</w:t>
      </w:r>
      <w:r w:rsidRPr="008D6806">
        <w:rPr>
          <w:sz w:val="24"/>
          <w:vertAlign w:val="superscript"/>
        </w:rPr>
        <w:t xml:space="preserve"> </w:t>
      </w:r>
      <w:proofErr w:type="spellStart"/>
      <w:proofErr w:type="gramStart"/>
      <w:r w:rsidRPr="008D6806">
        <w:rPr>
          <w:sz w:val="24"/>
          <w:vertAlign w:val="superscript"/>
        </w:rPr>
        <w:t>a,b</w:t>
      </w:r>
      <w:proofErr w:type="spellEnd"/>
      <w:proofErr w:type="gramEnd"/>
      <w:r w:rsidRPr="008D6806">
        <w:rPr>
          <w:sz w:val="24"/>
        </w:rPr>
        <w:t xml:space="preserve">, </w:t>
      </w:r>
      <w:proofErr w:type="spellStart"/>
      <w:r w:rsidRPr="008D6806">
        <w:rPr>
          <w:sz w:val="24"/>
        </w:rPr>
        <w:t>Yiqin</w:t>
      </w:r>
      <w:proofErr w:type="spellEnd"/>
      <w:r w:rsidRPr="008D6806">
        <w:rPr>
          <w:sz w:val="24"/>
        </w:rPr>
        <w:t xml:space="preserve"> Chen</w:t>
      </w:r>
      <w:r w:rsidRPr="008D6806">
        <w:rPr>
          <w:sz w:val="24"/>
          <w:vertAlign w:val="superscript"/>
        </w:rPr>
        <w:t xml:space="preserve"> </w:t>
      </w:r>
      <w:proofErr w:type="spellStart"/>
      <w:proofErr w:type="gramStart"/>
      <w:r w:rsidRPr="008D6806">
        <w:rPr>
          <w:sz w:val="24"/>
          <w:vertAlign w:val="superscript"/>
        </w:rPr>
        <w:t>a,b</w:t>
      </w:r>
      <w:proofErr w:type="spellEnd"/>
      <w:proofErr w:type="gramEnd"/>
      <w:r w:rsidRPr="008D6806">
        <w:rPr>
          <w:sz w:val="24"/>
        </w:rPr>
        <w:t>, Zhengyuan Wu</w:t>
      </w:r>
      <w:r w:rsidRPr="008D6806">
        <w:rPr>
          <w:sz w:val="24"/>
          <w:vertAlign w:val="superscript"/>
        </w:rPr>
        <w:t xml:space="preserve"> c</w:t>
      </w:r>
      <w:r w:rsidRPr="008D6806">
        <w:rPr>
          <w:sz w:val="24"/>
        </w:rPr>
        <w:t>, Bo Feng</w:t>
      </w:r>
      <w:r w:rsidRPr="008D6806">
        <w:rPr>
          <w:sz w:val="24"/>
          <w:vertAlign w:val="superscript"/>
        </w:rPr>
        <w:t xml:space="preserve"> </w:t>
      </w:r>
      <w:proofErr w:type="spellStart"/>
      <w:proofErr w:type="gramStart"/>
      <w:r w:rsidRPr="008D6806">
        <w:rPr>
          <w:sz w:val="24"/>
          <w:vertAlign w:val="superscript"/>
        </w:rPr>
        <w:t>a,b</w:t>
      </w:r>
      <w:proofErr w:type="spellEnd"/>
      <w:proofErr w:type="gramEnd"/>
      <w:r w:rsidRPr="008D6806">
        <w:rPr>
          <w:rFonts w:hint="eastAsia"/>
          <w:sz w:val="24"/>
          <w:vertAlign w:val="superscript"/>
        </w:rPr>
        <w:t>,</w:t>
      </w:r>
      <w:r w:rsidRPr="008D6806">
        <w:rPr>
          <w:sz w:val="24"/>
        </w:rPr>
        <w:t>*, Ming Ji</w:t>
      </w:r>
      <w:r w:rsidRPr="008D6806">
        <w:rPr>
          <w:sz w:val="24"/>
          <w:vertAlign w:val="superscript"/>
        </w:rPr>
        <w:t xml:space="preserve"> d</w:t>
      </w:r>
      <w:r w:rsidRPr="008D6806">
        <w:rPr>
          <w:sz w:val="24"/>
        </w:rPr>
        <w:t xml:space="preserve">, </w:t>
      </w:r>
      <w:proofErr w:type="spellStart"/>
      <w:r w:rsidRPr="008D6806">
        <w:rPr>
          <w:sz w:val="24"/>
        </w:rPr>
        <w:t>Huigao</w:t>
      </w:r>
      <w:proofErr w:type="spellEnd"/>
      <w:r w:rsidRPr="008D6806">
        <w:rPr>
          <w:sz w:val="24"/>
        </w:rPr>
        <w:t xml:space="preserve"> Duan</w:t>
      </w:r>
      <w:r w:rsidRPr="008D6806">
        <w:rPr>
          <w:sz w:val="24"/>
          <w:vertAlign w:val="superscript"/>
        </w:rPr>
        <w:t xml:space="preserve"> </w:t>
      </w:r>
      <w:proofErr w:type="spellStart"/>
      <w:proofErr w:type="gramStart"/>
      <w:r w:rsidRPr="008D6806">
        <w:rPr>
          <w:sz w:val="24"/>
          <w:vertAlign w:val="superscript"/>
        </w:rPr>
        <w:t>a,b</w:t>
      </w:r>
      <w:proofErr w:type="spellEnd"/>
      <w:proofErr w:type="gramEnd"/>
    </w:p>
    <w:p w14:paraId="03968D78" w14:textId="77777777" w:rsidR="00674C7F" w:rsidRPr="008D6806" w:rsidRDefault="00674C7F" w:rsidP="00674C7F">
      <w:pPr>
        <w:adjustRightInd w:val="0"/>
        <w:snapToGrid w:val="0"/>
        <w:spacing w:line="300" w:lineRule="auto"/>
        <w:rPr>
          <w:i/>
          <w:iCs/>
          <w:szCs w:val="21"/>
        </w:rPr>
      </w:pPr>
      <w:r w:rsidRPr="008D6806">
        <w:rPr>
          <w:i/>
          <w:iCs/>
          <w:szCs w:val="21"/>
          <w:vertAlign w:val="superscript"/>
        </w:rPr>
        <w:t>a</w:t>
      </w:r>
      <w:r w:rsidRPr="008D6806">
        <w:rPr>
          <w:i/>
          <w:iCs/>
          <w:sz w:val="24"/>
          <w:vertAlign w:val="superscript"/>
        </w:rPr>
        <w:t xml:space="preserve"> </w:t>
      </w:r>
      <w:r w:rsidRPr="008D6806">
        <w:rPr>
          <w:i/>
          <w:iCs/>
          <w:szCs w:val="21"/>
        </w:rPr>
        <w:t>College of Mechanical and Vehicle Engineering</w:t>
      </w:r>
      <w:r w:rsidRPr="008D6806">
        <w:rPr>
          <w:rFonts w:hint="eastAsia"/>
          <w:i/>
          <w:iCs/>
          <w:szCs w:val="21"/>
        </w:rPr>
        <w:t xml:space="preserve"> &amp;</w:t>
      </w:r>
      <w:r w:rsidRPr="008D6806">
        <w:rPr>
          <w:i/>
          <w:iCs/>
          <w:szCs w:val="21"/>
        </w:rPr>
        <w:t xml:space="preserve"> National Engineering Research Center for High-Efficiency Grinding, Hunan University, Changsha 410082, China</w:t>
      </w:r>
    </w:p>
    <w:p w14:paraId="41BDF269" w14:textId="77777777" w:rsidR="00674C7F" w:rsidRPr="008D6806" w:rsidRDefault="00674C7F" w:rsidP="00674C7F">
      <w:pPr>
        <w:adjustRightInd w:val="0"/>
        <w:snapToGrid w:val="0"/>
        <w:spacing w:line="300" w:lineRule="auto"/>
        <w:rPr>
          <w:i/>
          <w:iCs/>
          <w:szCs w:val="21"/>
        </w:rPr>
      </w:pPr>
      <w:r w:rsidRPr="008D6806">
        <w:rPr>
          <w:i/>
          <w:iCs/>
          <w:szCs w:val="21"/>
          <w:vertAlign w:val="superscript"/>
        </w:rPr>
        <w:t>b</w:t>
      </w:r>
      <w:r w:rsidRPr="008D6806">
        <w:rPr>
          <w:i/>
          <w:iCs/>
          <w:sz w:val="24"/>
          <w:vertAlign w:val="superscript"/>
        </w:rPr>
        <w:t xml:space="preserve"> </w:t>
      </w:r>
      <w:r w:rsidRPr="008D6806">
        <w:rPr>
          <w:i/>
          <w:iCs/>
          <w:szCs w:val="21"/>
        </w:rPr>
        <w:t xml:space="preserve">Greater Bay Area Institute for Innovation, Hunan University, Guangzhou 511300, China </w:t>
      </w:r>
    </w:p>
    <w:p w14:paraId="2F097A5E" w14:textId="77777777" w:rsidR="00674C7F" w:rsidRPr="008D6806" w:rsidRDefault="00674C7F" w:rsidP="00674C7F">
      <w:pPr>
        <w:adjustRightInd w:val="0"/>
        <w:snapToGrid w:val="0"/>
        <w:spacing w:line="300" w:lineRule="auto"/>
        <w:rPr>
          <w:i/>
          <w:iCs/>
          <w:szCs w:val="21"/>
        </w:rPr>
      </w:pPr>
      <w:r w:rsidRPr="008D6806">
        <w:rPr>
          <w:i/>
          <w:iCs/>
          <w:szCs w:val="21"/>
          <w:vertAlign w:val="superscript"/>
        </w:rPr>
        <w:t>c</w:t>
      </w:r>
      <w:r w:rsidRPr="008D6806">
        <w:rPr>
          <w:i/>
          <w:iCs/>
          <w:sz w:val="24"/>
          <w:vertAlign w:val="superscript"/>
        </w:rPr>
        <w:t xml:space="preserve"> </w:t>
      </w:r>
      <w:r w:rsidRPr="008D6806">
        <w:rPr>
          <w:i/>
          <w:iCs/>
          <w:szCs w:val="21"/>
        </w:rPr>
        <w:t>Institute of Optoelectronics and School of Information Science and Technology, Fudan University, Shanghai 200433, China</w:t>
      </w:r>
    </w:p>
    <w:p w14:paraId="19A821EC" w14:textId="77777777" w:rsidR="00674C7F" w:rsidRPr="008D6806" w:rsidRDefault="00674C7F" w:rsidP="00674C7F">
      <w:pPr>
        <w:adjustRightInd w:val="0"/>
        <w:snapToGrid w:val="0"/>
        <w:spacing w:line="300" w:lineRule="auto"/>
        <w:rPr>
          <w:i/>
          <w:iCs/>
          <w:szCs w:val="21"/>
        </w:rPr>
      </w:pPr>
      <w:r w:rsidRPr="008D6806">
        <w:rPr>
          <w:i/>
          <w:iCs/>
          <w:szCs w:val="21"/>
          <w:vertAlign w:val="superscript"/>
        </w:rPr>
        <w:t>d</w:t>
      </w:r>
      <w:r w:rsidRPr="008D6806">
        <w:rPr>
          <w:i/>
          <w:iCs/>
          <w:sz w:val="24"/>
          <w:vertAlign w:val="superscript"/>
        </w:rPr>
        <w:t xml:space="preserve"> </w:t>
      </w:r>
      <w:bookmarkStart w:id="0" w:name="OLE_LINK1"/>
      <w:r w:rsidRPr="008D6806">
        <w:rPr>
          <w:i/>
          <w:iCs/>
          <w:szCs w:val="21"/>
        </w:rPr>
        <w:t>IBD Technology Co., Ltd.</w:t>
      </w:r>
      <w:bookmarkEnd w:id="0"/>
      <w:r w:rsidRPr="008D6806">
        <w:rPr>
          <w:i/>
          <w:iCs/>
          <w:szCs w:val="21"/>
        </w:rPr>
        <w:t>, Zhongshan</w:t>
      </w:r>
      <w:r w:rsidRPr="008D6806">
        <w:rPr>
          <w:rFonts w:hint="eastAsia"/>
          <w:i/>
          <w:iCs/>
          <w:szCs w:val="21"/>
        </w:rPr>
        <w:t xml:space="preserve"> 528225</w:t>
      </w:r>
      <w:r w:rsidRPr="008D6806">
        <w:rPr>
          <w:i/>
          <w:iCs/>
          <w:szCs w:val="21"/>
        </w:rPr>
        <w:t xml:space="preserve">, China </w:t>
      </w:r>
    </w:p>
    <w:p w14:paraId="622A0FEF" w14:textId="77777777" w:rsidR="00674C7F" w:rsidRPr="008D6806" w:rsidRDefault="00674C7F" w:rsidP="00674C7F">
      <w:pPr>
        <w:adjustRightInd w:val="0"/>
        <w:snapToGrid w:val="0"/>
        <w:spacing w:line="300" w:lineRule="auto"/>
        <w:rPr>
          <w:szCs w:val="21"/>
        </w:rPr>
      </w:pPr>
      <w:r w:rsidRPr="008D6806">
        <w:rPr>
          <w:szCs w:val="21"/>
        </w:rPr>
        <w:t>*</w:t>
      </w:r>
      <w:r w:rsidRPr="008D6806">
        <w:rPr>
          <w:szCs w:val="21"/>
          <w:vertAlign w:val="superscript"/>
        </w:rPr>
        <w:t xml:space="preserve"> </w:t>
      </w:r>
      <w:r w:rsidRPr="008D6806">
        <w:rPr>
          <w:szCs w:val="21"/>
        </w:rPr>
        <w:t xml:space="preserve">Corresponding author. </w:t>
      </w:r>
    </w:p>
    <w:p w14:paraId="02B21C52" w14:textId="77777777" w:rsidR="00674C7F" w:rsidRPr="008D6806" w:rsidRDefault="00674C7F" w:rsidP="00674C7F">
      <w:pPr>
        <w:adjustRightInd w:val="0"/>
        <w:snapToGrid w:val="0"/>
        <w:spacing w:line="300" w:lineRule="auto"/>
        <w:rPr>
          <w:szCs w:val="21"/>
        </w:rPr>
      </w:pPr>
      <w:r w:rsidRPr="008D6806">
        <w:rPr>
          <w:i/>
          <w:iCs/>
          <w:szCs w:val="21"/>
        </w:rPr>
        <w:t>E-mail</w:t>
      </w:r>
      <w:r w:rsidRPr="008D6806">
        <w:rPr>
          <w:rFonts w:hint="eastAsia"/>
          <w:i/>
          <w:iCs/>
          <w:szCs w:val="21"/>
        </w:rPr>
        <w:t xml:space="preserve"> address</w:t>
      </w:r>
      <w:r w:rsidRPr="008D6806">
        <w:rPr>
          <w:i/>
          <w:iCs/>
          <w:szCs w:val="21"/>
        </w:rPr>
        <w:t>:</w:t>
      </w:r>
      <w:r w:rsidRPr="008D6806">
        <w:rPr>
          <w:szCs w:val="21"/>
        </w:rPr>
        <w:t xml:space="preserve"> </w:t>
      </w:r>
      <w:hyperlink r:id="rId7" w:history="1">
        <w:r w:rsidRPr="008D6806">
          <w:rPr>
            <w:rStyle w:val="af1"/>
            <w:szCs w:val="21"/>
          </w:rPr>
          <w:t>fengbo36@hnu.edu.cn</w:t>
        </w:r>
      </w:hyperlink>
      <w:r w:rsidRPr="008D6806">
        <w:rPr>
          <w:rStyle w:val="af1"/>
          <w:rFonts w:hint="eastAsia"/>
          <w:szCs w:val="21"/>
        </w:rPr>
        <w:t xml:space="preserve"> (B. Feng).</w:t>
      </w:r>
    </w:p>
    <w:p w14:paraId="0CBEDC90" w14:textId="77777777" w:rsidR="00921855" w:rsidRDefault="00000000">
      <w:pPr>
        <w:pStyle w:val="1"/>
      </w:pPr>
      <w:r>
        <w:t>S1. Process flow</w:t>
      </w:r>
    </w:p>
    <w:p w14:paraId="11203883" w14:textId="77777777" w:rsidR="00921855" w:rsidRDefault="00000000" w:rsidP="002D68DC">
      <w:pPr>
        <w:ind w:firstLineChars="200" w:firstLine="420"/>
      </w:pPr>
      <w:r>
        <w:t xml:space="preserve">Ruthenium (Ru) is one of the most widely studied metals as a next-generation material. The process flow for integrating Ru nano through-silicon vias (n-TSVs) into a backside power delivery network (BSPDN) is illustrated in Fig. S1. </w:t>
      </w:r>
    </w:p>
    <w:p w14:paraId="1C24B5E9" w14:textId="4E2DA62C" w:rsidR="00921855" w:rsidRDefault="00A1190B">
      <w:pPr>
        <w:jc w:val="center"/>
      </w:pPr>
      <w:r>
        <w:rPr>
          <w:noProof/>
        </w:rPr>
        <w:drawing>
          <wp:inline distT="0" distB="0" distL="0" distR="0" wp14:anchorId="5BF90DC9" wp14:editId="3BE49C62">
            <wp:extent cx="6188710" cy="4664075"/>
            <wp:effectExtent l="0" t="0" r="0" b="317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8"/>
                    <a:stretch>
                      <a:fillRect/>
                    </a:stretch>
                  </pic:blipFill>
                  <pic:spPr>
                    <a:xfrm>
                      <a:off x="0" y="0"/>
                      <a:ext cx="6188710" cy="4664075"/>
                    </a:xfrm>
                    <a:prstGeom prst="rect">
                      <a:avLst/>
                    </a:prstGeom>
                  </pic:spPr>
                </pic:pic>
              </a:graphicData>
            </a:graphic>
          </wp:inline>
        </w:drawing>
      </w:r>
      <w:r w:rsidR="00485712" w:rsidRPr="00485712">
        <w:rPr>
          <w:noProof/>
        </w:rPr>
        <w:t xml:space="preserve"> </w:t>
      </w:r>
    </w:p>
    <w:p w14:paraId="47636796" w14:textId="77777777" w:rsidR="00921855" w:rsidRDefault="00000000" w:rsidP="002D68DC">
      <w:pPr>
        <w:rPr>
          <w:rFonts w:eastAsia="宋体"/>
          <w:sz w:val="18"/>
          <w:szCs w:val="18"/>
        </w:rPr>
      </w:pPr>
      <w:r>
        <w:rPr>
          <w:b/>
          <w:bCs/>
          <w:sz w:val="18"/>
          <w:szCs w:val="18"/>
        </w:rPr>
        <w:t>Fig. S1.</w:t>
      </w:r>
      <w:r>
        <w:rPr>
          <w:sz w:val="18"/>
          <w:szCs w:val="18"/>
        </w:rPr>
        <w:t xml:space="preserve"> Manufacturing process flow in this passage (processing steps for integrated manufacturing with </w:t>
      </w:r>
      <w:proofErr w:type="spellStart"/>
      <w:r>
        <w:rPr>
          <w:sz w:val="18"/>
          <w:szCs w:val="18"/>
        </w:rPr>
        <w:t>FinFET</w:t>
      </w:r>
      <w:proofErr w:type="spellEnd"/>
      <w:r>
        <w:rPr>
          <w:sz w:val="18"/>
          <w:szCs w:val="18"/>
        </w:rPr>
        <w:t xml:space="preserve"> are represented in gray).</w:t>
      </w:r>
    </w:p>
    <w:p w14:paraId="4B89CB52" w14:textId="77777777" w:rsidR="00921855" w:rsidRDefault="00921855"/>
    <w:p w14:paraId="0049DCDD" w14:textId="77777777" w:rsidR="00921855" w:rsidRDefault="00000000">
      <w:pPr>
        <w:pStyle w:val="1"/>
      </w:pPr>
      <w:r>
        <w:lastRenderedPageBreak/>
        <w:t>S2. n-TSV patterning</w:t>
      </w:r>
    </w:p>
    <w:p w14:paraId="2CAAB61F" w14:textId="77777777" w:rsidR="00921855" w:rsidRDefault="00000000" w:rsidP="002D68DC">
      <w:pPr>
        <w:snapToGrid w:val="0"/>
        <w:spacing w:after="160" w:line="360" w:lineRule="auto"/>
        <w:ind w:firstLineChars="200" w:firstLine="420"/>
        <w:rPr>
          <w:rFonts w:cs="Times New Roman"/>
        </w:rPr>
      </w:pPr>
      <w:r>
        <w:rPr>
          <w:rFonts w:cs="Times New Roman"/>
        </w:rPr>
        <w:t>Prior to n-TSV patterning, a 200-nm SiO</w:t>
      </w:r>
      <w:r>
        <w:rPr>
          <w:rFonts w:cs="Times New Roman"/>
          <w:vertAlign w:val="subscript"/>
        </w:rPr>
        <w:t>2</w:t>
      </w:r>
      <w:r>
        <w:rPr>
          <w:rFonts w:cs="Times New Roman"/>
        </w:rPr>
        <w:t xml:space="preserve"> hard mask (HM) is deposited via inductively coupled plasma chemical vapor deposition (ICPCVD, Plasma Pro 100, Oxford) at 260 °C with 800 W ICP power. The n-TSV patterning process flow is shown in Fig. S2. First, a 160-nm-thick ARP-6200 photoresist (PR) layer is spin-coated. Then, electron-beam lithography (EBL, Raith EBPG 5200) under a 30-kV exposure voltage is employed to pattern the PR.</w:t>
      </w:r>
    </w:p>
    <w:p w14:paraId="2C1980B5" w14:textId="77777777" w:rsidR="00921855" w:rsidRDefault="00000000" w:rsidP="002D68DC">
      <w:pPr>
        <w:ind w:firstLineChars="200" w:firstLine="420"/>
        <w:rPr>
          <w:rFonts w:cs="Times New Roman"/>
        </w:rPr>
      </w:pPr>
      <w:r>
        <w:rPr>
          <w:rFonts w:cs="Times New Roman"/>
        </w:rPr>
        <w:t>In this work, the n-TSVs were fabricated by means of EBL. This technique was selected for its high-resolution patterning and rapid prototyping capabilities, which were essential for validating the feasibility of the nano-TSV design on 200-mm (8-inch) wafers. However, EBL suffers from inherent limitations in wafer-scale processing. Specifically, its exposure throughput is substantially lower than those of mass-production lithography tools (e.g., deep ultraviolet, DUV). Consequently, the patterned area was confined to the central region of the 8-inch wafer to balance resolution requirements against processing time. Thus, given these constraints, the yield of n-TSVs across the entire 8-inch wafer was not systematically estimated.</w:t>
      </w:r>
    </w:p>
    <w:p w14:paraId="696B5F84" w14:textId="1176190D" w:rsidR="00921855" w:rsidRDefault="00000000">
      <w:pPr>
        <w:jc w:val="center"/>
      </w:pPr>
      <w:r>
        <w:rPr>
          <w:noProof/>
        </w:rPr>
        <w:drawing>
          <wp:inline distT="0" distB="0" distL="114300" distR="114300" wp14:anchorId="0ADA122D" wp14:editId="7AABC948">
            <wp:extent cx="6120130" cy="1655445"/>
            <wp:effectExtent l="0" t="0" r="6350" b="571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9"/>
                    <a:stretch>
                      <a:fillRect/>
                    </a:stretch>
                  </pic:blipFill>
                  <pic:spPr>
                    <a:xfrm>
                      <a:off x="0" y="0"/>
                      <a:ext cx="6120130" cy="1655445"/>
                    </a:xfrm>
                    <a:prstGeom prst="rect">
                      <a:avLst/>
                    </a:prstGeom>
                  </pic:spPr>
                </pic:pic>
              </a:graphicData>
            </a:graphic>
          </wp:inline>
        </w:drawing>
      </w:r>
    </w:p>
    <w:p w14:paraId="573C3AE5" w14:textId="77777777" w:rsidR="00921855" w:rsidRDefault="00000000" w:rsidP="002D68DC">
      <w:pPr>
        <w:rPr>
          <w:sz w:val="18"/>
          <w:szCs w:val="18"/>
        </w:rPr>
      </w:pPr>
      <w:r>
        <w:rPr>
          <w:b/>
          <w:bCs/>
          <w:sz w:val="18"/>
          <w:szCs w:val="18"/>
        </w:rPr>
        <w:t>Fig. S2.</w:t>
      </w:r>
      <w:r>
        <w:rPr>
          <w:sz w:val="18"/>
          <w:szCs w:val="18"/>
        </w:rPr>
        <w:t xml:space="preserve"> Process flow for n-TSV patterning. (a) PR patterning; (b) hard mask opening; (c) first silicon etching; (d) second silicon etching.</w:t>
      </w:r>
    </w:p>
    <w:p w14:paraId="3CAC4B44" w14:textId="77777777" w:rsidR="00921855" w:rsidRDefault="00921855">
      <w:pPr>
        <w:rPr>
          <w:rFonts w:cs="Times New Roman"/>
        </w:rPr>
      </w:pPr>
    </w:p>
    <w:p w14:paraId="38D05502" w14:textId="77777777" w:rsidR="00921855" w:rsidRDefault="00000000" w:rsidP="002D68DC">
      <w:pPr>
        <w:ind w:firstLineChars="200" w:firstLine="420"/>
        <w:rPr>
          <w:rFonts w:cs="Times New Roman"/>
        </w:rPr>
      </w:pPr>
      <w:r>
        <w:rPr>
          <w:rFonts w:cs="Times New Roman"/>
        </w:rPr>
        <w:t xml:space="preserve">An inductively coupled plasma (ICP; GSE-C200, NAURA) etch system is used to pattern the HM and the silicon (Si) substrate. The etching process comprises three steps; the detailed procedure is provided in Table S1. First, pure </w:t>
      </w:r>
      <w:proofErr w:type="spellStart"/>
      <w:r>
        <w:rPr>
          <w:rFonts w:cs="Times New Roman"/>
        </w:rPr>
        <w:t>trifluoromethane</w:t>
      </w:r>
      <w:proofErr w:type="spellEnd"/>
      <w:r>
        <w:rPr>
          <w:rFonts w:cs="Times New Roman"/>
        </w:rPr>
        <w:t xml:space="preserve"> (CHF</w:t>
      </w:r>
      <w:r>
        <w:rPr>
          <w:rFonts w:cs="Times New Roman"/>
          <w:vertAlign w:val="subscript"/>
        </w:rPr>
        <w:t>3</w:t>
      </w:r>
      <w:r>
        <w:rPr>
          <w:rFonts w:cs="Times New Roman"/>
        </w:rPr>
        <w:t>) gas is used to open the HM for high PR selectivity (2.7:1). In this step, the chamber pressure is set at 15 mTorr to create a slight tilt angle (θ</w:t>
      </w:r>
      <w:r>
        <w:rPr>
          <w:rFonts w:cs="Times New Roman"/>
          <w:vertAlign w:val="subscript"/>
        </w:rPr>
        <w:t>1</w:t>
      </w:r>
      <w:r>
        <w:rPr>
          <w:rFonts w:cs="Times New Roman"/>
        </w:rPr>
        <w:t>) on the HM sidewall after etching. Second, pure sulfur hexafluoride (SF</w:t>
      </w:r>
      <w:r>
        <w:rPr>
          <w:rFonts w:cs="Times New Roman"/>
          <w:vertAlign w:val="subscript"/>
        </w:rPr>
        <w:t>6</w:t>
      </w:r>
      <w:r>
        <w:rPr>
          <w:rFonts w:cs="Times New Roman"/>
        </w:rPr>
        <w:t>) gas is employed to etch the Si substrate. Fluorine (F) from the SF</w:t>
      </w:r>
      <w:r>
        <w:rPr>
          <w:rFonts w:cs="Times New Roman"/>
          <w:vertAlign w:val="subscript"/>
        </w:rPr>
        <w:t>6</w:t>
      </w:r>
      <w:r>
        <w:rPr>
          <w:rFonts w:cs="Times New Roman"/>
        </w:rPr>
        <w:t xml:space="preserve"> reacts rapidly with Si and SiO</w:t>
      </w:r>
      <w:r>
        <w:rPr>
          <w:rFonts w:cs="Times New Roman"/>
          <w:vertAlign w:val="subscript"/>
        </w:rPr>
        <w:t>2</w:t>
      </w:r>
      <w:r>
        <w:rPr>
          <w:rFonts w:cs="Times New Roman"/>
        </w:rPr>
        <w:t>, which results in the expansion of the angle θ</w:t>
      </w:r>
      <w:r>
        <w:rPr>
          <w:rFonts w:cs="Times New Roman"/>
          <w:vertAlign w:val="subscript"/>
        </w:rPr>
        <w:t>1</w:t>
      </w:r>
      <w:r>
        <w:rPr>
          <w:rFonts w:cs="Times New Roman"/>
        </w:rPr>
        <w:t xml:space="preserve"> to θ</w:t>
      </w:r>
      <w:r>
        <w:rPr>
          <w:rFonts w:cs="Times New Roman"/>
          <w:vertAlign w:val="subscript"/>
        </w:rPr>
        <w:t>2</w:t>
      </w:r>
      <w:r>
        <w:rPr>
          <w:rFonts w:cs="Times New Roman"/>
        </w:rPr>
        <w:t>. Finally, a mixed SF</w:t>
      </w:r>
      <w:r>
        <w:rPr>
          <w:rFonts w:cs="Times New Roman"/>
          <w:vertAlign w:val="subscript"/>
        </w:rPr>
        <w:t>6</w:t>
      </w:r>
      <w:r>
        <w:rPr>
          <w:rFonts w:cs="Times New Roman"/>
        </w:rPr>
        <w:t>/O</w:t>
      </w:r>
      <w:r>
        <w:rPr>
          <w:rFonts w:cs="Times New Roman"/>
          <w:vertAlign w:val="subscript"/>
        </w:rPr>
        <w:t>2</w:t>
      </w:r>
      <w:r>
        <w:rPr>
          <w:rFonts w:cs="Times New Roman"/>
        </w:rPr>
        <w:t xml:space="preserve"> gas is used for etching. Oxygen (O</w:t>
      </w:r>
      <w:r>
        <w:rPr>
          <w:rFonts w:cs="Times New Roman"/>
          <w:vertAlign w:val="subscript"/>
        </w:rPr>
        <w:t>2</w:t>
      </w:r>
      <w:r>
        <w:rPr>
          <w:rFonts w:cs="Times New Roman"/>
        </w:rPr>
        <w:t xml:space="preserve">) in the mixture inhibits isotropic etching and generates a </w:t>
      </w:r>
      <w:proofErr w:type="spellStart"/>
      <w:r>
        <w:rPr>
          <w:rFonts w:cs="Times New Roman"/>
        </w:rPr>
        <w:t>SiFO</w:t>
      </w:r>
      <w:r>
        <w:rPr>
          <w:rFonts w:cs="Times New Roman"/>
          <w:i/>
          <w:iCs/>
          <w:vertAlign w:val="subscript"/>
        </w:rPr>
        <w:t>x</w:t>
      </w:r>
      <w:proofErr w:type="spellEnd"/>
      <w:r>
        <w:rPr>
          <w:rFonts w:cs="Times New Roman"/>
        </w:rPr>
        <w:t xml:space="preserve"> compound, which serves as a passivation layer deposited on the bottom and sidewalls of the Si via. During etching, ions vertically bombard the bottom of the Si via, continuously removing the formed </w:t>
      </w:r>
      <w:proofErr w:type="spellStart"/>
      <w:r>
        <w:rPr>
          <w:rFonts w:cs="Times New Roman"/>
        </w:rPr>
        <w:t>SiFO</w:t>
      </w:r>
      <w:r>
        <w:rPr>
          <w:rFonts w:cs="Times New Roman"/>
          <w:i/>
          <w:iCs/>
          <w:vertAlign w:val="subscript"/>
        </w:rPr>
        <w:t>x</w:t>
      </w:r>
      <w:proofErr w:type="spellEnd"/>
      <w:r>
        <w:rPr>
          <w:rFonts w:cs="Times New Roman"/>
        </w:rPr>
        <w:t xml:space="preserve"> passivation layer. This exposes fresh Si to F* ions for the etching reaction. The gas ratio of SF</w:t>
      </w:r>
      <w:r>
        <w:rPr>
          <w:rFonts w:cs="Times New Roman"/>
          <w:vertAlign w:val="subscript"/>
        </w:rPr>
        <w:t>6</w:t>
      </w:r>
      <w:r>
        <w:rPr>
          <w:rFonts w:cs="Times New Roman"/>
        </w:rPr>
        <w:t xml:space="preserve"> to O</w:t>
      </w:r>
      <w:r>
        <w:rPr>
          <w:rFonts w:cs="Times New Roman"/>
          <w:vertAlign w:val="subscript"/>
        </w:rPr>
        <w:t>2</w:t>
      </w:r>
      <w:r>
        <w:rPr>
          <w:rFonts w:cs="Times New Roman"/>
        </w:rPr>
        <w:t xml:space="preserve"> is adjusted in this step to balance sidewall passivation and bottom silicon etching, achieving a sidewall morphology with an angle (α</w:t>
      </w:r>
      <w:r>
        <w:rPr>
          <w:rFonts w:cs="Times New Roman"/>
          <w:vertAlign w:val="subscript"/>
        </w:rPr>
        <w:t>2</w:t>
      </w:r>
      <w:r>
        <w:rPr>
          <w:rFonts w:cs="Times New Roman"/>
        </w:rPr>
        <w:t>). The sequential plasma strategy allows precise control over sidewall morphology and etching anisotropy, which are critical for fabricating high-aspect-ratio (AR) n-TSVs.</w:t>
      </w:r>
    </w:p>
    <w:p w14:paraId="2B59F762" w14:textId="77777777" w:rsidR="00921855" w:rsidRDefault="00921855">
      <w:pPr>
        <w:rPr>
          <w:rFonts w:cs="Times New Roman"/>
        </w:rPr>
      </w:pPr>
    </w:p>
    <w:p w14:paraId="35743348" w14:textId="77777777" w:rsidR="00921855" w:rsidRDefault="00000000">
      <w:pPr>
        <w:jc w:val="left"/>
        <w:rPr>
          <w:rFonts w:cs="Times New Roman"/>
          <w:b/>
          <w:bCs/>
        </w:rPr>
      </w:pPr>
      <w:r>
        <w:rPr>
          <w:rFonts w:cs="Times New Roman"/>
          <w:b/>
          <w:bCs/>
        </w:rPr>
        <w:t>Table S1</w:t>
      </w:r>
    </w:p>
    <w:p w14:paraId="45E03257" w14:textId="77777777" w:rsidR="00921855" w:rsidRDefault="00000000">
      <w:pPr>
        <w:jc w:val="left"/>
        <w:rPr>
          <w:rFonts w:cs="Times New Roman"/>
        </w:rPr>
      </w:pPr>
      <w:r>
        <w:rPr>
          <w:rFonts w:cs="Times New Roman"/>
          <w:sz w:val="18"/>
          <w:szCs w:val="21"/>
        </w:rPr>
        <w:t>Process conditions in n-TSV patterning.</w:t>
      </w:r>
    </w:p>
    <w:tbl>
      <w:tblPr>
        <w:tblStyle w:val="ae"/>
        <w:tblW w:w="4997" w:type="pct"/>
        <w:tblLook w:val="04A0" w:firstRow="1" w:lastRow="0" w:firstColumn="1" w:lastColumn="0" w:noHBand="0" w:noVBand="1"/>
      </w:tblPr>
      <w:tblGrid>
        <w:gridCol w:w="1697"/>
        <w:gridCol w:w="1264"/>
        <w:gridCol w:w="2028"/>
        <w:gridCol w:w="1445"/>
        <w:gridCol w:w="1179"/>
        <w:gridCol w:w="2127"/>
      </w:tblGrid>
      <w:tr w:rsidR="00921855" w14:paraId="49F7A215" w14:textId="77777777">
        <w:trPr>
          <w:trHeight w:val="454"/>
        </w:trPr>
        <w:tc>
          <w:tcPr>
            <w:tcW w:w="870" w:type="pct"/>
            <w:tcBorders>
              <w:top w:val="single" w:sz="2" w:space="0" w:color="000000"/>
              <w:left w:val="nil"/>
              <w:bottom w:val="single" w:sz="2" w:space="0" w:color="000000"/>
              <w:right w:val="nil"/>
            </w:tcBorders>
            <w:shd w:val="clear" w:color="auto" w:fill="FFFFFF"/>
          </w:tcPr>
          <w:p w14:paraId="44F7FDA2" w14:textId="77777777" w:rsidR="00921855" w:rsidRDefault="00000000">
            <w:pPr>
              <w:jc w:val="center"/>
              <w:rPr>
                <w:rFonts w:cs="Times New Roman"/>
                <w:color w:val="000000"/>
              </w:rPr>
            </w:pPr>
            <w:r>
              <w:rPr>
                <w:rFonts w:cs="Times New Roman"/>
                <w:color w:val="000000"/>
              </w:rPr>
              <w:t>Process stage</w:t>
            </w:r>
          </w:p>
        </w:tc>
        <w:tc>
          <w:tcPr>
            <w:tcW w:w="649" w:type="pct"/>
            <w:tcBorders>
              <w:top w:val="single" w:sz="2" w:space="0" w:color="000000"/>
              <w:left w:val="nil"/>
              <w:bottom w:val="single" w:sz="2" w:space="0" w:color="000000"/>
              <w:right w:val="nil"/>
            </w:tcBorders>
            <w:shd w:val="clear" w:color="auto" w:fill="FFFFFF"/>
          </w:tcPr>
          <w:p w14:paraId="78CA1B5F" w14:textId="77777777" w:rsidR="00921855" w:rsidRDefault="00000000">
            <w:pPr>
              <w:jc w:val="center"/>
              <w:rPr>
                <w:rFonts w:cs="Times New Roman"/>
                <w:color w:val="000000"/>
              </w:rPr>
            </w:pPr>
            <w:r>
              <w:rPr>
                <w:rFonts w:cs="Times New Roman"/>
                <w:color w:val="000000"/>
              </w:rPr>
              <w:t>Pressure (mTorr)</w:t>
            </w:r>
          </w:p>
        </w:tc>
        <w:tc>
          <w:tcPr>
            <w:tcW w:w="1040" w:type="pct"/>
            <w:tcBorders>
              <w:top w:val="single" w:sz="2" w:space="0" w:color="000000"/>
              <w:left w:val="nil"/>
              <w:bottom w:val="single" w:sz="2" w:space="0" w:color="000000"/>
              <w:right w:val="nil"/>
            </w:tcBorders>
            <w:shd w:val="clear" w:color="auto" w:fill="FFFFFF"/>
          </w:tcPr>
          <w:p w14:paraId="7C88FE73" w14:textId="77777777" w:rsidR="00921855" w:rsidRDefault="00000000">
            <w:pPr>
              <w:jc w:val="center"/>
              <w:rPr>
                <w:rFonts w:cs="Times New Roman"/>
                <w:color w:val="000000"/>
              </w:rPr>
            </w:pPr>
            <w:r>
              <w:rPr>
                <w:rFonts w:cs="Times New Roman"/>
                <w:color w:val="000000"/>
              </w:rPr>
              <w:t>Gas flow (sccm)</w:t>
            </w:r>
          </w:p>
        </w:tc>
        <w:tc>
          <w:tcPr>
            <w:tcW w:w="742" w:type="pct"/>
            <w:tcBorders>
              <w:top w:val="single" w:sz="2" w:space="0" w:color="000000"/>
              <w:left w:val="nil"/>
              <w:bottom w:val="single" w:sz="2" w:space="0" w:color="000000"/>
              <w:right w:val="nil"/>
            </w:tcBorders>
            <w:shd w:val="clear" w:color="auto" w:fill="FFFFFF"/>
          </w:tcPr>
          <w:p w14:paraId="2E967432" w14:textId="77777777" w:rsidR="00921855" w:rsidRDefault="00000000">
            <w:pPr>
              <w:jc w:val="center"/>
              <w:rPr>
                <w:rFonts w:cs="Times New Roman"/>
                <w:color w:val="000000"/>
              </w:rPr>
            </w:pPr>
            <w:r>
              <w:rPr>
                <w:rFonts w:cs="Times New Roman"/>
                <w:color w:val="000000"/>
              </w:rPr>
              <w:t>Power (W)</w:t>
            </w:r>
          </w:p>
        </w:tc>
        <w:tc>
          <w:tcPr>
            <w:tcW w:w="605" w:type="pct"/>
            <w:tcBorders>
              <w:top w:val="single" w:sz="2" w:space="0" w:color="000000"/>
              <w:left w:val="nil"/>
              <w:bottom w:val="single" w:sz="2" w:space="0" w:color="000000"/>
              <w:right w:val="nil"/>
            </w:tcBorders>
            <w:shd w:val="clear" w:color="auto" w:fill="FFFFFF"/>
          </w:tcPr>
          <w:p w14:paraId="5CF463BA" w14:textId="77777777" w:rsidR="00921855" w:rsidRDefault="00000000">
            <w:pPr>
              <w:jc w:val="center"/>
              <w:rPr>
                <w:rFonts w:cs="Times New Roman"/>
                <w:color w:val="000000"/>
              </w:rPr>
            </w:pPr>
            <w:r>
              <w:rPr>
                <w:rFonts w:cs="Times New Roman"/>
                <w:color w:val="000000"/>
              </w:rPr>
              <w:t>Bias (W)</w:t>
            </w:r>
          </w:p>
        </w:tc>
        <w:tc>
          <w:tcPr>
            <w:tcW w:w="1091" w:type="pct"/>
            <w:tcBorders>
              <w:top w:val="single" w:sz="2" w:space="0" w:color="000000"/>
              <w:left w:val="nil"/>
              <w:bottom w:val="single" w:sz="2" w:space="0" w:color="000000"/>
              <w:right w:val="nil"/>
            </w:tcBorders>
            <w:shd w:val="clear" w:color="auto" w:fill="FFFFFF"/>
          </w:tcPr>
          <w:p w14:paraId="26A2ADF0" w14:textId="77777777" w:rsidR="00921855" w:rsidRDefault="00000000">
            <w:pPr>
              <w:jc w:val="center"/>
              <w:rPr>
                <w:rFonts w:cs="Times New Roman"/>
                <w:color w:val="000000"/>
              </w:rPr>
            </w:pPr>
            <w:r>
              <w:rPr>
                <w:rFonts w:cs="Times New Roman"/>
                <w:color w:val="000000"/>
              </w:rPr>
              <w:t>Temperature (℃)</w:t>
            </w:r>
          </w:p>
        </w:tc>
      </w:tr>
      <w:tr w:rsidR="00921855" w14:paraId="66BBAF21" w14:textId="77777777">
        <w:trPr>
          <w:trHeight w:val="454"/>
        </w:trPr>
        <w:tc>
          <w:tcPr>
            <w:tcW w:w="870" w:type="pct"/>
            <w:tcBorders>
              <w:top w:val="single" w:sz="2" w:space="0" w:color="000000"/>
              <w:left w:val="nil"/>
              <w:bottom w:val="nil"/>
              <w:right w:val="nil"/>
            </w:tcBorders>
            <w:shd w:val="clear" w:color="auto" w:fill="FFFFFF"/>
          </w:tcPr>
          <w:p w14:paraId="3C11EDED" w14:textId="77777777" w:rsidR="00921855" w:rsidRDefault="00000000">
            <w:pPr>
              <w:jc w:val="center"/>
              <w:rPr>
                <w:rFonts w:cs="Times New Roman"/>
                <w:color w:val="000000"/>
              </w:rPr>
            </w:pPr>
            <w:r>
              <w:rPr>
                <w:rFonts w:cs="Times New Roman"/>
                <w:color w:val="000000"/>
              </w:rPr>
              <w:t>HM opening</w:t>
            </w:r>
          </w:p>
        </w:tc>
        <w:tc>
          <w:tcPr>
            <w:tcW w:w="649" w:type="pct"/>
            <w:tcBorders>
              <w:top w:val="single" w:sz="2" w:space="0" w:color="000000"/>
              <w:left w:val="nil"/>
              <w:bottom w:val="nil"/>
              <w:right w:val="nil"/>
            </w:tcBorders>
            <w:shd w:val="clear" w:color="auto" w:fill="FFFFFF"/>
          </w:tcPr>
          <w:p w14:paraId="16E15EF6" w14:textId="77777777" w:rsidR="00921855" w:rsidRDefault="00000000">
            <w:pPr>
              <w:jc w:val="center"/>
              <w:rPr>
                <w:rFonts w:cs="Times New Roman"/>
                <w:color w:val="000000"/>
              </w:rPr>
            </w:pPr>
            <w:r>
              <w:rPr>
                <w:rFonts w:cs="Times New Roman"/>
                <w:color w:val="000000"/>
              </w:rPr>
              <w:t>15</w:t>
            </w:r>
          </w:p>
        </w:tc>
        <w:tc>
          <w:tcPr>
            <w:tcW w:w="1040" w:type="pct"/>
            <w:tcBorders>
              <w:top w:val="single" w:sz="2" w:space="0" w:color="000000"/>
              <w:left w:val="nil"/>
              <w:bottom w:val="nil"/>
              <w:right w:val="nil"/>
            </w:tcBorders>
            <w:shd w:val="clear" w:color="auto" w:fill="FFFFFF"/>
          </w:tcPr>
          <w:p w14:paraId="5F04D03E" w14:textId="77777777" w:rsidR="00921855" w:rsidRDefault="00000000">
            <w:pPr>
              <w:jc w:val="center"/>
              <w:rPr>
                <w:rFonts w:cs="Times New Roman"/>
                <w:color w:val="000000"/>
              </w:rPr>
            </w:pPr>
            <w:r>
              <w:rPr>
                <w:rFonts w:cs="Times New Roman"/>
                <w:color w:val="000000"/>
              </w:rPr>
              <w:t>CHF</w:t>
            </w:r>
            <w:r>
              <w:rPr>
                <w:rFonts w:cs="Times New Roman"/>
                <w:color w:val="000000"/>
                <w:vertAlign w:val="subscript"/>
              </w:rPr>
              <w:t>3</w:t>
            </w:r>
            <w:r>
              <w:rPr>
                <w:rFonts w:cs="Times New Roman"/>
                <w:color w:val="000000"/>
              </w:rPr>
              <w:t xml:space="preserve"> (240)</w:t>
            </w:r>
          </w:p>
        </w:tc>
        <w:tc>
          <w:tcPr>
            <w:tcW w:w="742" w:type="pct"/>
            <w:tcBorders>
              <w:top w:val="single" w:sz="2" w:space="0" w:color="000000"/>
              <w:left w:val="nil"/>
              <w:bottom w:val="nil"/>
              <w:right w:val="nil"/>
            </w:tcBorders>
            <w:shd w:val="clear" w:color="auto" w:fill="FFFFFF"/>
          </w:tcPr>
          <w:p w14:paraId="56B5C24C" w14:textId="77777777" w:rsidR="00921855" w:rsidRDefault="00000000">
            <w:pPr>
              <w:jc w:val="center"/>
              <w:rPr>
                <w:rFonts w:cs="Times New Roman"/>
                <w:color w:val="000000"/>
              </w:rPr>
            </w:pPr>
            <w:r>
              <w:rPr>
                <w:rFonts w:cs="Times New Roman"/>
                <w:color w:val="000000"/>
              </w:rPr>
              <w:t>360</w:t>
            </w:r>
          </w:p>
        </w:tc>
        <w:tc>
          <w:tcPr>
            <w:tcW w:w="605" w:type="pct"/>
            <w:tcBorders>
              <w:top w:val="single" w:sz="2" w:space="0" w:color="000000"/>
              <w:left w:val="nil"/>
              <w:bottom w:val="nil"/>
              <w:right w:val="nil"/>
            </w:tcBorders>
            <w:shd w:val="clear" w:color="auto" w:fill="FFFFFF"/>
          </w:tcPr>
          <w:p w14:paraId="15EBCD68" w14:textId="77777777" w:rsidR="00921855" w:rsidRDefault="00000000">
            <w:pPr>
              <w:jc w:val="center"/>
              <w:rPr>
                <w:rFonts w:cs="Times New Roman"/>
                <w:color w:val="000000"/>
              </w:rPr>
            </w:pPr>
            <w:r>
              <w:rPr>
                <w:rFonts w:cs="Times New Roman"/>
                <w:color w:val="000000"/>
              </w:rPr>
              <w:t>50</w:t>
            </w:r>
          </w:p>
        </w:tc>
        <w:tc>
          <w:tcPr>
            <w:tcW w:w="1091" w:type="pct"/>
            <w:tcBorders>
              <w:top w:val="single" w:sz="2" w:space="0" w:color="000000"/>
              <w:left w:val="nil"/>
              <w:bottom w:val="nil"/>
              <w:right w:val="nil"/>
            </w:tcBorders>
            <w:shd w:val="clear" w:color="auto" w:fill="FFFFFF"/>
          </w:tcPr>
          <w:p w14:paraId="1233C28F" w14:textId="77777777" w:rsidR="00921855" w:rsidRDefault="00000000">
            <w:pPr>
              <w:jc w:val="center"/>
              <w:rPr>
                <w:rFonts w:cs="Times New Roman"/>
                <w:color w:val="000000"/>
              </w:rPr>
            </w:pPr>
            <w:r>
              <w:rPr>
                <w:rFonts w:cs="Times New Roman"/>
                <w:color w:val="000000"/>
              </w:rPr>
              <w:t>0</w:t>
            </w:r>
          </w:p>
        </w:tc>
      </w:tr>
      <w:tr w:rsidR="00921855" w14:paraId="74E5371F" w14:textId="77777777">
        <w:trPr>
          <w:trHeight w:val="454"/>
        </w:trPr>
        <w:tc>
          <w:tcPr>
            <w:tcW w:w="870" w:type="pct"/>
            <w:tcBorders>
              <w:top w:val="nil"/>
              <w:left w:val="nil"/>
              <w:bottom w:val="nil"/>
              <w:right w:val="nil"/>
            </w:tcBorders>
            <w:shd w:val="clear" w:color="auto" w:fill="FFFFFF"/>
          </w:tcPr>
          <w:p w14:paraId="493A7442" w14:textId="77777777" w:rsidR="00921855" w:rsidRDefault="00000000">
            <w:pPr>
              <w:jc w:val="center"/>
              <w:rPr>
                <w:rFonts w:cs="Times New Roman"/>
                <w:color w:val="000000"/>
              </w:rPr>
            </w:pPr>
            <w:r>
              <w:rPr>
                <w:rFonts w:cs="Times New Roman"/>
                <w:color w:val="000000"/>
              </w:rPr>
              <w:t>Si etching 1</w:t>
            </w:r>
          </w:p>
        </w:tc>
        <w:tc>
          <w:tcPr>
            <w:tcW w:w="649" w:type="pct"/>
            <w:tcBorders>
              <w:top w:val="nil"/>
              <w:left w:val="nil"/>
              <w:bottom w:val="nil"/>
              <w:right w:val="nil"/>
            </w:tcBorders>
            <w:shd w:val="clear" w:color="auto" w:fill="FFFFFF"/>
          </w:tcPr>
          <w:p w14:paraId="628AD7B3" w14:textId="77777777" w:rsidR="00921855" w:rsidRDefault="00000000">
            <w:pPr>
              <w:jc w:val="center"/>
              <w:rPr>
                <w:rFonts w:cs="Times New Roman"/>
                <w:color w:val="000000"/>
              </w:rPr>
            </w:pPr>
            <w:r>
              <w:rPr>
                <w:rFonts w:cs="Times New Roman"/>
                <w:color w:val="000000"/>
              </w:rPr>
              <w:t>10</w:t>
            </w:r>
          </w:p>
        </w:tc>
        <w:tc>
          <w:tcPr>
            <w:tcW w:w="1040" w:type="pct"/>
            <w:tcBorders>
              <w:top w:val="nil"/>
              <w:left w:val="nil"/>
              <w:bottom w:val="nil"/>
              <w:right w:val="nil"/>
            </w:tcBorders>
            <w:shd w:val="clear" w:color="auto" w:fill="FFFFFF"/>
          </w:tcPr>
          <w:p w14:paraId="0381D210" w14:textId="77777777" w:rsidR="00921855" w:rsidRDefault="00000000">
            <w:pPr>
              <w:jc w:val="center"/>
              <w:rPr>
                <w:rFonts w:cs="Times New Roman"/>
                <w:color w:val="000000"/>
              </w:rPr>
            </w:pPr>
            <w:r>
              <w:rPr>
                <w:rFonts w:cs="Times New Roman"/>
                <w:color w:val="000000"/>
              </w:rPr>
              <w:t>SF</w:t>
            </w:r>
            <w:r>
              <w:rPr>
                <w:rFonts w:cs="Times New Roman"/>
                <w:color w:val="000000"/>
                <w:vertAlign w:val="subscript"/>
              </w:rPr>
              <w:t>6</w:t>
            </w:r>
            <w:r>
              <w:rPr>
                <w:rFonts w:cs="Times New Roman"/>
                <w:color w:val="000000"/>
              </w:rPr>
              <w:t xml:space="preserve"> (400)</w:t>
            </w:r>
          </w:p>
        </w:tc>
        <w:tc>
          <w:tcPr>
            <w:tcW w:w="742" w:type="pct"/>
            <w:tcBorders>
              <w:top w:val="nil"/>
              <w:left w:val="nil"/>
              <w:bottom w:val="nil"/>
              <w:right w:val="nil"/>
            </w:tcBorders>
            <w:shd w:val="clear" w:color="auto" w:fill="FFFFFF"/>
          </w:tcPr>
          <w:p w14:paraId="26644FBC" w14:textId="77777777" w:rsidR="00921855" w:rsidRDefault="00000000">
            <w:pPr>
              <w:jc w:val="center"/>
              <w:rPr>
                <w:rFonts w:cs="Times New Roman"/>
                <w:color w:val="000000"/>
              </w:rPr>
            </w:pPr>
            <w:r>
              <w:rPr>
                <w:rFonts w:cs="Times New Roman"/>
                <w:color w:val="000000"/>
              </w:rPr>
              <w:t>400</w:t>
            </w:r>
          </w:p>
        </w:tc>
        <w:tc>
          <w:tcPr>
            <w:tcW w:w="605" w:type="pct"/>
            <w:tcBorders>
              <w:top w:val="nil"/>
              <w:left w:val="nil"/>
              <w:bottom w:val="nil"/>
              <w:right w:val="nil"/>
            </w:tcBorders>
            <w:shd w:val="clear" w:color="auto" w:fill="FFFFFF"/>
          </w:tcPr>
          <w:p w14:paraId="7153A14E" w14:textId="77777777" w:rsidR="00921855" w:rsidRDefault="00000000">
            <w:pPr>
              <w:jc w:val="center"/>
              <w:rPr>
                <w:rFonts w:cs="Times New Roman"/>
                <w:color w:val="000000"/>
              </w:rPr>
            </w:pPr>
            <w:r>
              <w:rPr>
                <w:rFonts w:cs="Times New Roman"/>
                <w:color w:val="000000"/>
              </w:rPr>
              <w:t>50</w:t>
            </w:r>
          </w:p>
        </w:tc>
        <w:tc>
          <w:tcPr>
            <w:tcW w:w="1091" w:type="pct"/>
            <w:tcBorders>
              <w:top w:val="nil"/>
              <w:left w:val="nil"/>
              <w:bottom w:val="nil"/>
              <w:right w:val="nil"/>
            </w:tcBorders>
            <w:shd w:val="clear" w:color="auto" w:fill="FFFFFF"/>
          </w:tcPr>
          <w:p w14:paraId="30602E83" w14:textId="77777777" w:rsidR="00921855" w:rsidRDefault="00000000">
            <w:pPr>
              <w:jc w:val="center"/>
              <w:rPr>
                <w:rFonts w:cs="Times New Roman"/>
                <w:color w:val="000000"/>
              </w:rPr>
            </w:pPr>
            <w:r>
              <w:rPr>
                <w:rFonts w:cs="Times New Roman"/>
                <w:color w:val="000000"/>
              </w:rPr>
              <w:t>0</w:t>
            </w:r>
          </w:p>
        </w:tc>
      </w:tr>
      <w:tr w:rsidR="00921855" w14:paraId="59720979" w14:textId="77777777">
        <w:trPr>
          <w:trHeight w:val="454"/>
        </w:trPr>
        <w:tc>
          <w:tcPr>
            <w:tcW w:w="870" w:type="pct"/>
            <w:tcBorders>
              <w:top w:val="nil"/>
              <w:left w:val="nil"/>
              <w:bottom w:val="single" w:sz="2" w:space="0" w:color="000000"/>
              <w:right w:val="nil"/>
            </w:tcBorders>
            <w:shd w:val="clear" w:color="auto" w:fill="FFFFFF"/>
          </w:tcPr>
          <w:p w14:paraId="188090CF" w14:textId="77777777" w:rsidR="00921855" w:rsidRDefault="00000000">
            <w:pPr>
              <w:jc w:val="center"/>
              <w:rPr>
                <w:rFonts w:cs="Times New Roman"/>
                <w:color w:val="000000"/>
              </w:rPr>
            </w:pPr>
            <w:r>
              <w:rPr>
                <w:rFonts w:cs="Times New Roman"/>
                <w:color w:val="000000"/>
              </w:rPr>
              <w:lastRenderedPageBreak/>
              <w:t>Si etching 2</w:t>
            </w:r>
          </w:p>
        </w:tc>
        <w:tc>
          <w:tcPr>
            <w:tcW w:w="649" w:type="pct"/>
            <w:tcBorders>
              <w:top w:val="nil"/>
              <w:left w:val="nil"/>
              <w:bottom w:val="single" w:sz="2" w:space="0" w:color="000000"/>
              <w:right w:val="nil"/>
            </w:tcBorders>
            <w:shd w:val="clear" w:color="auto" w:fill="FFFFFF"/>
          </w:tcPr>
          <w:p w14:paraId="17400216" w14:textId="77777777" w:rsidR="00921855" w:rsidRDefault="00000000">
            <w:pPr>
              <w:jc w:val="center"/>
              <w:rPr>
                <w:rFonts w:cs="Times New Roman"/>
                <w:color w:val="000000"/>
              </w:rPr>
            </w:pPr>
            <w:r>
              <w:rPr>
                <w:rFonts w:cs="Times New Roman"/>
                <w:color w:val="000000"/>
              </w:rPr>
              <w:t>5</w:t>
            </w:r>
          </w:p>
        </w:tc>
        <w:tc>
          <w:tcPr>
            <w:tcW w:w="1040" w:type="pct"/>
            <w:tcBorders>
              <w:top w:val="nil"/>
              <w:left w:val="nil"/>
              <w:bottom w:val="single" w:sz="2" w:space="0" w:color="000000"/>
              <w:right w:val="nil"/>
            </w:tcBorders>
            <w:shd w:val="clear" w:color="auto" w:fill="FFFFFF"/>
          </w:tcPr>
          <w:p w14:paraId="0D9CB1E7" w14:textId="77777777" w:rsidR="00921855" w:rsidRDefault="00000000">
            <w:pPr>
              <w:jc w:val="center"/>
              <w:rPr>
                <w:rFonts w:cs="Times New Roman"/>
                <w:color w:val="000000"/>
              </w:rPr>
            </w:pPr>
            <w:r>
              <w:rPr>
                <w:rFonts w:cs="Times New Roman"/>
                <w:color w:val="000000"/>
              </w:rPr>
              <w:t>O</w:t>
            </w:r>
            <w:r>
              <w:rPr>
                <w:rFonts w:cs="Times New Roman"/>
                <w:color w:val="000000"/>
                <w:vertAlign w:val="subscript"/>
              </w:rPr>
              <w:t>2</w:t>
            </w:r>
            <w:r>
              <w:rPr>
                <w:rFonts w:cs="Times New Roman"/>
                <w:color w:val="000000"/>
              </w:rPr>
              <w:t>/SF</w:t>
            </w:r>
            <w:r>
              <w:rPr>
                <w:rFonts w:cs="Times New Roman"/>
                <w:color w:val="000000"/>
                <w:vertAlign w:val="subscript"/>
              </w:rPr>
              <w:t>6</w:t>
            </w:r>
            <w:r>
              <w:rPr>
                <w:rFonts w:cs="Times New Roman"/>
                <w:color w:val="000000"/>
              </w:rPr>
              <w:t xml:space="preserve"> (340/200)</w:t>
            </w:r>
          </w:p>
        </w:tc>
        <w:tc>
          <w:tcPr>
            <w:tcW w:w="742" w:type="pct"/>
            <w:tcBorders>
              <w:top w:val="nil"/>
              <w:left w:val="nil"/>
              <w:bottom w:val="single" w:sz="2" w:space="0" w:color="000000"/>
              <w:right w:val="nil"/>
            </w:tcBorders>
            <w:shd w:val="clear" w:color="auto" w:fill="FFFFFF"/>
          </w:tcPr>
          <w:p w14:paraId="4F61AF54" w14:textId="77777777" w:rsidR="00921855" w:rsidRDefault="00000000">
            <w:pPr>
              <w:jc w:val="center"/>
              <w:rPr>
                <w:rFonts w:cs="Times New Roman"/>
                <w:color w:val="000000"/>
              </w:rPr>
            </w:pPr>
            <w:r>
              <w:rPr>
                <w:rFonts w:cs="Times New Roman"/>
                <w:color w:val="000000"/>
              </w:rPr>
              <w:t>400</w:t>
            </w:r>
          </w:p>
        </w:tc>
        <w:tc>
          <w:tcPr>
            <w:tcW w:w="605" w:type="pct"/>
            <w:tcBorders>
              <w:top w:val="nil"/>
              <w:left w:val="nil"/>
              <w:bottom w:val="single" w:sz="2" w:space="0" w:color="000000"/>
              <w:right w:val="nil"/>
            </w:tcBorders>
            <w:shd w:val="clear" w:color="auto" w:fill="FFFFFF"/>
          </w:tcPr>
          <w:p w14:paraId="718FFD22" w14:textId="77777777" w:rsidR="00921855" w:rsidRDefault="00000000">
            <w:pPr>
              <w:jc w:val="center"/>
              <w:rPr>
                <w:rFonts w:cs="Times New Roman"/>
                <w:color w:val="000000"/>
              </w:rPr>
            </w:pPr>
            <w:r>
              <w:rPr>
                <w:rFonts w:cs="Times New Roman"/>
                <w:color w:val="000000"/>
              </w:rPr>
              <w:t>50</w:t>
            </w:r>
          </w:p>
        </w:tc>
        <w:tc>
          <w:tcPr>
            <w:tcW w:w="1091" w:type="pct"/>
            <w:tcBorders>
              <w:top w:val="nil"/>
              <w:left w:val="nil"/>
              <w:bottom w:val="single" w:sz="2" w:space="0" w:color="000000"/>
              <w:right w:val="nil"/>
            </w:tcBorders>
            <w:shd w:val="clear" w:color="auto" w:fill="FFFFFF"/>
          </w:tcPr>
          <w:p w14:paraId="3BEEF677" w14:textId="77777777" w:rsidR="00921855" w:rsidRDefault="00000000">
            <w:pPr>
              <w:jc w:val="center"/>
              <w:rPr>
                <w:rFonts w:cs="Times New Roman"/>
                <w:color w:val="000000"/>
              </w:rPr>
            </w:pPr>
            <w:r>
              <w:rPr>
                <w:rFonts w:cs="Times New Roman"/>
                <w:color w:val="000000"/>
              </w:rPr>
              <w:t>0</w:t>
            </w:r>
          </w:p>
        </w:tc>
      </w:tr>
    </w:tbl>
    <w:p w14:paraId="06E2436C" w14:textId="77777777" w:rsidR="00921855" w:rsidRDefault="00921855">
      <w:pPr>
        <w:rPr>
          <w:rFonts w:cs="Times New Roman"/>
        </w:rPr>
      </w:pPr>
    </w:p>
    <w:p w14:paraId="31413F42" w14:textId="77777777" w:rsidR="00921855" w:rsidRDefault="00000000" w:rsidP="002D68DC">
      <w:pPr>
        <w:ind w:firstLineChars="200" w:firstLine="420"/>
      </w:pPr>
      <w:r>
        <w:t>After completing the n-TSV patterning, a narrow critical dimension (CD), high-AR n-TSV array is formed, as shown in Fig. S3. The characteristics of n-TSVs with various PR CDs are measured and listed in Table S2. The smaller CD structure makes it more difficult for reactants to enter and products to evaporate, which causes a reduction in etching depth.</w:t>
      </w:r>
    </w:p>
    <w:p w14:paraId="2F248338" w14:textId="77777777" w:rsidR="00921855" w:rsidRDefault="00921855">
      <w:pPr>
        <w:rPr>
          <w:rFonts w:cs="Times New Roman"/>
        </w:rPr>
      </w:pPr>
    </w:p>
    <w:p w14:paraId="26CAD6AF" w14:textId="77777777" w:rsidR="00921855" w:rsidRDefault="00000000">
      <w:pPr>
        <w:jc w:val="center"/>
      </w:pPr>
      <w:r>
        <w:rPr>
          <w:noProof/>
        </w:rPr>
        <w:drawing>
          <wp:inline distT="0" distB="0" distL="114300" distR="114300" wp14:anchorId="49B4FA98" wp14:editId="3EFE85A4">
            <wp:extent cx="5039995" cy="2192020"/>
            <wp:effectExtent l="0" t="0" r="4445" b="2540"/>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icPr>
                  <pic:blipFill>
                    <a:blip r:embed="rId10"/>
                    <a:stretch>
                      <a:fillRect/>
                    </a:stretch>
                  </pic:blipFill>
                  <pic:spPr>
                    <a:xfrm>
                      <a:off x="0" y="0"/>
                      <a:ext cx="5039995" cy="2192020"/>
                    </a:xfrm>
                    <a:prstGeom prst="rect">
                      <a:avLst/>
                    </a:prstGeom>
                  </pic:spPr>
                </pic:pic>
              </a:graphicData>
            </a:graphic>
          </wp:inline>
        </w:drawing>
      </w:r>
    </w:p>
    <w:p w14:paraId="4E9ABB29" w14:textId="77777777" w:rsidR="00921855" w:rsidRDefault="00000000" w:rsidP="002D68DC">
      <w:pPr>
        <w:rPr>
          <w:sz w:val="18"/>
          <w:szCs w:val="21"/>
        </w:rPr>
      </w:pPr>
      <w:r>
        <w:rPr>
          <w:b/>
          <w:bCs/>
          <w:sz w:val="18"/>
          <w:szCs w:val="21"/>
        </w:rPr>
        <w:t xml:space="preserve">Fig. S3. </w:t>
      </w:r>
      <w:r>
        <w:rPr>
          <w:sz w:val="18"/>
          <w:szCs w:val="21"/>
        </w:rPr>
        <w:t>The n-TSV cross-section transmission electron microscopy (TEM) images after patterning. (a) 55-nm PR CD n-TSV; (b) 70-nm PR CD.</w:t>
      </w:r>
    </w:p>
    <w:p w14:paraId="210AE797" w14:textId="77777777" w:rsidR="00921855" w:rsidRDefault="00921855"/>
    <w:p w14:paraId="3A636193" w14:textId="77777777" w:rsidR="00921855" w:rsidRDefault="00000000">
      <w:r>
        <w:rPr>
          <w:b/>
          <w:bCs/>
        </w:rPr>
        <w:t>Table S2</w:t>
      </w:r>
      <w:r>
        <w:t xml:space="preserve"> </w:t>
      </w:r>
    </w:p>
    <w:p w14:paraId="11A31674" w14:textId="77777777" w:rsidR="00921855" w:rsidRDefault="00000000">
      <w:pPr>
        <w:rPr>
          <w:sz w:val="18"/>
          <w:szCs w:val="21"/>
        </w:rPr>
      </w:pPr>
      <w:r>
        <w:rPr>
          <w:sz w:val="18"/>
          <w:szCs w:val="21"/>
        </w:rPr>
        <w:t>Different etching experiments (each result averaged from three representative data).</w:t>
      </w:r>
    </w:p>
    <w:tbl>
      <w:tblPr>
        <w:tblStyle w:val="ae"/>
        <w:tblW w:w="4998" w:type="pct"/>
        <w:tblLook w:val="04A0" w:firstRow="1" w:lastRow="0" w:firstColumn="1" w:lastColumn="0" w:noHBand="0" w:noVBand="1"/>
      </w:tblPr>
      <w:tblGrid>
        <w:gridCol w:w="1750"/>
        <w:gridCol w:w="1892"/>
        <w:gridCol w:w="1220"/>
        <w:gridCol w:w="1220"/>
        <w:gridCol w:w="1220"/>
        <w:gridCol w:w="1220"/>
        <w:gridCol w:w="1220"/>
      </w:tblGrid>
      <w:tr w:rsidR="00921855" w14:paraId="46F5BE71" w14:textId="77777777">
        <w:trPr>
          <w:trHeight w:val="454"/>
        </w:trPr>
        <w:tc>
          <w:tcPr>
            <w:tcW w:w="897" w:type="pct"/>
            <w:tcBorders>
              <w:top w:val="single" w:sz="2" w:space="0" w:color="000000"/>
              <w:left w:val="nil"/>
              <w:bottom w:val="nil"/>
              <w:right w:val="nil"/>
            </w:tcBorders>
            <w:shd w:val="clear" w:color="auto" w:fill="FFFFFF"/>
            <w:vAlign w:val="center"/>
          </w:tcPr>
          <w:p w14:paraId="38A10FA5" w14:textId="77777777" w:rsidR="00921855" w:rsidRDefault="00921855">
            <w:pPr>
              <w:jc w:val="center"/>
              <w:rPr>
                <w:color w:val="000000"/>
              </w:rPr>
            </w:pPr>
          </w:p>
        </w:tc>
        <w:tc>
          <w:tcPr>
            <w:tcW w:w="969" w:type="pct"/>
            <w:tcBorders>
              <w:top w:val="single" w:sz="2" w:space="0" w:color="000000"/>
              <w:left w:val="nil"/>
              <w:bottom w:val="nil"/>
              <w:right w:val="nil"/>
            </w:tcBorders>
            <w:shd w:val="clear" w:color="auto" w:fill="FFFFFF"/>
            <w:vAlign w:val="center"/>
          </w:tcPr>
          <w:p w14:paraId="15E20CED" w14:textId="77777777" w:rsidR="00921855" w:rsidRDefault="00000000">
            <w:pPr>
              <w:jc w:val="center"/>
              <w:rPr>
                <w:color w:val="000000"/>
              </w:rPr>
            </w:pPr>
            <w:r>
              <w:rPr>
                <w:color w:val="000000"/>
              </w:rPr>
              <w:t>PR CD (nm)</w:t>
            </w:r>
          </w:p>
        </w:tc>
        <w:tc>
          <w:tcPr>
            <w:tcW w:w="626" w:type="pct"/>
            <w:vMerge w:val="restart"/>
            <w:tcBorders>
              <w:top w:val="single" w:sz="2" w:space="0" w:color="000000"/>
              <w:left w:val="nil"/>
              <w:bottom w:val="nil"/>
              <w:right w:val="nil"/>
            </w:tcBorders>
            <w:shd w:val="clear" w:color="auto" w:fill="FFFFFF"/>
            <w:vAlign w:val="center"/>
          </w:tcPr>
          <w:p w14:paraId="1C16ADBA" w14:textId="77777777" w:rsidR="00921855" w:rsidRDefault="00000000">
            <w:pPr>
              <w:jc w:val="center"/>
              <w:rPr>
                <w:color w:val="000000"/>
              </w:rPr>
            </w:pPr>
            <w:r>
              <w:rPr>
                <w:color w:val="000000"/>
              </w:rPr>
              <w:t>70</w:t>
            </w:r>
          </w:p>
        </w:tc>
        <w:tc>
          <w:tcPr>
            <w:tcW w:w="626" w:type="pct"/>
            <w:vMerge w:val="restart"/>
            <w:tcBorders>
              <w:top w:val="single" w:sz="2" w:space="0" w:color="000000"/>
              <w:left w:val="nil"/>
              <w:bottom w:val="nil"/>
              <w:right w:val="nil"/>
            </w:tcBorders>
            <w:shd w:val="clear" w:color="auto" w:fill="FFFFFF"/>
            <w:vAlign w:val="center"/>
          </w:tcPr>
          <w:p w14:paraId="2D1372F1" w14:textId="77777777" w:rsidR="00921855" w:rsidRDefault="00000000">
            <w:pPr>
              <w:jc w:val="center"/>
              <w:rPr>
                <w:color w:val="000000"/>
              </w:rPr>
            </w:pPr>
            <w:r>
              <w:rPr>
                <w:color w:val="000000"/>
              </w:rPr>
              <w:t>65</w:t>
            </w:r>
          </w:p>
        </w:tc>
        <w:tc>
          <w:tcPr>
            <w:tcW w:w="626" w:type="pct"/>
            <w:vMerge w:val="restart"/>
            <w:tcBorders>
              <w:top w:val="single" w:sz="2" w:space="0" w:color="000000"/>
              <w:left w:val="nil"/>
              <w:bottom w:val="nil"/>
              <w:right w:val="nil"/>
            </w:tcBorders>
            <w:shd w:val="clear" w:color="auto" w:fill="FFFFFF"/>
            <w:vAlign w:val="center"/>
          </w:tcPr>
          <w:p w14:paraId="5E2D4E22" w14:textId="77777777" w:rsidR="00921855" w:rsidRDefault="00000000">
            <w:pPr>
              <w:jc w:val="center"/>
              <w:rPr>
                <w:color w:val="000000"/>
              </w:rPr>
            </w:pPr>
            <w:r>
              <w:rPr>
                <w:color w:val="000000"/>
              </w:rPr>
              <w:t>60</w:t>
            </w:r>
          </w:p>
        </w:tc>
        <w:tc>
          <w:tcPr>
            <w:tcW w:w="626" w:type="pct"/>
            <w:vMerge w:val="restart"/>
            <w:tcBorders>
              <w:top w:val="single" w:sz="2" w:space="0" w:color="000000"/>
              <w:left w:val="nil"/>
              <w:bottom w:val="nil"/>
              <w:right w:val="nil"/>
            </w:tcBorders>
            <w:shd w:val="clear" w:color="auto" w:fill="FFFFFF"/>
            <w:vAlign w:val="center"/>
          </w:tcPr>
          <w:p w14:paraId="0B1B4C3E" w14:textId="77777777" w:rsidR="00921855" w:rsidRDefault="00000000">
            <w:pPr>
              <w:jc w:val="center"/>
              <w:rPr>
                <w:color w:val="000000"/>
              </w:rPr>
            </w:pPr>
            <w:r>
              <w:rPr>
                <w:color w:val="000000"/>
              </w:rPr>
              <w:t>55</w:t>
            </w:r>
          </w:p>
        </w:tc>
        <w:tc>
          <w:tcPr>
            <w:tcW w:w="626" w:type="pct"/>
            <w:vMerge w:val="restart"/>
            <w:tcBorders>
              <w:top w:val="single" w:sz="2" w:space="0" w:color="000000"/>
              <w:left w:val="nil"/>
              <w:bottom w:val="nil"/>
              <w:right w:val="nil"/>
            </w:tcBorders>
            <w:shd w:val="clear" w:color="auto" w:fill="FFFFFF"/>
            <w:vAlign w:val="center"/>
          </w:tcPr>
          <w:p w14:paraId="31488A7E" w14:textId="77777777" w:rsidR="00921855" w:rsidRDefault="00000000">
            <w:pPr>
              <w:jc w:val="center"/>
              <w:rPr>
                <w:color w:val="000000"/>
              </w:rPr>
            </w:pPr>
            <w:r>
              <w:rPr>
                <w:color w:val="000000"/>
              </w:rPr>
              <w:t>50</w:t>
            </w:r>
          </w:p>
        </w:tc>
      </w:tr>
      <w:tr w:rsidR="00921855" w14:paraId="6ADCCA3A" w14:textId="77777777">
        <w:trPr>
          <w:trHeight w:val="454"/>
        </w:trPr>
        <w:tc>
          <w:tcPr>
            <w:tcW w:w="897" w:type="pct"/>
            <w:tcBorders>
              <w:top w:val="nil"/>
              <w:left w:val="nil"/>
              <w:bottom w:val="single" w:sz="2" w:space="0" w:color="000000"/>
              <w:right w:val="nil"/>
            </w:tcBorders>
            <w:shd w:val="clear" w:color="auto" w:fill="FFFFFF"/>
            <w:vAlign w:val="center"/>
          </w:tcPr>
          <w:p w14:paraId="5C97D781" w14:textId="77777777" w:rsidR="00921855" w:rsidRDefault="00000000">
            <w:pPr>
              <w:jc w:val="center"/>
              <w:rPr>
                <w:color w:val="000000"/>
              </w:rPr>
            </w:pPr>
            <w:r>
              <w:rPr>
                <w:color w:val="000000"/>
              </w:rPr>
              <w:t>Parameters</w:t>
            </w:r>
          </w:p>
        </w:tc>
        <w:tc>
          <w:tcPr>
            <w:tcW w:w="969" w:type="pct"/>
            <w:tcBorders>
              <w:top w:val="nil"/>
              <w:left w:val="nil"/>
              <w:bottom w:val="single" w:sz="2" w:space="0" w:color="000000"/>
              <w:right w:val="nil"/>
            </w:tcBorders>
            <w:shd w:val="clear" w:color="auto" w:fill="FFFFFF"/>
            <w:vAlign w:val="center"/>
          </w:tcPr>
          <w:p w14:paraId="483363A1" w14:textId="77777777" w:rsidR="00921855" w:rsidRDefault="00921855">
            <w:pPr>
              <w:jc w:val="center"/>
              <w:rPr>
                <w:color w:val="000000"/>
              </w:rPr>
            </w:pPr>
          </w:p>
        </w:tc>
        <w:tc>
          <w:tcPr>
            <w:tcW w:w="626" w:type="pct"/>
            <w:vMerge/>
            <w:tcBorders>
              <w:top w:val="nil"/>
              <w:left w:val="nil"/>
              <w:bottom w:val="single" w:sz="2" w:space="0" w:color="000000"/>
              <w:right w:val="nil"/>
            </w:tcBorders>
            <w:shd w:val="clear" w:color="auto" w:fill="FFFFFF"/>
            <w:vAlign w:val="center"/>
          </w:tcPr>
          <w:p w14:paraId="7681E350" w14:textId="77777777" w:rsidR="00921855" w:rsidRDefault="00921855">
            <w:pPr>
              <w:jc w:val="center"/>
              <w:rPr>
                <w:color w:val="000000"/>
              </w:rPr>
            </w:pPr>
          </w:p>
        </w:tc>
        <w:tc>
          <w:tcPr>
            <w:tcW w:w="626" w:type="pct"/>
            <w:vMerge/>
            <w:tcBorders>
              <w:top w:val="nil"/>
              <w:left w:val="nil"/>
              <w:bottom w:val="single" w:sz="2" w:space="0" w:color="000000"/>
              <w:right w:val="nil"/>
            </w:tcBorders>
            <w:shd w:val="clear" w:color="auto" w:fill="FFFFFF"/>
            <w:vAlign w:val="center"/>
          </w:tcPr>
          <w:p w14:paraId="6FFA6D5E" w14:textId="77777777" w:rsidR="00921855" w:rsidRDefault="00921855">
            <w:pPr>
              <w:jc w:val="center"/>
              <w:rPr>
                <w:color w:val="000000"/>
              </w:rPr>
            </w:pPr>
          </w:p>
        </w:tc>
        <w:tc>
          <w:tcPr>
            <w:tcW w:w="626" w:type="pct"/>
            <w:vMerge/>
            <w:tcBorders>
              <w:top w:val="nil"/>
              <w:left w:val="nil"/>
              <w:bottom w:val="single" w:sz="2" w:space="0" w:color="000000"/>
              <w:right w:val="nil"/>
            </w:tcBorders>
            <w:shd w:val="clear" w:color="auto" w:fill="FFFFFF"/>
            <w:vAlign w:val="center"/>
          </w:tcPr>
          <w:p w14:paraId="7542B258" w14:textId="77777777" w:rsidR="00921855" w:rsidRDefault="00921855">
            <w:pPr>
              <w:jc w:val="center"/>
              <w:rPr>
                <w:color w:val="000000"/>
              </w:rPr>
            </w:pPr>
          </w:p>
        </w:tc>
        <w:tc>
          <w:tcPr>
            <w:tcW w:w="626" w:type="pct"/>
            <w:vMerge/>
            <w:tcBorders>
              <w:top w:val="nil"/>
              <w:left w:val="nil"/>
              <w:bottom w:val="single" w:sz="2" w:space="0" w:color="000000"/>
              <w:right w:val="nil"/>
            </w:tcBorders>
            <w:shd w:val="clear" w:color="auto" w:fill="FFFFFF"/>
            <w:vAlign w:val="center"/>
          </w:tcPr>
          <w:p w14:paraId="1AC0DC46" w14:textId="77777777" w:rsidR="00921855" w:rsidRDefault="00921855">
            <w:pPr>
              <w:jc w:val="center"/>
              <w:rPr>
                <w:color w:val="000000"/>
              </w:rPr>
            </w:pPr>
          </w:p>
        </w:tc>
        <w:tc>
          <w:tcPr>
            <w:tcW w:w="626" w:type="pct"/>
            <w:vMerge/>
            <w:tcBorders>
              <w:top w:val="nil"/>
              <w:left w:val="nil"/>
              <w:bottom w:val="single" w:sz="2" w:space="0" w:color="000000"/>
              <w:right w:val="nil"/>
            </w:tcBorders>
            <w:shd w:val="clear" w:color="auto" w:fill="FFFFFF"/>
            <w:vAlign w:val="center"/>
          </w:tcPr>
          <w:p w14:paraId="73CF181B" w14:textId="77777777" w:rsidR="00921855" w:rsidRDefault="00921855">
            <w:pPr>
              <w:jc w:val="center"/>
              <w:rPr>
                <w:color w:val="000000"/>
              </w:rPr>
            </w:pPr>
          </w:p>
        </w:tc>
      </w:tr>
      <w:tr w:rsidR="00921855" w14:paraId="4FAE028F" w14:textId="77777777">
        <w:trPr>
          <w:trHeight w:val="454"/>
        </w:trPr>
        <w:tc>
          <w:tcPr>
            <w:tcW w:w="1867" w:type="pct"/>
            <w:gridSpan w:val="2"/>
            <w:tcBorders>
              <w:top w:val="single" w:sz="2" w:space="0" w:color="000000"/>
              <w:left w:val="nil"/>
              <w:bottom w:val="nil"/>
              <w:right w:val="nil"/>
            </w:tcBorders>
            <w:shd w:val="clear" w:color="auto" w:fill="FFFFFF"/>
            <w:vAlign w:val="center"/>
          </w:tcPr>
          <w:p w14:paraId="33470E2E" w14:textId="77777777" w:rsidR="00921855" w:rsidRDefault="00000000">
            <w:pPr>
              <w:jc w:val="center"/>
              <w:rPr>
                <w:color w:val="000000"/>
              </w:rPr>
            </w:pPr>
            <w:r>
              <w:rPr>
                <w:color w:val="000000"/>
              </w:rPr>
              <w:t>Top CD (nm)</w:t>
            </w:r>
          </w:p>
        </w:tc>
        <w:tc>
          <w:tcPr>
            <w:tcW w:w="626" w:type="pct"/>
            <w:tcBorders>
              <w:top w:val="single" w:sz="2" w:space="0" w:color="000000"/>
              <w:left w:val="nil"/>
              <w:bottom w:val="nil"/>
              <w:right w:val="nil"/>
            </w:tcBorders>
            <w:shd w:val="clear" w:color="auto" w:fill="FFFFFF"/>
            <w:vAlign w:val="center"/>
          </w:tcPr>
          <w:p w14:paraId="47F7BEF8" w14:textId="77777777" w:rsidR="00921855" w:rsidRDefault="00000000">
            <w:pPr>
              <w:jc w:val="center"/>
              <w:rPr>
                <w:color w:val="000000"/>
              </w:rPr>
            </w:pPr>
            <w:r>
              <w:rPr>
                <w:color w:val="000000"/>
              </w:rPr>
              <w:t>63.2</w:t>
            </w:r>
          </w:p>
        </w:tc>
        <w:tc>
          <w:tcPr>
            <w:tcW w:w="626" w:type="pct"/>
            <w:tcBorders>
              <w:top w:val="single" w:sz="2" w:space="0" w:color="000000"/>
              <w:left w:val="nil"/>
              <w:bottom w:val="nil"/>
              <w:right w:val="nil"/>
            </w:tcBorders>
            <w:shd w:val="clear" w:color="auto" w:fill="FFFFFF"/>
            <w:vAlign w:val="center"/>
          </w:tcPr>
          <w:p w14:paraId="06661C25" w14:textId="77777777" w:rsidR="00921855" w:rsidRDefault="00000000">
            <w:pPr>
              <w:jc w:val="center"/>
              <w:rPr>
                <w:color w:val="000000"/>
              </w:rPr>
            </w:pPr>
            <w:r>
              <w:rPr>
                <w:color w:val="000000"/>
              </w:rPr>
              <w:t>54.7</w:t>
            </w:r>
          </w:p>
        </w:tc>
        <w:tc>
          <w:tcPr>
            <w:tcW w:w="626" w:type="pct"/>
            <w:tcBorders>
              <w:top w:val="single" w:sz="2" w:space="0" w:color="000000"/>
              <w:left w:val="nil"/>
              <w:bottom w:val="nil"/>
              <w:right w:val="nil"/>
            </w:tcBorders>
            <w:shd w:val="clear" w:color="auto" w:fill="FFFFFF"/>
            <w:vAlign w:val="center"/>
          </w:tcPr>
          <w:p w14:paraId="16526813" w14:textId="77777777" w:rsidR="00921855" w:rsidRDefault="00000000">
            <w:pPr>
              <w:jc w:val="center"/>
              <w:rPr>
                <w:color w:val="000000"/>
              </w:rPr>
            </w:pPr>
            <w:r>
              <w:rPr>
                <w:color w:val="000000"/>
              </w:rPr>
              <w:t>48.8</w:t>
            </w:r>
          </w:p>
        </w:tc>
        <w:tc>
          <w:tcPr>
            <w:tcW w:w="626" w:type="pct"/>
            <w:tcBorders>
              <w:top w:val="single" w:sz="2" w:space="0" w:color="000000"/>
              <w:left w:val="nil"/>
              <w:bottom w:val="nil"/>
              <w:right w:val="nil"/>
            </w:tcBorders>
            <w:shd w:val="clear" w:color="auto" w:fill="FFFFFF"/>
            <w:vAlign w:val="center"/>
          </w:tcPr>
          <w:p w14:paraId="726F4FF4" w14:textId="77777777" w:rsidR="00921855" w:rsidRDefault="00000000">
            <w:pPr>
              <w:jc w:val="center"/>
              <w:rPr>
                <w:color w:val="000000"/>
              </w:rPr>
            </w:pPr>
            <w:r>
              <w:rPr>
                <w:color w:val="000000"/>
              </w:rPr>
              <w:t>43.2</w:t>
            </w:r>
          </w:p>
        </w:tc>
        <w:tc>
          <w:tcPr>
            <w:tcW w:w="626" w:type="pct"/>
            <w:tcBorders>
              <w:top w:val="single" w:sz="2" w:space="0" w:color="000000"/>
              <w:left w:val="nil"/>
              <w:bottom w:val="nil"/>
              <w:right w:val="nil"/>
            </w:tcBorders>
            <w:shd w:val="clear" w:color="auto" w:fill="FFFFFF"/>
            <w:vAlign w:val="center"/>
          </w:tcPr>
          <w:p w14:paraId="335B468B" w14:textId="77777777" w:rsidR="00921855" w:rsidRDefault="00000000">
            <w:pPr>
              <w:jc w:val="center"/>
              <w:rPr>
                <w:color w:val="000000"/>
              </w:rPr>
            </w:pPr>
            <w:r>
              <w:rPr>
                <w:color w:val="000000"/>
              </w:rPr>
              <w:t>39.3</w:t>
            </w:r>
          </w:p>
        </w:tc>
      </w:tr>
      <w:tr w:rsidR="00921855" w14:paraId="31E6ACEA" w14:textId="77777777">
        <w:trPr>
          <w:trHeight w:val="454"/>
        </w:trPr>
        <w:tc>
          <w:tcPr>
            <w:tcW w:w="1867" w:type="pct"/>
            <w:gridSpan w:val="2"/>
            <w:tcBorders>
              <w:top w:val="nil"/>
              <w:left w:val="nil"/>
              <w:bottom w:val="nil"/>
              <w:right w:val="nil"/>
            </w:tcBorders>
            <w:shd w:val="clear" w:color="auto" w:fill="FFFFFF"/>
            <w:vAlign w:val="center"/>
          </w:tcPr>
          <w:p w14:paraId="61A50D67" w14:textId="77777777" w:rsidR="00921855" w:rsidRDefault="00000000">
            <w:pPr>
              <w:jc w:val="center"/>
              <w:rPr>
                <w:color w:val="000000"/>
              </w:rPr>
            </w:pPr>
            <w:r>
              <w:rPr>
                <w:color w:val="000000"/>
              </w:rPr>
              <w:t>Bottom CD (nm)</w:t>
            </w:r>
          </w:p>
        </w:tc>
        <w:tc>
          <w:tcPr>
            <w:tcW w:w="626" w:type="pct"/>
            <w:tcBorders>
              <w:top w:val="nil"/>
              <w:left w:val="nil"/>
              <w:bottom w:val="nil"/>
              <w:right w:val="nil"/>
            </w:tcBorders>
            <w:shd w:val="clear" w:color="auto" w:fill="FFFFFF"/>
            <w:vAlign w:val="center"/>
          </w:tcPr>
          <w:p w14:paraId="14000003" w14:textId="77777777" w:rsidR="00921855" w:rsidRDefault="00000000">
            <w:pPr>
              <w:jc w:val="center"/>
              <w:rPr>
                <w:color w:val="000000"/>
              </w:rPr>
            </w:pPr>
            <w:r>
              <w:rPr>
                <w:color w:val="000000"/>
              </w:rPr>
              <w:t>26.5</w:t>
            </w:r>
          </w:p>
        </w:tc>
        <w:tc>
          <w:tcPr>
            <w:tcW w:w="626" w:type="pct"/>
            <w:tcBorders>
              <w:top w:val="nil"/>
              <w:left w:val="nil"/>
              <w:bottom w:val="nil"/>
              <w:right w:val="nil"/>
            </w:tcBorders>
            <w:shd w:val="clear" w:color="auto" w:fill="FFFFFF"/>
            <w:vAlign w:val="center"/>
          </w:tcPr>
          <w:p w14:paraId="5F0D3387" w14:textId="77777777" w:rsidR="00921855" w:rsidRDefault="00000000">
            <w:pPr>
              <w:jc w:val="center"/>
              <w:rPr>
                <w:color w:val="000000"/>
              </w:rPr>
            </w:pPr>
            <w:r>
              <w:rPr>
                <w:color w:val="000000"/>
              </w:rPr>
              <w:t>23.2</w:t>
            </w:r>
          </w:p>
        </w:tc>
        <w:tc>
          <w:tcPr>
            <w:tcW w:w="626" w:type="pct"/>
            <w:tcBorders>
              <w:top w:val="nil"/>
              <w:left w:val="nil"/>
              <w:bottom w:val="nil"/>
              <w:right w:val="nil"/>
            </w:tcBorders>
            <w:shd w:val="clear" w:color="auto" w:fill="FFFFFF"/>
            <w:vAlign w:val="center"/>
          </w:tcPr>
          <w:p w14:paraId="187EA3FA" w14:textId="77777777" w:rsidR="00921855" w:rsidRDefault="00000000">
            <w:pPr>
              <w:jc w:val="center"/>
              <w:rPr>
                <w:color w:val="000000"/>
              </w:rPr>
            </w:pPr>
            <w:r>
              <w:rPr>
                <w:color w:val="000000"/>
              </w:rPr>
              <w:t>17.9</w:t>
            </w:r>
          </w:p>
        </w:tc>
        <w:tc>
          <w:tcPr>
            <w:tcW w:w="626" w:type="pct"/>
            <w:tcBorders>
              <w:top w:val="nil"/>
              <w:left w:val="nil"/>
              <w:bottom w:val="nil"/>
              <w:right w:val="nil"/>
            </w:tcBorders>
            <w:shd w:val="clear" w:color="auto" w:fill="FFFFFF"/>
            <w:vAlign w:val="center"/>
          </w:tcPr>
          <w:p w14:paraId="4D6570CE" w14:textId="77777777" w:rsidR="00921855" w:rsidRDefault="00000000">
            <w:pPr>
              <w:jc w:val="center"/>
              <w:rPr>
                <w:color w:val="000000"/>
              </w:rPr>
            </w:pPr>
            <w:r>
              <w:rPr>
                <w:color w:val="000000"/>
              </w:rPr>
              <w:t>13.3</w:t>
            </w:r>
          </w:p>
        </w:tc>
        <w:tc>
          <w:tcPr>
            <w:tcW w:w="626" w:type="pct"/>
            <w:tcBorders>
              <w:top w:val="nil"/>
              <w:left w:val="nil"/>
              <w:bottom w:val="nil"/>
              <w:right w:val="nil"/>
            </w:tcBorders>
            <w:shd w:val="clear" w:color="auto" w:fill="FFFFFF"/>
            <w:vAlign w:val="center"/>
          </w:tcPr>
          <w:p w14:paraId="47A57783" w14:textId="77777777" w:rsidR="00921855" w:rsidRDefault="00000000">
            <w:pPr>
              <w:jc w:val="center"/>
              <w:rPr>
                <w:color w:val="000000"/>
              </w:rPr>
            </w:pPr>
            <w:r>
              <w:rPr>
                <w:color w:val="000000"/>
              </w:rPr>
              <w:t>6.5</w:t>
            </w:r>
          </w:p>
        </w:tc>
      </w:tr>
      <w:tr w:rsidR="00921855" w14:paraId="2630CFB7" w14:textId="77777777">
        <w:trPr>
          <w:trHeight w:val="454"/>
        </w:trPr>
        <w:tc>
          <w:tcPr>
            <w:tcW w:w="1867" w:type="pct"/>
            <w:gridSpan w:val="2"/>
            <w:tcBorders>
              <w:top w:val="nil"/>
              <w:left w:val="nil"/>
              <w:bottom w:val="nil"/>
              <w:right w:val="nil"/>
            </w:tcBorders>
            <w:shd w:val="clear" w:color="auto" w:fill="FFFFFF"/>
            <w:vAlign w:val="center"/>
          </w:tcPr>
          <w:p w14:paraId="79845C0E" w14:textId="77777777" w:rsidR="00921855" w:rsidRDefault="00000000">
            <w:pPr>
              <w:jc w:val="center"/>
              <w:rPr>
                <w:color w:val="000000"/>
              </w:rPr>
            </w:pPr>
            <w:r>
              <w:rPr>
                <w:color w:val="000000"/>
              </w:rPr>
              <w:t>Height (nm)</w:t>
            </w:r>
          </w:p>
        </w:tc>
        <w:tc>
          <w:tcPr>
            <w:tcW w:w="626" w:type="pct"/>
            <w:tcBorders>
              <w:top w:val="nil"/>
              <w:left w:val="nil"/>
              <w:bottom w:val="nil"/>
              <w:right w:val="nil"/>
            </w:tcBorders>
            <w:shd w:val="clear" w:color="auto" w:fill="FFFFFF"/>
            <w:vAlign w:val="center"/>
          </w:tcPr>
          <w:p w14:paraId="65CC7720" w14:textId="77777777" w:rsidR="00921855" w:rsidRDefault="00000000">
            <w:pPr>
              <w:jc w:val="center"/>
              <w:rPr>
                <w:color w:val="000000"/>
              </w:rPr>
            </w:pPr>
            <w:r>
              <w:rPr>
                <w:color w:val="000000"/>
              </w:rPr>
              <w:t>433.1</w:t>
            </w:r>
          </w:p>
        </w:tc>
        <w:tc>
          <w:tcPr>
            <w:tcW w:w="626" w:type="pct"/>
            <w:tcBorders>
              <w:top w:val="nil"/>
              <w:left w:val="nil"/>
              <w:bottom w:val="nil"/>
              <w:right w:val="nil"/>
            </w:tcBorders>
            <w:shd w:val="clear" w:color="auto" w:fill="FFFFFF"/>
            <w:vAlign w:val="center"/>
          </w:tcPr>
          <w:p w14:paraId="7002F225" w14:textId="77777777" w:rsidR="00921855" w:rsidRDefault="00000000">
            <w:pPr>
              <w:jc w:val="center"/>
              <w:rPr>
                <w:color w:val="000000"/>
              </w:rPr>
            </w:pPr>
            <w:r>
              <w:rPr>
                <w:color w:val="000000"/>
              </w:rPr>
              <w:t>425.8</w:t>
            </w:r>
          </w:p>
        </w:tc>
        <w:tc>
          <w:tcPr>
            <w:tcW w:w="626" w:type="pct"/>
            <w:tcBorders>
              <w:top w:val="nil"/>
              <w:left w:val="nil"/>
              <w:bottom w:val="nil"/>
              <w:right w:val="nil"/>
            </w:tcBorders>
            <w:shd w:val="clear" w:color="auto" w:fill="FFFFFF"/>
            <w:vAlign w:val="center"/>
          </w:tcPr>
          <w:p w14:paraId="3C106862" w14:textId="77777777" w:rsidR="00921855" w:rsidRDefault="00000000">
            <w:pPr>
              <w:jc w:val="center"/>
              <w:rPr>
                <w:color w:val="000000"/>
              </w:rPr>
            </w:pPr>
            <w:r>
              <w:rPr>
                <w:color w:val="000000"/>
              </w:rPr>
              <w:t>420.4</w:t>
            </w:r>
          </w:p>
        </w:tc>
        <w:tc>
          <w:tcPr>
            <w:tcW w:w="626" w:type="pct"/>
            <w:tcBorders>
              <w:top w:val="nil"/>
              <w:left w:val="nil"/>
              <w:bottom w:val="nil"/>
              <w:right w:val="nil"/>
            </w:tcBorders>
            <w:shd w:val="clear" w:color="auto" w:fill="FFFFFF"/>
            <w:vAlign w:val="center"/>
          </w:tcPr>
          <w:p w14:paraId="5C8143A7" w14:textId="77777777" w:rsidR="00921855" w:rsidRDefault="00000000">
            <w:pPr>
              <w:jc w:val="center"/>
              <w:rPr>
                <w:color w:val="000000"/>
              </w:rPr>
            </w:pPr>
            <w:r>
              <w:rPr>
                <w:color w:val="000000"/>
              </w:rPr>
              <w:t>416.6</w:t>
            </w:r>
          </w:p>
        </w:tc>
        <w:tc>
          <w:tcPr>
            <w:tcW w:w="626" w:type="pct"/>
            <w:tcBorders>
              <w:top w:val="nil"/>
              <w:left w:val="nil"/>
              <w:bottom w:val="nil"/>
              <w:right w:val="nil"/>
            </w:tcBorders>
            <w:shd w:val="clear" w:color="auto" w:fill="FFFFFF"/>
            <w:vAlign w:val="center"/>
          </w:tcPr>
          <w:p w14:paraId="660D4584" w14:textId="77777777" w:rsidR="00921855" w:rsidRDefault="00000000">
            <w:pPr>
              <w:jc w:val="center"/>
              <w:rPr>
                <w:color w:val="000000"/>
              </w:rPr>
            </w:pPr>
            <w:r>
              <w:rPr>
                <w:color w:val="000000"/>
              </w:rPr>
              <w:t>406.7</w:t>
            </w:r>
          </w:p>
        </w:tc>
      </w:tr>
      <w:tr w:rsidR="00921855" w14:paraId="0784A345" w14:textId="77777777">
        <w:trPr>
          <w:trHeight w:val="454"/>
        </w:trPr>
        <w:tc>
          <w:tcPr>
            <w:tcW w:w="1867" w:type="pct"/>
            <w:gridSpan w:val="2"/>
            <w:tcBorders>
              <w:top w:val="nil"/>
              <w:left w:val="nil"/>
              <w:bottom w:val="nil"/>
              <w:right w:val="nil"/>
            </w:tcBorders>
            <w:shd w:val="clear" w:color="auto" w:fill="FFFFFF"/>
            <w:vAlign w:val="center"/>
          </w:tcPr>
          <w:p w14:paraId="399D7580" w14:textId="77777777" w:rsidR="00921855" w:rsidRDefault="00000000">
            <w:pPr>
              <w:jc w:val="center"/>
              <w:rPr>
                <w:color w:val="000000"/>
              </w:rPr>
            </w:pPr>
            <w:r>
              <w:rPr>
                <w:color w:val="000000"/>
              </w:rPr>
              <w:t>AR</w:t>
            </w:r>
          </w:p>
        </w:tc>
        <w:tc>
          <w:tcPr>
            <w:tcW w:w="626" w:type="pct"/>
            <w:tcBorders>
              <w:top w:val="nil"/>
              <w:left w:val="nil"/>
              <w:bottom w:val="nil"/>
              <w:right w:val="nil"/>
            </w:tcBorders>
            <w:shd w:val="clear" w:color="auto" w:fill="FFFFFF"/>
            <w:vAlign w:val="center"/>
          </w:tcPr>
          <w:p w14:paraId="68B1770E" w14:textId="77777777" w:rsidR="00921855" w:rsidRDefault="00000000">
            <w:pPr>
              <w:jc w:val="center"/>
              <w:rPr>
                <w:color w:val="000000"/>
              </w:rPr>
            </w:pPr>
            <w:r>
              <w:rPr>
                <w:color w:val="000000"/>
              </w:rPr>
              <w:t>6.8</w:t>
            </w:r>
          </w:p>
        </w:tc>
        <w:tc>
          <w:tcPr>
            <w:tcW w:w="626" w:type="pct"/>
            <w:tcBorders>
              <w:top w:val="nil"/>
              <w:left w:val="nil"/>
              <w:bottom w:val="nil"/>
              <w:right w:val="nil"/>
            </w:tcBorders>
            <w:shd w:val="clear" w:color="auto" w:fill="FFFFFF"/>
            <w:vAlign w:val="center"/>
          </w:tcPr>
          <w:p w14:paraId="7B313FD4" w14:textId="77777777" w:rsidR="00921855" w:rsidRDefault="00000000">
            <w:pPr>
              <w:jc w:val="center"/>
              <w:rPr>
                <w:color w:val="000000"/>
              </w:rPr>
            </w:pPr>
            <w:r>
              <w:rPr>
                <w:color w:val="000000"/>
              </w:rPr>
              <w:t>7.7</w:t>
            </w:r>
          </w:p>
        </w:tc>
        <w:tc>
          <w:tcPr>
            <w:tcW w:w="626" w:type="pct"/>
            <w:tcBorders>
              <w:top w:val="nil"/>
              <w:left w:val="nil"/>
              <w:bottom w:val="nil"/>
              <w:right w:val="nil"/>
            </w:tcBorders>
            <w:shd w:val="clear" w:color="auto" w:fill="FFFFFF"/>
            <w:vAlign w:val="center"/>
          </w:tcPr>
          <w:p w14:paraId="2B6AAFDD" w14:textId="77777777" w:rsidR="00921855" w:rsidRDefault="00000000">
            <w:pPr>
              <w:jc w:val="center"/>
              <w:rPr>
                <w:color w:val="000000"/>
              </w:rPr>
            </w:pPr>
            <w:r>
              <w:rPr>
                <w:color w:val="000000"/>
              </w:rPr>
              <w:t>8.6</w:t>
            </w:r>
          </w:p>
        </w:tc>
        <w:tc>
          <w:tcPr>
            <w:tcW w:w="626" w:type="pct"/>
            <w:tcBorders>
              <w:top w:val="nil"/>
              <w:left w:val="nil"/>
              <w:bottom w:val="nil"/>
              <w:right w:val="nil"/>
            </w:tcBorders>
            <w:shd w:val="clear" w:color="auto" w:fill="FFFFFF"/>
            <w:vAlign w:val="center"/>
          </w:tcPr>
          <w:p w14:paraId="36E970E6" w14:textId="77777777" w:rsidR="00921855" w:rsidRDefault="00000000">
            <w:pPr>
              <w:jc w:val="center"/>
              <w:rPr>
                <w:color w:val="000000"/>
              </w:rPr>
            </w:pPr>
            <w:r>
              <w:rPr>
                <w:color w:val="000000"/>
              </w:rPr>
              <w:t>9.5</w:t>
            </w:r>
          </w:p>
        </w:tc>
        <w:tc>
          <w:tcPr>
            <w:tcW w:w="626" w:type="pct"/>
            <w:tcBorders>
              <w:top w:val="nil"/>
              <w:left w:val="nil"/>
              <w:bottom w:val="nil"/>
              <w:right w:val="nil"/>
            </w:tcBorders>
            <w:shd w:val="clear" w:color="auto" w:fill="FFFFFF"/>
            <w:vAlign w:val="center"/>
          </w:tcPr>
          <w:p w14:paraId="349D0990" w14:textId="77777777" w:rsidR="00921855" w:rsidRDefault="00000000">
            <w:pPr>
              <w:jc w:val="center"/>
              <w:rPr>
                <w:color w:val="000000"/>
              </w:rPr>
            </w:pPr>
            <w:r>
              <w:rPr>
                <w:color w:val="000000"/>
              </w:rPr>
              <w:t>10.4</w:t>
            </w:r>
          </w:p>
        </w:tc>
      </w:tr>
      <w:tr w:rsidR="00921855" w14:paraId="14A0B4FC" w14:textId="77777777">
        <w:trPr>
          <w:trHeight w:val="454"/>
        </w:trPr>
        <w:tc>
          <w:tcPr>
            <w:tcW w:w="1867" w:type="pct"/>
            <w:gridSpan w:val="2"/>
            <w:tcBorders>
              <w:top w:val="nil"/>
              <w:left w:val="nil"/>
              <w:bottom w:val="single" w:sz="2" w:space="0" w:color="000000"/>
              <w:right w:val="nil"/>
            </w:tcBorders>
            <w:shd w:val="clear" w:color="auto" w:fill="FFFFFF"/>
            <w:vAlign w:val="center"/>
          </w:tcPr>
          <w:p w14:paraId="06784C43" w14:textId="77777777" w:rsidR="00921855" w:rsidRDefault="00000000">
            <w:pPr>
              <w:jc w:val="center"/>
              <w:rPr>
                <w:color w:val="000000"/>
              </w:rPr>
            </w:pPr>
            <w:r>
              <w:rPr>
                <w:rFonts w:cs="Times New Roman"/>
                <w:color w:val="000000"/>
              </w:rPr>
              <w:t>Sidewall angle (α</w:t>
            </w:r>
            <w:r>
              <w:rPr>
                <w:rFonts w:cs="Times New Roman"/>
                <w:color w:val="000000"/>
                <w:vertAlign w:val="subscript"/>
              </w:rPr>
              <w:t>2</w:t>
            </w:r>
            <w:r>
              <w:rPr>
                <w:rFonts w:cs="Times New Roman"/>
                <w:color w:val="000000"/>
              </w:rPr>
              <w:t>)</w:t>
            </w:r>
          </w:p>
        </w:tc>
        <w:tc>
          <w:tcPr>
            <w:tcW w:w="626" w:type="pct"/>
            <w:tcBorders>
              <w:top w:val="nil"/>
              <w:left w:val="nil"/>
              <w:bottom w:val="single" w:sz="2" w:space="0" w:color="000000"/>
              <w:right w:val="nil"/>
            </w:tcBorders>
            <w:shd w:val="clear" w:color="auto" w:fill="FFFFFF"/>
            <w:vAlign w:val="center"/>
          </w:tcPr>
          <w:p w14:paraId="501250AC" w14:textId="77777777" w:rsidR="00921855" w:rsidRDefault="00000000">
            <w:pPr>
              <w:jc w:val="center"/>
              <w:rPr>
                <w:color w:val="000000"/>
              </w:rPr>
            </w:pPr>
            <w:r>
              <w:rPr>
                <w:color w:val="000000"/>
              </w:rPr>
              <w:t>87.1</w:t>
            </w:r>
            <w:r>
              <w:rPr>
                <w:rFonts w:cs="Times New Roman"/>
                <w:color w:val="000000"/>
              </w:rPr>
              <w:t>°</w:t>
            </w:r>
          </w:p>
        </w:tc>
        <w:tc>
          <w:tcPr>
            <w:tcW w:w="626" w:type="pct"/>
            <w:tcBorders>
              <w:top w:val="nil"/>
              <w:left w:val="nil"/>
              <w:bottom w:val="single" w:sz="2" w:space="0" w:color="000000"/>
              <w:right w:val="nil"/>
            </w:tcBorders>
            <w:shd w:val="clear" w:color="auto" w:fill="FFFFFF"/>
            <w:vAlign w:val="center"/>
          </w:tcPr>
          <w:p w14:paraId="69ADC860" w14:textId="77777777" w:rsidR="00921855" w:rsidRDefault="00000000">
            <w:pPr>
              <w:jc w:val="center"/>
              <w:rPr>
                <w:color w:val="000000"/>
              </w:rPr>
            </w:pPr>
            <w:r>
              <w:rPr>
                <w:color w:val="000000"/>
              </w:rPr>
              <w:t>87.4</w:t>
            </w:r>
            <w:r>
              <w:rPr>
                <w:rFonts w:cs="Times New Roman"/>
                <w:color w:val="000000"/>
              </w:rPr>
              <w:t>°</w:t>
            </w:r>
          </w:p>
        </w:tc>
        <w:tc>
          <w:tcPr>
            <w:tcW w:w="626" w:type="pct"/>
            <w:tcBorders>
              <w:top w:val="nil"/>
              <w:left w:val="nil"/>
              <w:bottom w:val="single" w:sz="2" w:space="0" w:color="000000"/>
              <w:right w:val="nil"/>
            </w:tcBorders>
            <w:shd w:val="clear" w:color="auto" w:fill="FFFFFF"/>
            <w:vAlign w:val="center"/>
          </w:tcPr>
          <w:p w14:paraId="4AECE84F" w14:textId="77777777" w:rsidR="00921855" w:rsidRDefault="00000000">
            <w:pPr>
              <w:jc w:val="center"/>
              <w:rPr>
                <w:color w:val="000000"/>
              </w:rPr>
            </w:pPr>
            <w:r>
              <w:rPr>
                <w:color w:val="000000"/>
              </w:rPr>
              <w:t>87.5</w:t>
            </w:r>
            <w:r>
              <w:rPr>
                <w:rFonts w:cs="Times New Roman"/>
                <w:color w:val="000000"/>
              </w:rPr>
              <w:t>°</w:t>
            </w:r>
          </w:p>
        </w:tc>
        <w:tc>
          <w:tcPr>
            <w:tcW w:w="626" w:type="pct"/>
            <w:tcBorders>
              <w:top w:val="nil"/>
              <w:left w:val="nil"/>
              <w:bottom w:val="single" w:sz="2" w:space="0" w:color="000000"/>
              <w:right w:val="nil"/>
            </w:tcBorders>
            <w:shd w:val="clear" w:color="auto" w:fill="FFFFFF"/>
            <w:vAlign w:val="center"/>
          </w:tcPr>
          <w:p w14:paraId="7D990BF1" w14:textId="77777777" w:rsidR="00921855" w:rsidRDefault="00000000">
            <w:pPr>
              <w:jc w:val="center"/>
              <w:rPr>
                <w:color w:val="000000"/>
              </w:rPr>
            </w:pPr>
            <w:r>
              <w:rPr>
                <w:color w:val="000000"/>
              </w:rPr>
              <w:t>87.5</w:t>
            </w:r>
            <w:r>
              <w:rPr>
                <w:rFonts w:cs="Times New Roman"/>
                <w:color w:val="000000"/>
              </w:rPr>
              <w:t>°</w:t>
            </w:r>
          </w:p>
        </w:tc>
        <w:tc>
          <w:tcPr>
            <w:tcW w:w="626" w:type="pct"/>
            <w:tcBorders>
              <w:top w:val="nil"/>
              <w:left w:val="nil"/>
              <w:bottom w:val="single" w:sz="2" w:space="0" w:color="000000"/>
              <w:right w:val="nil"/>
            </w:tcBorders>
            <w:shd w:val="clear" w:color="auto" w:fill="FFFFFF"/>
            <w:vAlign w:val="center"/>
          </w:tcPr>
          <w:p w14:paraId="736C164E" w14:textId="77777777" w:rsidR="00921855" w:rsidRDefault="00000000">
            <w:pPr>
              <w:jc w:val="center"/>
              <w:rPr>
                <w:color w:val="000000"/>
              </w:rPr>
            </w:pPr>
            <w:r>
              <w:rPr>
                <w:color w:val="000000"/>
              </w:rPr>
              <w:t>87.2</w:t>
            </w:r>
            <w:r>
              <w:rPr>
                <w:rFonts w:cs="Times New Roman"/>
                <w:color w:val="000000"/>
              </w:rPr>
              <w:t>°</w:t>
            </w:r>
          </w:p>
        </w:tc>
      </w:tr>
    </w:tbl>
    <w:p w14:paraId="744BEAC1" w14:textId="77777777" w:rsidR="00921855" w:rsidRDefault="00921855"/>
    <w:p w14:paraId="1F79EBB2" w14:textId="77777777" w:rsidR="00921855" w:rsidRDefault="00000000">
      <w:pPr>
        <w:pStyle w:val="1"/>
      </w:pPr>
      <w:r>
        <w:t>S3. Insulator and metal filling process</w:t>
      </w:r>
    </w:p>
    <w:p w14:paraId="2353CFA0" w14:textId="77777777" w:rsidR="00921855" w:rsidRDefault="00000000" w:rsidP="002D68DC">
      <w:pPr>
        <w:tabs>
          <w:tab w:val="left" w:pos="3357"/>
        </w:tabs>
        <w:ind w:firstLineChars="200" w:firstLine="420"/>
        <w:rPr>
          <w:szCs w:val="21"/>
        </w:rPr>
      </w:pPr>
      <w:r>
        <w:rPr>
          <w:rFonts w:cs="Times New Roman"/>
        </w:rPr>
        <w:t>To achieve a uniformly conformal dielectric liner in the high-AR n-TSVs, a 10-nm silicon dioxide (SiO</w:t>
      </w:r>
      <w:r>
        <w:rPr>
          <w:rFonts w:cs="Times New Roman"/>
          <w:vertAlign w:val="subscript"/>
        </w:rPr>
        <w:t>2</w:t>
      </w:r>
      <w:r>
        <w:rPr>
          <w:rFonts w:cs="Times New Roman"/>
        </w:rPr>
        <w:t>) insulator is deposited using an atomic layer deposition (ALD; NCE-200R) system onto the n-TSV array. This process utilizes bis(diethylamino)silane (BDEAS) as a precursor, which reacts with ozone (O</w:t>
      </w:r>
      <w:r>
        <w:rPr>
          <w:rFonts w:cs="Times New Roman"/>
          <w:vertAlign w:val="subscript"/>
        </w:rPr>
        <w:t>3</w:t>
      </w:r>
      <w:r>
        <w:rPr>
          <w:rFonts w:cs="Times New Roman"/>
        </w:rPr>
        <w:t xml:space="preserve">) to deposit the dielectric at 270 ℃. </w:t>
      </w:r>
      <w:r>
        <w:t xml:space="preserve">Subsequently, </w:t>
      </w:r>
      <w:r>
        <w:rPr>
          <w:rFonts w:cs="Times New Roman"/>
        </w:rPr>
        <w:t>bis(</w:t>
      </w:r>
      <w:proofErr w:type="spellStart"/>
      <w:r>
        <w:rPr>
          <w:rFonts w:cs="Times New Roman"/>
        </w:rPr>
        <w:t>ethylcyclopentadienyl</w:t>
      </w:r>
      <w:proofErr w:type="spellEnd"/>
      <w:r>
        <w:rPr>
          <w:rFonts w:cs="Times New Roman"/>
        </w:rPr>
        <w:t>)ruthenium</w:t>
      </w:r>
      <w:r>
        <w:t xml:space="preserve"> ([</w:t>
      </w:r>
      <w:proofErr w:type="gramStart"/>
      <w:r>
        <w:t>Ru(</w:t>
      </w:r>
      <w:proofErr w:type="spellStart"/>
      <w:proofErr w:type="gramEnd"/>
      <w:r>
        <w:t>EtCp</w:t>
      </w:r>
      <w:proofErr w:type="spellEnd"/>
      <w:r>
        <w:t>)</w:t>
      </w:r>
      <w:r>
        <w:rPr>
          <w:vertAlign w:val="subscript"/>
        </w:rPr>
        <w:t>2</w:t>
      </w:r>
      <w:r>
        <w:t>]) serves as the precursor, reacting with oxygen (O</w:t>
      </w:r>
      <w:r>
        <w:rPr>
          <w:vertAlign w:val="subscript"/>
        </w:rPr>
        <w:t>2</w:t>
      </w:r>
      <w:r>
        <w:t xml:space="preserve">) to deposit Ru with conformal coverage and void-free filling characteristics. </w:t>
      </w:r>
      <w:r>
        <w:rPr>
          <w:rFonts w:cs="Times New Roman"/>
        </w:rPr>
        <w:t>Oxide thickness is measured at discrete positions throughout the n-TSV depth (Fig. S4). Because the SiO</w:t>
      </w:r>
      <w:r>
        <w:rPr>
          <w:rFonts w:cs="Times New Roman"/>
          <w:vertAlign w:val="subscript"/>
        </w:rPr>
        <w:t>2</w:t>
      </w:r>
      <w:r>
        <w:rPr>
          <w:rFonts w:cs="Times New Roman"/>
        </w:rPr>
        <w:t xml:space="preserve"> HM obscured direct top-surface liner measurement, the film thickness at the TSV top was recorded from the Si substrate top instead. </w:t>
      </w:r>
      <w:r>
        <w:t xml:space="preserve">The results in Table </w:t>
      </w:r>
      <w:r>
        <w:lastRenderedPageBreak/>
        <w:t>S3 list the thicknesses (T</w:t>
      </w:r>
      <w:r>
        <w:rPr>
          <w:vertAlign w:val="subscript"/>
        </w:rPr>
        <w:t>1</w:t>
      </w:r>
      <w:r>
        <w:t>, T</w:t>
      </w:r>
      <w:r>
        <w:rPr>
          <w:vertAlign w:val="subscript"/>
        </w:rPr>
        <w:t>2</w:t>
      </w:r>
      <w:r>
        <w:t>, and T</w:t>
      </w:r>
      <w:r>
        <w:rPr>
          <w:vertAlign w:val="subscript"/>
        </w:rPr>
        <w:t>3</w:t>
      </w:r>
      <w:r>
        <w:t>) of the dielectric inside the n-TSVs. These values are used to evaluate the step coverage of the dielectric liner deposition.</w:t>
      </w:r>
      <w:r>
        <w:rPr>
          <w:rFonts w:eastAsia="宋体" w:cs="Times New Roman"/>
          <w:color w:val="000000"/>
          <w:kern w:val="0"/>
          <w:szCs w:val="21"/>
          <w:lang w:bidi="ar"/>
        </w:rPr>
        <w:t xml:space="preserve"> The step coverage of TSV dielectric liner is defined as follows:</w:t>
      </w:r>
    </w:p>
    <w:p w14:paraId="6150FD4C" w14:textId="77777777" w:rsidR="00921855" w:rsidRDefault="00921855"/>
    <w:p w14:paraId="7B123415" w14:textId="77777777" w:rsidR="00921855" w:rsidRDefault="00000000">
      <w:pPr>
        <w:spacing w:line="360" w:lineRule="auto"/>
        <w:rPr>
          <w:rFonts w:cs="Times New Roman"/>
          <w:i/>
        </w:rPr>
      </w:pPr>
      <m:oMathPara>
        <m:oMath>
          <m:r>
            <m:rPr>
              <m:nor/>
            </m:rPr>
            <w:rPr>
              <w:rFonts w:cs="Times New Roman"/>
            </w:rPr>
            <m:t>Step</m:t>
          </m:r>
          <m:r>
            <m:rPr>
              <m:nor/>
            </m:rPr>
            <w:rPr>
              <w:rFonts w:ascii="Cambria Math" w:cs="Times New Roman"/>
            </w:rPr>
            <m:t xml:space="preserve"> </m:t>
          </m:r>
          <m:r>
            <m:rPr>
              <m:nor/>
            </m:rPr>
            <w:rPr>
              <w:rFonts w:cs="Times New Roman"/>
            </w:rPr>
            <m:t>coverage</m:t>
          </m:r>
          <m:r>
            <m:rPr>
              <m:nor/>
            </m:rPr>
            <w:rPr>
              <w:rFonts w:ascii="Cambria Math" w:cs="Times New Roman"/>
            </w:rPr>
            <m:t xml:space="preserve"> </m:t>
          </m:r>
          <m:r>
            <m:rPr>
              <m:nor/>
            </m:rPr>
            <w:rPr>
              <w:rFonts w:cs="Times New Roman"/>
            </w:rPr>
            <m:t>=</m:t>
          </m:r>
          <m:r>
            <m:rPr>
              <m:nor/>
            </m:rPr>
            <w:rPr>
              <w:rFonts w:ascii="Cambria Math" w:cs="Times New Roman"/>
            </w:rPr>
            <m:t xml:space="preserve"> </m:t>
          </m:r>
          <m:f>
            <m:fPr>
              <m:ctrlPr>
                <w:rPr>
                  <w:rFonts w:ascii="XITS Math" w:hAnsi="XITS Math" w:cs="Times New Roman"/>
                </w:rPr>
              </m:ctrlPr>
            </m:fPr>
            <m:num>
              <m:r>
                <m:rPr>
                  <m:nor/>
                </m:rPr>
                <w:rPr>
                  <w:rFonts w:cs="Times New Roman"/>
                </w:rPr>
                <m:t>Thinnest</m:t>
              </m:r>
              <m:r>
                <m:rPr>
                  <m:nor/>
                </m:rPr>
                <w:rPr>
                  <w:rFonts w:ascii="Cambria Math" w:cs="Times New Roman"/>
                </w:rPr>
                <m:t xml:space="preserve"> </m:t>
              </m:r>
              <m:r>
                <m:rPr>
                  <m:nor/>
                </m:rPr>
                <w:rPr>
                  <w:rFonts w:cs="Times New Roman"/>
                </w:rPr>
                <m:t>film</m:t>
              </m:r>
              <m:r>
                <m:rPr>
                  <m:nor/>
                </m:rPr>
                <w:rPr>
                  <w:rFonts w:ascii="Cambria Math" w:cs="Times New Roman"/>
                </w:rPr>
                <m:t xml:space="preserve"> </m:t>
              </m:r>
              <m:r>
                <m:rPr>
                  <m:nor/>
                </m:rPr>
                <w:rPr>
                  <w:rFonts w:cs="Times New Roman"/>
                </w:rPr>
                <m:t>thickness</m:t>
              </m:r>
              <m:r>
                <m:rPr>
                  <m:nor/>
                </m:rPr>
                <w:rPr>
                  <w:rFonts w:ascii="Cambria Math" w:cs="Times New Roman"/>
                </w:rPr>
                <m:t xml:space="preserve"> </m:t>
              </m:r>
              <m:r>
                <m:rPr>
                  <m:nor/>
                </m:rPr>
                <w:rPr>
                  <w:rFonts w:cs="Times New Roman"/>
                </w:rPr>
                <m:t>within</m:t>
              </m:r>
              <m:r>
                <m:rPr>
                  <m:nor/>
                </m:rPr>
                <w:rPr>
                  <w:rFonts w:ascii="Cambria Math" w:cs="Times New Roman"/>
                </w:rPr>
                <m:t xml:space="preserve"> </m:t>
              </m:r>
              <m:r>
                <m:rPr>
                  <m:nor/>
                </m:rPr>
                <w:rPr>
                  <w:rFonts w:cs="Times New Roman"/>
                </w:rPr>
                <m:t>TSV</m:t>
              </m:r>
            </m:num>
            <m:den>
              <m:r>
                <m:rPr>
                  <m:nor/>
                </m:rPr>
                <w:rPr>
                  <w:rFonts w:cs="Times New Roman"/>
                </w:rPr>
                <m:t>Film</m:t>
              </m:r>
              <m:r>
                <m:rPr>
                  <m:nor/>
                </m:rPr>
                <w:rPr>
                  <w:rFonts w:ascii="Cambria Math" w:cs="Times New Roman"/>
                </w:rPr>
                <m:t xml:space="preserve"> </m:t>
              </m:r>
              <m:r>
                <m:rPr>
                  <m:nor/>
                </m:rPr>
                <w:rPr>
                  <w:rFonts w:cs="Times New Roman"/>
                </w:rPr>
                <m:t>thickness</m:t>
              </m:r>
              <m:r>
                <m:rPr>
                  <m:nor/>
                </m:rPr>
                <w:rPr>
                  <w:rFonts w:ascii="Cambria Math" w:cs="Times New Roman"/>
                </w:rPr>
                <m:t xml:space="preserve"> </m:t>
              </m:r>
              <m:r>
                <m:rPr>
                  <m:nor/>
                </m:rPr>
                <w:rPr>
                  <w:rFonts w:cs="Times New Roman"/>
                </w:rPr>
                <m:t>at</m:t>
              </m:r>
              <m:r>
                <m:rPr>
                  <m:nor/>
                </m:rPr>
                <w:rPr>
                  <w:rFonts w:ascii="Cambria Math" w:cs="Times New Roman"/>
                </w:rPr>
                <m:t xml:space="preserve"> </m:t>
              </m:r>
              <m:r>
                <m:rPr>
                  <m:nor/>
                </m:rPr>
                <w:rPr>
                  <w:rFonts w:cs="Times New Roman"/>
                </w:rPr>
                <m:t>TSV</m:t>
              </m:r>
              <m:r>
                <m:rPr>
                  <m:nor/>
                </m:rPr>
                <w:rPr>
                  <w:rFonts w:ascii="Cambria Math" w:cs="Times New Roman"/>
                </w:rPr>
                <m:t xml:space="preserve"> </m:t>
              </m:r>
              <m:r>
                <m:rPr>
                  <m:nor/>
                </m:rPr>
                <w:rPr>
                  <w:rFonts w:cs="Times New Roman"/>
                </w:rPr>
                <m:t>top</m:t>
              </m:r>
            </m:den>
          </m:f>
        </m:oMath>
      </m:oMathPara>
    </w:p>
    <w:p w14:paraId="046503EA" w14:textId="77777777" w:rsidR="00921855" w:rsidRDefault="00000000">
      <w:pPr>
        <w:jc w:val="center"/>
      </w:pPr>
      <w:r>
        <w:rPr>
          <w:noProof/>
        </w:rPr>
        <w:drawing>
          <wp:inline distT="0" distB="0" distL="114300" distR="114300" wp14:anchorId="4559B80C" wp14:editId="1DF68B8A">
            <wp:extent cx="5039995" cy="2416175"/>
            <wp:effectExtent l="0" t="0" r="4445" b="698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1"/>
                    <a:stretch>
                      <a:fillRect/>
                    </a:stretch>
                  </pic:blipFill>
                  <pic:spPr>
                    <a:xfrm>
                      <a:off x="0" y="0"/>
                      <a:ext cx="5039995" cy="2416175"/>
                    </a:xfrm>
                    <a:prstGeom prst="rect">
                      <a:avLst/>
                    </a:prstGeom>
                  </pic:spPr>
                </pic:pic>
              </a:graphicData>
            </a:graphic>
          </wp:inline>
        </w:drawing>
      </w:r>
    </w:p>
    <w:p w14:paraId="3253EC45" w14:textId="77777777" w:rsidR="00921855" w:rsidRDefault="00000000">
      <w:pPr>
        <w:jc w:val="center"/>
      </w:pPr>
      <w:r>
        <w:rPr>
          <w:b/>
          <w:bCs/>
          <w:sz w:val="18"/>
          <w:szCs w:val="21"/>
        </w:rPr>
        <w:t>Fig. S4.</w:t>
      </w:r>
      <w:r>
        <w:rPr>
          <w:sz w:val="18"/>
          <w:szCs w:val="21"/>
        </w:rPr>
        <w:t xml:space="preserve"> Measurement of liner thickness. (a) Cross-section view of Ru-filled n-TSVs; (b) EDS mapping.</w:t>
      </w:r>
    </w:p>
    <w:p w14:paraId="589BD8C0" w14:textId="77777777" w:rsidR="00921855" w:rsidRDefault="00000000">
      <w:r>
        <w:rPr>
          <w:b/>
          <w:bCs/>
        </w:rPr>
        <w:t>Table S3</w:t>
      </w:r>
      <w:r>
        <w:t xml:space="preserve"> </w:t>
      </w:r>
    </w:p>
    <w:p w14:paraId="6DD714BD" w14:textId="77777777" w:rsidR="00921855" w:rsidRDefault="00000000">
      <w:pPr>
        <w:rPr>
          <w:sz w:val="18"/>
          <w:szCs w:val="21"/>
        </w:rPr>
      </w:pPr>
      <w:r>
        <w:rPr>
          <w:sz w:val="18"/>
          <w:szCs w:val="21"/>
        </w:rPr>
        <w:t>Various top CD n-TSV liner thickness uniformities in the substrate (each result averaged from three representative data).</w:t>
      </w:r>
    </w:p>
    <w:tbl>
      <w:tblPr>
        <w:tblStyle w:val="ae"/>
        <w:tblW w:w="4997" w:type="pct"/>
        <w:tblLook w:val="04A0" w:firstRow="1" w:lastRow="0" w:firstColumn="1" w:lastColumn="0" w:noHBand="0" w:noVBand="1"/>
      </w:tblPr>
      <w:tblGrid>
        <w:gridCol w:w="1390"/>
        <w:gridCol w:w="1392"/>
        <w:gridCol w:w="1390"/>
        <w:gridCol w:w="1392"/>
        <w:gridCol w:w="1392"/>
        <w:gridCol w:w="1392"/>
        <w:gridCol w:w="1392"/>
      </w:tblGrid>
      <w:tr w:rsidR="00921855" w14:paraId="2553290E" w14:textId="77777777">
        <w:trPr>
          <w:trHeight w:val="454"/>
        </w:trPr>
        <w:tc>
          <w:tcPr>
            <w:tcW w:w="713" w:type="pct"/>
            <w:tcBorders>
              <w:top w:val="single" w:sz="2" w:space="0" w:color="000000"/>
              <w:left w:val="nil"/>
              <w:bottom w:val="nil"/>
              <w:right w:val="nil"/>
            </w:tcBorders>
            <w:shd w:val="clear" w:color="auto" w:fill="FFFFFF"/>
            <w:vAlign w:val="center"/>
          </w:tcPr>
          <w:p w14:paraId="6F439270" w14:textId="77777777" w:rsidR="00921855" w:rsidRDefault="00921855">
            <w:pPr>
              <w:jc w:val="center"/>
              <w:rPr>
                <w:color w:val="000000"/>
              </w:rPr>
            </w:pPr>
          </w:p>
        </w:tc>
        <w:tc>
          <w:tcPr>
            <w:tcW w:w="713" w:type="pct"/>
            <w:tcBorders>
              <w:top w:val="single" w:sz="2" w:space="0" w:color="000000"/>
              <w:left w:val="nil"/>
              <w:bottom w:val="nil"/>
              <w:right w:val="nil"/>
            </w:tcBorders>
            <w:shd w:val="clear" w:color="auto" w:fill="FFFFFF"/>
            <w:vAlign w:val="center"/>
          </w:tcPr>
          <w:p w14:paraId="0E55D597" w14:textId="77777777" w:rsidR="00921855" w:rsidRDefault="00000000">
            <w:pPr>
              <w:jc w:val="center"/>
              <w:rPr>
                <w:color w:val="000000"/>
              </w:rPr>
            </w:pPr>
            <w:r>
              <w:rPr>
                <w:color w:val="000000"/>
              </w:rPr>
              <w:t>Top CD # (nm)</w:t>
            </w:r>
          </w:p>
        </w:tc>
        <w:tc>
          <w:tcPr>
            <w:tcW w:w="713" w:type="pct"/>
            <w:vMerge w:val="restart"/>
            <w:tcBorders>
              <w:top w:val="single" w:sz="2" w:space="0" w:color="000000"/>
              <w:left w:val="nil"/>
              <w:bottom w:val="nil"/>
              <w:right w:val="nil"/>
            </w:tcBorders>
            <w:shd w:val="clear" w:color="auto" w:fill="FFFFFF"/>
            <w:vAlign w:val="center"/>
          </w:tcPr>
          <w:p w14:paraId="0DEFC1EC" w14:textId="77777777" w:rsidR="00921855" w:rsidRDefault="00000000">
            <w:pPr>
              <w:jc w:val="center"/>
              <w:rPr>
                <w:color w:val="000000"/>
              </w:rPr>
            </w:pPr>
            <w:r>
              <w:rPr>
                <w:color w:val="000000"/>
              </w:rPr>
              <w:t>63.2</w:t>
            </w:r>
          </w:p>
        </w:tc>
        <w:tc>
          <w:tcPr>
            <w:tcW w:w="714" w:type="pct"/>
            <w:vMerge w:val="restart"/>
            <w:tcBorders>
              <w:top w:val="single" w:sz="2" w:space="0" w:color="000000"/>
              <w:left w:val="nil"/>
              <w:bottom w:val="nil"/>
              <w:right w:val="nil"/>
            </w:tcBorders>
            <w:shd w:val="clear" w:color="auto" w:fill="FFFFFF"/>
            <w:vAlign w:val="center"/>
          </w:tcPr>
          <w:p w14:paraId="41EF39D3" w14:textId="77777777" w:rsidR="00921855" w:rsidRDefault="00000000">
            <w:pPr>
              <w:jc w:val="center"/>
              <w:rPr>
                <w:color w:val="000000"/>
              </w:rPr>
            </w:pPr>
            <w:r>
              <w:rPr>
                <w:color w:val="000000"/>
              </w:rPr>
              <w:t>54.7</w:t>
            </w:r>
          </w:p>
        </w:tc>
        <w:tc>
          <w:tcPr>
            <w:tcW w:w="714" w:type="pct"/>
            <w:vMerge w:val="restart"/>
            <w:tcBorders>
              <w:top w:val="single" w:sz="2" w:space="0" w:color="000000"/>
              <w:left w:val="nil"/>
              <w:bottom w:val="nil"/>
              <w:right w:val="nil"/>
            </w:tcBorders>
            <w:shd w:val="clear" w:color="auto" w:fill="FFFFFF"/>
            <w:vAlign w:val="center"/>
          </w:tcPr>
          <w:p w14:paraId="118A2B3F" w14:textId="77777777" w:rsidR="00921855" w:rsidRDefault="00000000">
            <w:pPr>
              <w:jc w:val="center"/>
              <w:rPr>
                <w:color w:val="000000"/>
              </w:rPr>
            </w:pPr>
            <w:r>
              <w:rPr>
                <w:color w:val="000000"/>
              </w:rPr>
              <w:t>48.8</w:t>
            </w:r>
          </w:p>
        </w:tc>
        <w:tc>
          <w:tcPr>
            <w:tcW w:w="714" w:type="pct"/>
            <w:vMerge w:val="restart"/>
            <w:tcBorders>
              <w:top w:val="single" w:sz="2" w:space="0" w:color="000000"/>
              <w:left w:val="nil"/>
              <w:bottom w:val="nil"/>
              <w:right w:val="nil"/>
            </w:tcBorders>
            <w:shd w:val="clear" w:color="auto" w:fill="FFFFFF"/>
            <w:vAlign w:val="center"/>
          </w:tcPr>
          <w:p w14:paraId="7CA9D052" w14:textId="77777777" w:rsidR="00921855" w:rsidRDefault="00000000">
            <w:pPr>
              <w:jc w:val="center"/>
              <w:rPr>
                <w:color w:val="000000"/>
              </w:rPr>
            </w:pPr>
            <w:r>
              <w:rPr>
                <w:color w:val="000000"/>
              </w:rPr>
              <w:t>43.2</w:t>
            </w:r>
          </w:p>
        </w:tc>
        <w:tc>
          <w:tcPr>
            <w:tcW w:w="714" w:type="pct"/>
            <w:vMerge w:val="restart"/>
            <w:tcBorders>
              <w:top w:val="single" w:sz="2" w:space="0" w:color="000000"/>
              <w:left w:val="nil"/>
              <w:bottom w:val="nil"/>
              <w:right w:val="nil"/>
            </w:tcBorders>
            <w:shd w:val="clear" w:color="auto" w:fill="FFFFFF"/>
            <w:vAlign w:val="center"/>
          </w:tcPr>
          <w:p w14:paraId="19A9E216" w14:textId="77777777" w:rsidR="00921855" w:rsidRDefault="00000000">
            <w:pPr>
              <w:jc w:val="center"/>
              <w:rPr>
                <w:color w:val="000000"/>
              </w:rPr>
            </w:pPr>
            <w:r>
              <w:rPr>
                <w:color w:val="000000"/>
              </w:rPr>
              <w:t>39.3</w:t>
            </w:r>
          </w:p>
        </w:tc>
      </w:tr>
      <w:tr w:rsidR="00921855" w14:paraId="2C80DC7E" w14:textId="77777777">
        <w:trPr>
          <w:trHeight w:val="454"/>
        </w:trPr>
        <w:tc>
          <w:tcPr>
            <w:tcW w:w="713" w:type="pct"/>
            <w:tcBorders>
              <w:top w:val="nil"/>
              <w:left w:val="nil"/>
              <w:bottom w:val="single" w:sz="2" w:space="0" w:color="000000"/>
              <w:right w:val="nil"/>
            </w:tcBorders>
            <w:shd w:val="clear" w:color="auto" w:fill="FFFFFF"/>
            <w:vAlign w:val="center"/>
          </w:tcPr>
          <w:p w14:paraId="025AC75F" w14:textId="77777777" w:rsidR="00921855" w:rsidRDefault="00000000">
            <w:pPr>
              <w:jc w:val="center"/>
              <w:rPr>
                <w:color w:val="000000"/>
              </w:rPr>
            </w:pPr>
            <w:r>
              <w:rPr>
                <w:color w:val="000000"/>
              </w:rPr>
              <w:t>Position</w:t>
            </w:r>
          </w:p>
        </w:tc>
        <w:tc>
          <w:tcPr>
            <w:tcW w:w="713" w:type="pct"/>
            <w:tcBorders>
              <w:top w:val="nil"/>
              <w:left w:val="nil"/>
              <w:bottom w:val="single" w:sz="2" w:space="0" w:color="000000"/>
              <w:right w:val="nil"/>
            </w:tcBorders>
            <w:shd w:val="clear" w:color="auto" w:fill="FFFFFF"/>
            <w:vAlign w:val="center"/>
          </w:tcPr>
          <w:p w14:paraId="6F9F2D59" w14:textId="77777777" w:rsidR="00921855" w:rsidRDefault="00000000">
            <w:pPr>
              <w:jc w:val="center"/>
              <w:rPr>
                <w:color w:val="000000"/>
              </w:rPr>
            </w:pPr>
            <w:r>
              <w:rPr>
                <w:color w:val="000000"/>
              </w:rPr>
              <w:t>Thickness (nm)</w:t>
            </w:r>
          </w:p>
        </w:tc>
        <w:tc>
          <w:tcPr>
            <w:tcW w:w="713" w:type="pct"/>
            <w:vMerge/>
            <w:tcBorders>
              <w:top w:val="nil"/>
              <w:left w:val="nil"/>
              <w:bottom w:val="single" w:sz="2" w:space="0" w:color="000000"/>
              <w:right w:val="nil"/>
            </w:tcBorders>
            <w:shd w:val="clear" w:color="auto" w:fill="FFFFFF"/>
            <w:vAlign w:val="center"/>
          </w:tcPr>
          <w:p w14:paraId="489BA51F" w14:textId="77777777" w:rsidR="00921855" w:rsidRDefault="00921855">
            <w:pPr>
              <w:jc w:val="center"/>
              <w:rPr>
                <w:color w:val="000000"/>
              </w:rPr>
            </w:pPr>
          </w:p>
        </w:tc>
        <w:tc>
          <w:tcPr>
            <w:tcW w:w="714" w:type="pct"/>
            <w:vMerge/>
            <w:tcBorders>
              <w:top w:val="nil"/>
              <w:left w:val="nil"/>
              <w:bottom w:val="single" w:sz="2" w:space="0" w:color="000000"/>
              <w:right w:val="nil"/>
            </w:tcBorders>
            <w:shd w:val="clear" w:color="auto" w:fill="FFFFFF"/>
            <w:vAlign w:val="center"/>
          </w:tcPr>
          <w:p w14:paraId="161A7580" w14:textId="77777777" w:rsidR="00921855" w:rsidRDefault="00921855">
            <w:pPr>
              <w:jc w:val="center"/>
              <w:rPr>
                <w:color w:val="000000"/>
              </w:rPr>
            </w:pPr>
          </w:p>
        </w:tc>
        <w:tc>
          <w:tcPr>
            <w:tcW w:w="714" w:type="pct"/>
            <w:vMerge/>
            <w:tcBorders>
              <w:top w:val="nil"/>
              <w:left w:val="nil"/>
              <w:bottom w:val="single" w:sz="2" w:space="0" w:color="000000"/>
              <w:right w:val="nil"/>
            </w:tcBorders>
            <w:shd w:val="clear" w:color="auto" w:fill="FFFFFF"/>
            <w:vAlign w:val="center"/>
          </w:tcPr>
          <w:p w14:paraId="101A5DCF" w14:textId="77777777" w:rsidR="00921855" w:rsidRDefault="00921855">
            <w:pPr>
              <w:jc w:val="center"/>
              <w:rPr>
                <w:color w:val="000000"/>
              </w:rPr>
            </w:pPr>
          </w:p>
        </w:tc>
        <w:tc>
          <w:tcPr>
            <w:tcW w:w="714" w:type="pct"/>
            <w:vMerge/>
            <w:tcBorders>
              <w:top w:val="nil"/>
              <w:left w:val="nil"/>
              <w:bottom w:val="single" w:sz="2" w:space="0" w:color="000000"/>
              <w:right w:val="nil"/>
            </w:tcBorders>
            <w:shd w:val="clear" w:color="auto" w:fill="FFFFFF"/>
            <w:vAlign w:val="center"/>
          </w:tcPr>
          <w:p w14:paraId="5E8D8B6A" w14:textId="77777777" w:rsidR="00921855" w:rsidRDefault="00921855">
            <w:pPr>
              <w:jc w:val="center"/>
              <w:rPr>
                <w:color w:val="000000"/>
              </w:rPr>
            </w:pPr>
          </w:p>
        </w:tc>
        <w:tc>
          <w:tcPr>
            <w:tcW w:w="714" w:type="pct"/>
            <w:vMerge/>
            <w:tcBorders>
              <w:top w:val="nil"/>
              <w:left w:val="nil"/>
              <w:bottom w:val="single" w:sz="2" w:space="0" w:color="000000"/>
              <w:right w:val="nil"/>
            </w:tcBorders>
            <w:shd w:val="clear" w:color="auto" w:fill="FFFFFF"/>
            <w:vAlign w:val="center"/>
          </w:tcPr>
          <w:p w14:paraId="772A4AB4" w14:textId="77777777" w:rsidR="00921855" w:rsidRDefault="00921855">
            <w:pPr>
              <w:jc w:val="center"/>
              <w:rPr>
                <w:color w:val="000000"/>
              </w:rPr>
            </w:pPr>
          </w:p>
        </w:tc>
      </w:tr>
      <w:tr w:rsidR="00921855" w14:paraId="6816F441" w14:textId="77777777">
        <w:trPr>
          <w:trHeight w:val="454"/>
        </w:trPr>
        <w:tc>
          <w:tcPr>
            <w:tcW w:w="1427" w:type="pct"/>
            <w:gridSpan w:val="2"/>
            <w:tcBorders>
              <w:top w:val="single" w:sz="2" w:space="0" w:color="000000"/>
              <w:left w:val="nil"/>
              <w:bottom w:val="nil"/>
              <w:right w:val="nil"/>
            </w:tcBorders>
            <w:shd w:val="clear" w:color="auto" w:fill="FFFFFF"/>
            <w:vAlign w:val="center"/>
          </w:tcPr>
          <w:p w14:paraId="6697A669" w14:textId="77777777" w:rsidR="00921855" w:rsidRDefault="00000000">
            <w:pPr>
              <w:jc w:val="center"/>
              <w:rPr>
                <w:color w:val="000000"/>
              </w:rPr>
            </w:pPr>
            <w:r>
              <w:rPr>
                <w:color w:val="000000"/>
              </w:rPr>
              <w:t>T</w:t>
            </w:r>
            <w:r>
              <w:rPr>
                <w:color w:val="000000"/>
                <w:vertAlign w:val="subscript"/>
              </w:rPr>
              <w:t>1</w:t>
            </w:r>
          </w:p>
        </w:tc>
        <w:tc>
          <w:tcPr>
            <w:tcW w:w="713" w:type="pct"/>
            <w:tcBorders>
              <w:top w:val="single" w:sz="2" w:space="0" w:color="000000"/>
              <w:left w:val="nil"/>
              <w:bottom w:val="nil"/>
              <w:right w:val="nil"/>
            </w:tcBorders>
            <w:shd w:val="clear" w:color="auto" w:fill="FFFFFF"/>
            <w:vAlign w:val="center"/>
          </w:tcPr>
          <w:p w14:paraId="62D805C6" w14:textId="77777777" w:rsidR="00921855" w:rsidRDefault="00000000">
            <w:pPr>
              <w:jc w:val="center"/>
              <w:rPr>
                <w:color w:val="000000"/>
              </w:rPr>
            </w:pPr>
            <w:r>
              <w:rPr>
                <w:color w:val="000000"/>
              </w:rPr>
              <w:t>10.9</w:t>
            </w:r>
          </w:p>
        </w:tc>
        <w:tc>
          <w:tcPr>
            <w:tcW w:w="714" w:type="pct"/>
            <w:tcBorders>
              <w:top w:val="single" w:sz="2" w:space="0" w:color="000000"/>
              <w:left w:val="nil"/>
              <w:bottom w:val="nil"/>
              <w:right w:val="nil"/>
            </w:tcBorders>
            <w:shd w:val="clear" w:color="auto" w:fill="FFFFFF"/>
            <w:vAlign w:val="center"/>
          </w:tcPr>
          <w:p w14:paraId="146271E5" w14:textId="77777777" w:rsidR="00921855" w:rsidRDefault="00000000">
            <w:pPr>
              <w:jc w:val="center"/>
              <w:rPr>
                <w:color w:val="000000"/>
              </w:rPr>
            </w:pPr>
            <w:r>
              <w:rPr>
                <w:color w:val="000000"/>
              </w:rPr>
              <w:t>10.9</w:t>
            </w:r>
          </w:p>
        </w:tc>
        <w:tc>
          <w:tcPr>
            <w:tcW w:w="714" w:type="pct"/>
            <w:tcBorders>
              <w:top w:val="single" w:sz="2" w:space="0" w:color="000000"/>
              <w:left w:val="nil"/>
              <w:bottom w:val="nil"/>
              <w:right w:val="nil"/>
            </w:tcBorders>
            <w:shd w:val="clear" w:color="auto" w:fill="FFFFFF"/>
            <w:vAlign w:val="center"/>
          </w:tcPr>
          <w:p w14:paraId="1FB8266D" w14:textId="77777777" w:rsidR="00921855" w:rsidRDefault="00000000">
            <w:pPr>
              <w:jc w:val="center"/>
              <w:rPr>
                <w:color w:val="000000"/>
              </w:rPr>
            </w:pPr>
            <w:r>
              <w:rPr>
                <w:color w:val="000000"/>
              </w:rPr>
              <w:t>10.9</w:t>
            </w:r>
          </w:p>
        </w:tc>
        <w:tc>
          <w:tcPr>
            <w:tcW w:w="714" w:type="pct"/>
            <w:tcBorders>
              <w:top w:val="single" w:sz="2" w:space="0" w:color="000000"/>
              <w:left w:val="nil"/>
              <w:bottom w:val="nil"/>
              <w:right w:val="nil"/>
            </w:tcBorders>
            <w:shd w:val="clear" w:color="auto" w:fill="FFFFFF"/>
            <w:vAlign w:val="center"/>
          </w:tcPr>
          <w:p w14:paraId="76A6DAF7" w14:textId="77777777" w:rsidR="00921855" w:rsidRDefault="00000000">
            <w:pPr>
              <w:jc w:val="center"/>
              <w:rPr>
                <w:color w:val="000000"/>
              </w:rPr>
            </w:pPr>
            <w:r>
              <w:rPr>
                <w:color w:val="000000"/>
              </w:rPr>
              <w:t>10.9*</w:t>
            </w:r>
          </w:p>
        </w:tc>
        <w:tc>
          <w:tcPr>
            <w:tcW w:w="714" w:type="pct"/>
            <w:tcBorders>
              <w:top w:val="single" w:sz="2" w:space="0" w:color="000000"/>
              <w:left w:val="nil"/>
              <w:bottom w:val="nil"/>
              <w:right w:val="nil"/>
            </w:tcBorders>
            <w:shd w:val="clear" w:color="auto" w:fill="FFFFFF"/>
            <w:vAlign w:val="center"/>
          </w:tcPr>
          <w:p w14:paraId="7A2B3ED9" w14:textId="77777777" w:rsidR="00921855" w:rsidRDefault="00000000">
            <w:pPr>
              <w:jc w:val="center"/>
              <w:rPr>
                <w:color w:val="000000"/>
              </w:rPr>
            </w:pPr>
            <w:r>
              <w:rPr>
                <w:color w:val="000000"/>
              </w:rPr>
              <w:t>10.9*</w:t>
            </w:r>
          </w:p>
        </w:tc>
      </w:tr>
      <w:tr w:rsidR="00921855" w14:paraId="4E3343D3" w14:textId="77777777">
        <w:trPr>
          <w:trHeight w:val="454"/>
        </w:trPr>
        <w:tc>
          <w:tcPr>
            <w:tcW w:w="1427" w:type="pct"/>
            <w:gridSpan w:val="2"/>
            <w:tcBorders>
              <w:top w:val="nil"/>
              <w:left w:val="nil"/>
              <w:bottom w:val="nil"/>
              <w:right w:val="nil"/>
            </w:tcBorders>
            <w:shd w:val="clear" w:color="auto" w:fill="FFFFFF"/>
            <w:vAlign w:val="center"/>
          </w:tcPr>
          <w:p w14:paraId="53A55155" w14:textId="77777777" w:rsidR="00921855" w:rsidRDefault="00000000">
            <w:pPr>
              <w:jc w:val="center"/>
              <w:rPr>
                <w:color w:val="000000"/>
              </w:rPr>
            </w:pPr>
            <w:r>
              <w:rPr>
                <w:color w:val="000000"/>
              </w:rPr>
              <w:t>T</w:t>
            </w:r>
            <w:r>
              <w:rPr>
                <w:color w:val="000000"/>
                <w:vertAlign w:val="subscript"/>
              </w:rPr>
              <w:t>2</w:t>
            </w:r>
          </w:p>
        </w:tc>
        <w:tc>
          <w:tcPr>
            <w:tcW w:w="713" w:type="pct"/>
            <w:tcBorders>
              <w:top w:val="nil"/>
              <w:left w:val="nil"/>
              <w:bottom w:val="nil"/>
              <w:right w:val="nil"/>
            </w:tcBorders>
            <w:shd w:val="clear" w:color="auto" w:fill="FFFFFF"/>
            <w:vAlign w:val="center"/>
          </w:tcPr>
          <w:p w14:paraId="082DFD0E" w14:textId="77777777" w:rsidR="00921855" w:rsidRDefault="00000000">
            <w:pPr>
              <w:jc w:val="center"/>
              <w:rPr>
                <w:color w:val="000000"/>
              </w:rPr>
            </w:pPr>
            <w:r>
              <w:rPr>
                <w:color w:val="000000"/>
              </w:rPr>
              <w:t>10.2</w:t>
            </w:r>
          </w:p>
        </w:tc>
        <w:tc>
          <w:tcPr>
            <w:tcW w:w="714" w:type="pct"/>
            <w:tcBorders>
              <w:top w:val="nil"/>
              <w:left w:val="nil"/>
              <w:bottom w:val="nil"/>
              <w:right w:val="nil"/>
            </w:tcBorders>
            <w:shd w:val="clear" w:color="auto" w:fill="FFFFFF"/>
            <w:vAlign w:val="center"/>
          </w:tcPr>
          <w:p w14:paraId="6751A706" w14:textId="77777777" w:rsidR="00921855" w:rsidRDefault="00000000">
            <w:pPr>
              <w:jc w:val="center"/>
              <w:rPr>
                <w:color w:val="000000"/>
              </w:rPr>
            </w:pPr>
            <w:r>
              <w:rPr>
                <w:color w:val="000000"/>
              </w:rPr>
              <w:t>10.2</w:t>
            </w:r>
          </w:p>
        </w:tc>
        <w:tc>
          <w:tcPr>
            <w:tcW w:w="714" w:type="pct"/>
            <w:tcBorders>
              <w:top w:val="nil"/>
              <w:left w:val="nil"/>
              <w:bottom w:val="nil"/>
              <w:right w:val="nil"/>
            </w:tcBorders>
            <w:shd w:val="clear" w:color="auto" w:fill="FFFFFF"/>
            <w:vAlign w:val="center"/>
          </w:tcPr>
          <w:p w14:paraId="42818013" w14:textId="77777777" w:rsidR="00921855" w:rsidRDefault="00000000">
            <w:pPr>
              <w:jc w:val="center"/>
              <w:rPr>
                <w:color w:val="000000"/>
              </w:rPr>
            </w:pPr>
            <w:r>
              <w:rPr>
                <w:color w:val="000000"/>
              </w:rPr>
              <w:t>10.2</w:t>
            </w:r>
          </w:p>
        </w:tc>
        <w:tc>
          <w:tcPr>
            <w:tcW w:w="714" w:type="pct"/>
            <w:tcBorders>
              <w:top w:val="nil"/>
              <w:left w:val="nil"/>
              <w:bottom w:val="nil"/>
              <w:right w:val="nil"/>
            </w:tcBorders>
            <w:shd w:val="clear" w:color="auto" w:fill="FFFFFF"/>
            <w:vAlign w:val="center"/>
          </w:tcPr>
          <w:p w14:paraId="7D1B2C25" w14:textId="77777777" w:rsidR="00921855" w:rsidRDefault="00000000">
            <w:pPr>
              <w:jc w:val="center"/>
              <w:rPr>
                <w:color w:val="000000"/>
              </w:rPr>
            </w:pPr>
            <w:r>
              <w:rPr>
                <w:color w:val="000000"/>
              </w:rPr>
              <w:t>9.5</w:t>
            </w:r>
          </w:p>
        </w:tc>
        <w:tc>
          <w:tcPr>
            <w:tcW w:w="714" w:type="pct"/>
            <w:tcBorders>
              <w:top w:val="nil"/>
              <w:left w:val="nil"/>
              <w:bottom w:val="nil"/>
              <w:right w:val="nil"/>
            </w:tcBorders>
            <w:shd w:val="clear" w:color="auto" w:fill="FFFFFF"/>
            <w:vAlign w:val="center"/>
          </w:tcPr>
          <w:p w14:paraId="16798014" w14:textId="77777777" w:rsidR="00921855" w:rsidRDefault="00000000">
            <w:pPr>
              <w:jc w:val="center"/>
              <w:rPr>
                <w:color w:val="000000"/>
              </w:rPr>
            </w:pPr>
            <w:r>
              <w:rPr>
                <w:color w:val="000000"/>
              </w:rPr>
              <w:t>9.2</w:t>
            </w:r>
          </w:p>
        </w:tc>
      </w:tr>
      <w:tr w:rsidR="00921855" w14:paraId="37C7BB34" w14:textId="77777777">
        <w:trPr>
          <w:trHeight w:val="454"/>
        </w:trPr>
        <w:tc>
          <w:tcPr>
            <w:tcW w:w="1427" w:type="pct"/>
            <w:gridSpan w:val="2"/>
            <w:tcBorders>
              <w:top w:val="nil"/>
              <w:left w:val="nil"/>
              <w:bottom w:val="nil"/>
              <w:right w:val="nil"/>
            </w:tcBorders>
            <w:shd w:val="clear" w:color="auto" w:fill="FFFFFF"/>
            <w:vAlign w:val="center"/>
          </w:tcPr>
          <w:p w14:paraId="1FBDD736" w14:textId="77777777" w:rsidR="00921855" w:rsidRDefault="00000000">
            <w:pPr>
              <w:jc w:val="center"/>
              <w:rPr>
                <w:color w:val="000000"/>
              </w:rPr>
            </w:pPr>
            <w:r>
              <w:rPr>
                <w:color w:val="000000"/>
              </w:rPr>
              <w:t>T</w:t>
            </w:r>
            <w:r>
              <w:rPr>
                <w:color w:val="000000"/>
                <w:vertAlign w:val="subscript"/>
              </w:rPr>
              <w:t>3</w:t>
            </w:r>
          </w:p>
        </w:tc>
        <w:tc>
          <w:tcPr>
            <w:tcW w:w="713" w:type="pct"/>
            <w:tcBorders>
              <w:top w:val="nil"/>
              <w:left w:val="nil"/>
              <w:bottom w:val="nil"/>
              <w:right w:val="nil"/>
            </w:tcBorders>
            <w:shd w:val="clear" w:color="auto" w:fill="FFFFFF"/>
            <w:vAlign w:val="center"/>
          </w:tcPr>
          <w:p w14:paraId="50F5F920" w14:textId="77777777" w:rsidR="00921855" w:rsidRDefault="00000000">
            <w:pPr>
              <w:jc w:val="center"/>
              <w:rPr>
                <w:color w:val="000000"/>
              </w:rPr>
            </w:pPr>
            <w:r>
              <w:rPr>
                <w:color w:val="000000"/>
              </w:rPr>
              <w:t>9.9</w:t>
            </w:r>
          </w:p>
        </w:tc>
        <w:tc>
          <w:tcPr>
            <w:tcW w:w="714" w:type="pct"/>
            <w:tcBorders>
              <w:top w:val="nil"/>
              <w:left w:val="nil"/>
              <w:bottom w:val="nil"/>
              <w:right w:val="nil"/>
            </w:tcBorders>
            <w:shd w:val="clear" w:color="auto" w:fill="FFFFFF"/>
            <w:vAlign w:val="center"/>
          </w:tcPr>
          <w:p w14:paraId="0763178C" w14:textId="77777777" w:rsidR="00921855" w:rsidRDefault="00000000">
            <w:pPr>
              <w:jc w:val="center"/>
              <w:rPr>
                <w:color w:val="000000"/>
              </w:rPr>
            </w:pPr>
            <w:r>
              <w:rPr>
                <w:color w:val="000000"/>
              </w:rPr>
              <w:t>9.9</w:t>
            </w:r>
          </w:p>
        </w:tc>
        <w:tc>
          <w:tcPr>
            <w:tcW w:w="714" w:type="pct"/>
            <w:tcBorders>
              <w:top w:val="nil"/>
              <w:left w:val="nil"/>
              <w:bottom w:val="nil"/>
              <w:right w:val="nil"/>
            </w:tcBorders>
            <w:shd w:val="clear" w:color="auto" w:fill="FFFFFF"/>
            <w:vAlign w:val="center"/>
          </w:tcPr>
          <w:p w14:paraId="7F8AFDF1" w14:textId="77777777" w:rsidR="00921855" w:rsidRDefault="00000000">
            <w:pPr>
              <w:jc w:val="center"/>
              <w:rPr>
                <w:color w:val="000000"/>
              </w:rPr>
            </w:pPr>
            <w:r>
              <w:rPr>
                <w:color w:val="000000"/>
              </w:rPr>
              <w:t>9.9</w:t>
            </w:r>
          </w:p>
        </w:tc>
        <w:tc>
          <w:tcPr>
            <w:tcW w:w="714" w:type="pct"/>
            <w:tcBorders>
              <w:top w:val="nil"/>
              <w:left w:val="nil"/>
              <w:bottom w:val="nil"/>
              <w:right w:val="nil"/>
            </w:tcBorders>
            <w:shd w:val="clear" w:color="auto" w:fill="FFFFFF"/>
            <w:vAlign w:val="center"/>
          </w:tcPr>
          <w:p w14:paraId="123D0D93" w14:textId="77777777" w:rsidR="00921855" w:rsidRDefault="00000000">
            <w:pPr>
              <w:jc w:val="center"/>
              <w:rPr>
                <w:color w:val="000000"/>
              </w:rPr>
            </w:pPr>
            <w:r>
              <w:rPr>
                <w:color w:val="000000"/>
              </w:rPr>
              <w:t>9.2</w:t>
            </w:r>
          </w:p>
        </w:tc>
        <w:tc>
          <w:tcPr>
            <w:tcW w:w="714" w:type="pct"/>
            <w:tcBorders>
              <w:top w:val="nil"/>
              <w:left w:val="nil"/>
              <w:bottom w:val="nil"/>
              <w:right w:val="nil"/>
            </w:tcBorders>
            <w:shd w:val="clear" w:color="auto" w:fill="FFFFFF"/>
            <w:vAlign w:val="center"/>
          </w:tcPr>
          <w:p w14:paraId="4B3E802A" w14:textId="77777777" w:rsidR="00921855" w:rsidRDefault="00000000">
            <w:pPr>
              <w:jc w:val="center"/>
              <w:rPr>
                <w:color w:val="000000"/>
              </w:rPr>
            </w:pPr>
            <w:r>
              <w:rPr>
                <w:color w:val="000000"/>
              </w:rPr>
              <w:t>8.8</w:t>
            </w:r>
          </w:p>
        </w:tc>
      </w:tr>
      <w:tr w:rsidR="00921855" w14:paraId="7260878D" w14:textId="77777777">
        <w:trPr>
          <w:trHeight w:val="454"/>
        </w:trPr>
        <w:tc>
          <w:tcPr>
            <w:tcW w:w="1427" w:type="pct"/>
            <w:gridSpan w:val="2"/>
            <w:tcBorders>
              <w:top w:val="nil"/>
              <w:left w:val="nil"/>
              <w:bottom w:val="single" w:sz="2" w:space="0" w:color="000000"/>
              <w:right w:val="nil"/>
            </w:tcBorders>
            <w:shd w:val="clear" w:color="auto" w:fill="FFFFFF"/>
            <w:vAlign w:val="center"/>
          </w:tcPr>
          <w:p w14:paraId="04657B9B" w14:textId="77777777" w:rsidR="00921855" w:rsidRDefault="00000000">
            <w:pPr>
              <w:jc w:val="center"/>
              <w:rPr>
                <w:color w:val="000000"/>
              </w:rPr>
            </w:pPr>
            <w:r>
              <w:rPr>
                <w:color w:val="000000"/>
              </w:rPr>
              <w:t>Step coverage</w:t>
            </w:r>
          </w:p>
        </w:tc>
        <w:tc>
          <w:tcPr>
            <w:tcW w:w="713" w:type="pct"/>
            <w:tcBorders>
              <w:top w:val="nil"/>
              <w:left w:val="nil"/>
              <w:bottom w:val="single" w:sz="2" w:space="0" w:color="000000"/>
              <w:right w:val="nil"/>
            </w:tcBorders>
            <w:shd w:val="clear" w:color="auto" w:fill="FFFFFF"/>
            <w:vAlign w:val="center"/>
          </w:tcPr>
          <w:p w14:paraId="4443A840" w14:textId="77777777" w:rsidR="00921855" w:rsidRDefault="00000000">
            <w:pPr>
              <w:jc w:val="center"/>
              <w:rPr>
                <w:color w:val="000000"/>
              </w:rPr>
            </w:pPr>
            <w:r>
              <w:rPr>
                <w:color w:val="000000"/>
              </w:rPr>
              <w:t>91%</w:t>
            </w:r>
          </w:p>
        </w:tc>
        <w:tc>
          <w:tcPr>
            <w:tcW w:w="714" w:type="pct"/>
            <w:tcBorders>
              <w:top w:val="nil"/>
              <w:left w:val="nil"/>
              <w:bottom w:val="single" w:sz="2" w:space="0" w:color="000000"/>
              <w:right w:val="nil"/>
            </w:tcBorders>
            <w:shd w:val="clear" w:color="auto" w:fill="FFFFFF"/>
            <w:vAlign w:val="center"/>
          </w:tcPr>
          <w:p w14:paraId="729A68E7" w14:textId="77777777" w:rsidR="00921855" w:rsidRDefault="00000000">
            <w:pPr>
              <w:jc w:val="center"/>
              <w:rPr>
                <w:color w:val="000000"/>
              </w:rPr>
            </w:pPr>
            <w:r>
              <w:rPr>
                <w:color w:val="000000"/>
              </w:rPr>
              <w:t>91%</w:t>
            </w:r>
          </w:p>
        </w:tc>
        <w:tc>
          <w:tcPr>
            <w:tcW w:w="714" w:type="pct"/>
            <w:tcBorders>
              <w:top w:val="nil"/>
              <w:left w:val="nil"/>
              <w:bottom w:val="single" w:sz="2" w:space="0" w:color="000000"/>
              <w:right w:val="nil"/>
            </w:tcBorders>
            <w:shd w:val="clear" w:color="auto" w:fill="FFFFFF"/>
            <w:vAlign w:val="center"/>
          </w:tcPr>
          <w:p w14:paraId="28B754F7" w14:textId="77777777" w:rsidR="00921855" w:rsidRDefault="00000000">
            <w:pPr>
              <w:jc w:val="center"/>
              <w:rPr>
                <w:color w:val="000000"/>
              </w:rPr>
            </w:pPr>
            <w:r>
              <w:rPr>
                <w:color w:val="000000"/>
              </w:rPr>
              <w:t>91%</w:t>
            </w:r>
          </w:p>
        </w:tc>
        <w:tc>
          <w:tcPr>
            <w:tcW w:w="714" w:type="pct"/>
            <w:tcBorders>
              <w:top w:val="nil"/>
              <w:left w:val="nil"/>
              <w:bottom w:val="single" w:sz="2" w:space="0" w:color="000000"/>
              <w:right w:val="nil"/>
            </w:tcBorders>
            <w:shd w:val="clear" w:color="auto" w:fill="FFFFFF"/>
            <w:vAlign w:val="center"/>
          </w:tcPr>
          <w:p w14:paraId="1C4342B4" w14:textId="77777777" w:rsidR="00921855" w:rsidRDefault="00000000">
            <w:pPr>
              <w:jc w:val="center"/>
              <w:rPr>
                <w:color w:val="000000"/>
              </w:rPr>
            </w:pPr>
            <w:r>
              <w:rPr>
                <w:color w:val="000000"/>
              </w:rPr>
              <w:t>84%</w:t>
            </w:r>
          </w:p>
        </w:tc>
        <w:tc>
          <w:tcPr>
            <w:tcW w:w="714" w:type="pct"/>
            <w:tcBorders>
              <w:top w:val="nil"/>
              <w:left w:val="nil"/>
              <w:bottom w:val="single" w:sz="2" w:space="0" w:color="000000"/>
              <w:right w:val="nil"/>
            </w:tcBorders>
            <w:shd w:val="clear" w:color="auto" w:fill="FFFFFF"/>
            <w:vAlign w:val="center"/>
          </w:tcPr>
          <w:p w14:paraId="5B62A4FE" w14:textId="77777777" w:rsidR="00921855" w:rsidRDefault="00000000">
            <w:pPr>
              <w:jc w:val="center"/>
              <w:rPr>
                <w:color w:val="000000"/>
              </w:rPr>
            </w:pPr>
            <w:r>
              <w:rPr>
                <w:color w:val="000000"/>
              </w:rPr>
              <w:t>81%</w:t>
            </w:r>
          </w:p>
        </w:tc>
      </w:tr>
    </w:tbl>
    <w:p w14:paraId="7C3D1FE9" w14:textId="77777777" w:rsidR="00921855" w:rsidRDefault="00000000">
      <w:pPr>
        <w:tabs>
          <w:tab w:val="left" w:pos="3357"/>
        </w:tabs>
      </w:pPr>
      <w:r>
        <w:rPr>
          <w:b/>
          <w:bCs/>
        </w:rPr>
        <w:t xml:space="preserve">Notes: </w:t>
      </w:r>
      <w:r>
        <w:t>#From Table S2 top CD; *Thickness from larger n-TSVs.</w:t>
      </w:r>
    </w:p>
    <w:p w14:paraId="4FFE18DE" w14:textId="77777777" w:rsidR="00921855" w:rsidRDefault="00921855">
      <w:pPr>
        <w:tabs>
          <w:tab w:val="left" w:pos="3357"/>
        </w:tabs>
      </w:pPr>
    </w:p>
    <w:p w14:paraId="620CD3CA" w14:textId="77777777" w:rsidR="00921855" w:rsidRDefault="00000000">
      <w:pPr>
        <w:pStyle w:val="1"/>
      </w:pPr>
      <w:r>
        <w:t>S4. Bonding process</w:t>
      </w:r>
    </w:p>
    <w:p w14:paraId="2125CFBD" w14:textId="77777777" w:rsidR="00921855" w:rsidRDefault="00000000" w:rsidP="002D68DC">
      <w:pPr>
        <w:ind w:firstLineChars="200" w:firstLine="420"/>
        <w:rPr>
          <w:rFonts w:cs="Times New Roman"/>
        </w:rPr>
      </w:pPr>
      <w:r>
        <w:rPr>
          <w:rFonts w:cs="Times New Roman"/>
        </w:rPr>
        <w:t xml:space="preserve">Cu–Cu thermal compression bonding exhibits superior electrical characteristics and high bonding strength </w:t>
      </w:r>
      <w:r>
        <w:rPr>
          <w:rFonts w:cs="Times New Roman"/>
        </w:rPr>
        <w:fldChar w:fldCharType="begin"/>
      </w:r>
      <w:r>
        <w:rPr>
          <w:rFonts w:cs="Times New Roman"/>
        </w:rPr>
        <w:instrText xml:space="preserve"> ADDIN EN.CITE &lt;EndNote&gt;&lt;Cite&gt;&lt;Author&gt;Jang&lt;/Author&gt;&lt;Year&gt;2011&lt;/Year&gt;&lt;RecNum&gt;459&lt;/RecNum&gt;&lt;DisplayText&gt;[1]&lt;/DisplayText&gt;&lt;record&gt;&lt;rec-number&gt;459&lt;/rec-number&gt;&lt;foreign-keys&gt;&lt;key app="EN" db-id="9xv20z529ve904esvt2xpfvkdw9rzwete9ze" timestamp="1746601830"&gt;459&lt;/key&gt;&lt;/foreign-keys&gt;&lt;ref-type name="Journal Article"&gt;17&lt;/ref-type&gt;&lt;contributors&gt;&lt;authors&gt;&lt;author&gt;Jang, Eun-Jung&lt;/author&gt;&lt;author&gt;Kim, Jae-Won&lt;/author&gt;&lt;author&gt;Kim, Bioh&lt;/author&gt;&lt;author&gt;Matthias, Thorsten&lt;/author&gt;&lt;author&gt;Park, Young-Bae&lt;/author&gt;&lt;/authors&gt;&lt;/contributors&gt;&lt;titles&gt;&lt;title&gt;Annealing temperature effect on the Cu-Cu bonding energy for 3D-IC integration&lt;/title&gt;&lt;secondary-title&gt;Metals and Materials International&lt;/secondary-title&gt;&lt;/titles&gt;&lt;periodical&gt;&lt;full-title&gt;Metals and Materials International&lt;/full-title&gt;&lt;/periodical&gt;&lt;pages&gt;105-109&lt;/pages&gt;&lt;volume&gt;17&lt;/volume&gt;&lt;number&gt;1&lt;/number&gt;&lt;section&gt;105&lt;/section&gt;&lt;dates&gt;&lt;year&gt;2011&lt;/year&gt;&lt;/dates&gt;&lt;isbn&gt;1598-9623&amp;#xD;2005-4149&lt;/isbn&gt;&lt;urls&gt;&lt;/urls&gt;&lt;electronic-resource-num&gt;10.1007/s12540-011-0214-0&lt;/electronic-resource-num&gt;&lt;/record&gt;&lt;/Cite&gt;&lt;/EndNote&gt;</w:instrText>
      </w:r>
      <w:r>
        <w:rPr>
          <w:rFonts w:cs="Times New Roman"/>
        </w:rPr>
        <w:fldChar w:fldCharType="separate"/>
      </w:r>
      <w:r>
        <w:rPr>
          <w:rFonts w:cs="Times New Roman"/>
        </w:rPr>
        <w:t>[1]</w:t>
      </w:r>
      <w:r>
        <w:rPr>
          <w:rFonts w:cs="Times New Roman"/>
        </w:rPr>
        <w:fldChar w:fldCharType="end"/>
      </w:r>
      <w:r>
        <w:rPr>
          <w:rFonts w:cs="Times New Roman"/>
        </w:rPr>
        <w:t>. In this work, a low-temperature Cu–Cu thermal compression process was employed to bond the carrier and device wafers. A Cr/Cu bilayer (10/100 nm) was directly deposited on carrier wafer surfaces, and Cu (100 nm) was deposited on a device wafer as the bonding material. The wafer pairs were then bonded (SUSS microTech XB8) at 350 °C for 30 min under a pressure of 2.5 MPa and a vacuum of 5e-6 mbar, promoting interdiffusion at the Cu–Cu interface. To increase bond strength, a post-bonding annealing step was performed in a nitrogen ambient at 350 °C for 1 h, further improving the interfacial cohesion and reducing residual stress.</w:t>
      </w:r>
    </w:p>
    <w:p w14:paraId="429F59F4" w14:textId="77777777" w:rsidR="00921855" w:rsidRDefault="00921855"/>
    <w:p w14:paraId="764ACCBD" w14:textId="77777777" w:rsidR="00921855" w:rsidRDefault="00000000">
      <w:pPr>
        <w:pStyle w:val="1"/>
      </w:pPr>
      <w:r>
        <w:t>S5. Backside thinning and revealing process</w:t>
      </w:r>
    </w:p>
    <w:p w14:paraId="2E9D6C77" w14:textId="77777777" w:rsidR="00921855" w:rsidRDefault="00000000" w:rsidP="002D68DC">
      <w:pPr>
        <w:snapToGrid w:val="0"/>
        <w:spacing w:after="160" w:line="360" w:lineRule="auto"/>
        <w:ind w:firstLineChars="200" w:firstLine="420"/>
      </w:pPr>
      <w:r>
        <w:t xml:space="preserve">A silicon-on-insulator (SOI) wafer with top Si of 500-nm on buried oxide (BOX) is used to control the total </w:t>
      </w:r>
      <w:r>
        <w:lastRenderedPageBreak/>
        <w:t xml:space="preserve">thickness variation (TTV). </w:t>
      </w:r>
      <w:r>
        <w:rPr>
          <w:rFonts w:cs="Times New Roman"/>
        </w:rPr>
        <w:t>The BOX layer is 2 μm thick</w:t>
      </w:r>
      <w:r>
        <w:t xml:space="preserve">. The thinning process begins with mechanical grinding (IVG-2020, </w:t>
      </w:r>
      <w:proofErr w:type="spellStart"/>
      <w:r>
        <w:t>Tesidi</w:t>
      </w:r>
      <w:proofErr w:type="spellEnd"/>
      <w:r>
        <w:t>) to reduce the thick Si substrate to 50 μm. A subsequent high-selectivity dry etching step employs pure SF</w:t>
      </w:r>
      <w:r>
        <w:rPr>
          <w:vertAlign w:val="subscript"/>
        </w:rPr>
        <w:t>6</w:t>
      </w:r>
      <w:r>
        <w:t xml:space="preserve"> gas in a deep reactive ion etching (DRIE; HSE-M200, NAURA) system, achieving 66:1 Si-to-SiO</w:t>
      </w:r>
      <w:r>
        <w:rPr>
          <w:vertAlign w:val="subscript"/>
        </w:rPr>
        <w:t>2</w:t>
      </w:r>
      <w:r>
        <w:t xml:space="preserve"> selectivity that is well-controlled to terminate at the BOX layer. The dry etching parameters include a 900-sccm SF</w:t>
      </w:r>
      <w:r>
        <w:rPr>
          <w:vertAlign w:val="subscript"/>
        </w:rPr>
        <w:t>6</w:t>
      </w:r>
      <w:r>
        <w:t xml:space="preserve"> flow, 2700-W ICP power, and 30-W bias power.</w:t>
      </w:r>
    </w:p>
    <w:p w14:paraId="6856EA2B" w14:textId="77777777" w:rsidR="00921855" w:rsidRDefault="00000000" w:rsidP="002D68DC">
      <w:pPr>
        <w:snapToGrid w:val="0"/>
        <w:spacing w:after="160" w:line="360" w:lineRule="auto"/>
        <w:ind w:firstLineChars="200" w:firstLine="420"/>
        <w:rPr>
          <w:rFonts w:cs="Times New Roman"/>
        </w:rPr>
      </w:pPr>
      <w:r>
        <w:rPr>
          <w:rFonts w:cs="Times New Roman"/>
        </w:rPr>
        <w:t xml:space="preserve">To remove the BOX layer, a vapor-phase hydrofluoric acid (HF; </w:t>
      </w:r>
      <w:proofErr w:type="spellStart"/>
      <w:r>
        <w:rPr>
          <w:rFonts w:cs="Times New Roman"/>
        </w:rPr>
        <w:t>uEtch</w:t>
      </w:r>
      <w:proofErr w:type="spellEnd"/>
      <w:r>
        <w:rPr>
          <w:rFonts w:cs="Times New Roman"/>
        </w:rPr>
        <w:t>, SPTS) etching system is employed. The etching of silicon in HF-based solutions follows a sequential oxidation-dissolution mechanism. In the absence of oxidants, HF exhibits negligible reactivity toward silicon, yielding an extremely high SiO</w:t>
      </w:r>
      <w:r>
        <w:rPr>
          <w:rFonts w:cs="Times New Roman"/>
          <w:vertAlign w:val="subscript"/>
        </w:rPr>
        <w:t>2</w:t>
      </w:r>
      <w:r>
        <w:rPr>
          <w:rFonts w:cs="Times New Roman"/>
        </w:rPr>
        <w:t xml:space="preserve">-to-Si etch selectivity that approaches infinity under dilute pure HF conditions </w:t>
      </w:r>
      <w:r>
        <w:rPr>
          <w:rFonts w:cs="Times New Roman"/>
        </w:rPr>
        <w:fldChar w:fldCharType="begin"/>
      </w:r>
      <w:r>
        <w:rPr>
          <w:rFonts w:cs="Times New Roman"/>
        </w:rPr>
        <w:instrText xml:space="preserve"> ADDIN EN.CITE &lt;EndNote&gt;&lt;Cite&gt;&lt;Author&gt;Schwartz&lt;/Author&gt;&lt;Year&gt;1976&lt;/Year&gt;&lt;RecNum&gt;437&lt;/RecNum&gt;&lt;DisplayText&gt;[2]&lt;/DisplayText&gt;&lt;record&gt;&lt;rec-number&gt;437&lt;/rec-number&gt;&lt;foreign-keys&gt;&lt;key app="EN" db-id="9xv20z529ve904esvt2xpfvkdw9rzwete9ze" timestamp="1746424552"&gt;437&lt;/key&gt;&lt;/foreign-keys&gt;&lt;ref-type name="Journal Article"&gt;17&lt;/ref-type&gt;&lt;contributors&gt;&lt;authors&gt;&lt;author&gt;Schwartz, B&lt;/author&gt;&lt;author&gt;Robbins, H&lt;/author&gt;&lt;/authors&gt;&lt;/contributors&gt;&lt;titles&gt;&lt;title&gt;Chemical etching of silicon: IV. Etching technology&lt;/title&gt;&lt;secondary-title&gt;Journal of the electrochemical society&lt;/secondary-title&gt;&lt;/titles&gt;&lt;periodical&gt;&lt;full-title&gt;Journal of The Electrochemical Society&lt;/full-title&gt;&lt;/periodical&gt;&lt;pages&gt;1903&lt;/pages&gt;&lt;volume&gt;123&lt;/volume&gt;&lt;number&gt;12&lt;/number&gt;&lt;dates&gt;&lt;year&gt;1976&lt;/year&gt;&lt;/dates&gt;&lt;isbn&gt;1945-7111&lt;/isbn&gt;&lt;urls&gt;&lt;/urls&gt;&lt;/record&gt;&lt;/Cite&gt;&lt;/EndNote&gt;</w:instrText>
      </w:r>
      <w:r>
        <w:rPr>
          <w:rFonts w:cs="Times New Roman"/>
        </w:rPr>
        <w:fldChar w:fldCharType="separate"/>
      </w:r>
      <w:r>
        <w:rPr>
          <w:rFonts w:cs="Times New Roman"/>
        </w:rPr>
        <w:t>[2]</w:t>
      </w:r>
      <w:r>
        <w:rPr>
          <w:rFonts w:cs="Times New Roman"/>
        </w:rPr>
        <w:fldChar w:fldCharType="end"/>
      </w:r>
      <w:r>
        <w:rPr>
          <w:rFonts w:cs="Times New Roman"/>
        </w:rPr>
        <w:t>. Leveraging this intrinsic selectivity, the etching process can be well-controlled to stop on the Si layer. The process parameters include 900-sccm HF, 1500-sccm nitrogen (N</w:t>
      </w:r>
      <w:r>
        <w:rPr>
          <w:rFonts w:cs="Times New Roman"/>
          <w:vertAlign w:val="subscript"/>
        </w:rPr>
        <w:t>2</w:t>
      </w:r>
      <w:r>
        <w:rPr>
          <w:rFonts w:cs="Times New Roman"/>
        </w:rPr>
        <w:t>), and 600-sccm ethanol, achieving consistent BOX layer removal across the wafer.</w:t>
      </w:r>
    </w:p>
    <w:p w14:paraId="696264C3" w14:textId="77777777" w:rsidR="00921855" w:rsidRDefault="00000000" w:rsidP="002D68DC">
      <w:pPr>
        <w:ind w:firstLineChars="200" w:firstLine="420"/>
        <w:rPr>
          <w:rFonts w:cs="Times New Roman"/>
        </w:rPr>
      </w:pPr>
      <w:r>
        <w:rPr>
          <w:rFonts w:cs="Times New Roman"/>
        </w:rPr>
        <w:t xml:space="preserve">Additionally, the TTV measured at each process stage, as detailed in Table S4, confirms that the combination of SOI wafer selection and the optimized etching process minimizes thickness fluctuations. </w:t>
      </w:r>
    </w:p>
    <w:p w14:paraId="7EC07151" w14:textId="77777777" w:rsidR="00921855" w:rsidRDefault="00921855">
      <w:pPr>
        <w:rPr>
          <w:rFonts w:cs="Times New Roman"/>
        </w:rPr>
      </w:pPr>
    </w:p>
    <w:p w14:paraId="37C82085" w14:textId="77777777" w:rsidR="00921855" w:rsidRDefault="00000000">
      <w:pPr>
        <w:rPr>
          <w:rFonts w:cs="Times New Roman"/>
        </w:rPr>
      </w:pPr>
      <w:r>
        <w:rPr>
          <w:rFonts w:cs="Times New Roman"/>
          <w:b/>
          <w:bCs/>
        </w:rPr>
        <w:t>Table S4</w:t>
      </w:r>
      <w:r>
        <w:rPr>
          <w:rFonts w:cs="Times New Roman"/>
        </w:rPr>
        <w:t xml:space="preserve"> </w:t>
      </w:r>
    </w:p>
    <w:p w14:paraId="13945DF8" w14:textId="77777777" w:rsidR="00921855" w:rsidRDefault="00000000">
      <w:pPr>
        <w:rPr>
          <w:rFonts w:cs="Times New Roman"/>
          <w:sz w:val="18"/>
          <w:szCs w:val="21"/>
        </w:rPr>
      </w:pPr>
      <w:r>
        <w:rPr>
          <w:rFonts w:cs="Times New Roman"/>
          <w:sz w:val="18"/>
          <w:szCs w:val="21"/>
        </w:rPr>
        <w:t>TTV in thinning process.</w:t>
      </w:r>
    </w:p>
    <w:tbl>
      <w:tblPr>
        <w:tblStyle w:val="ae"/>
        <w:tblW w:w="4998" w:type="pct"/>
        <w:tblLook w:val="04A0" w:firstRow="1" w:lastRow="0" w:firstColumn="1" w:lastColumn="0" w:noHBand="0" w:noVBand="1"/>
      </w:tblPr>
      <w:tblGrid>
        <w:gridCol w:w="1947"/>
        <w:gridCol w:w="1947"/>
        <w:gridCol w:w="1948"/>
        <w:gridCol w:w="1950"/>
        <w:gridCol w:w="1950"/>
      </w:tblGrid>
      <w:tr w:rsidR="00921855" w14:paraId="43B39F25" w14:textId="77777777">
        <w:trPr>
          <w:trHeight w:val="454"/>
        </w:trPr>
        <w:tc>
          <w:tcPr>
            <w:tcW w:w="999" w:type="pct"/>
            <w:tcBorders>
              <w:top w:val="single" w:sz="2" w:space="0" w:color="000000"/>
              <w:left w:val="nil"/>
              <w:bottom w:val="single" w:sz="2" w:space="0" w:color="000000"/>
              <w:right w:val="nil"/>
            </w:tcBorders>
            <w:shd w:val="clear" w:color="auto" w:fill="FFFFFF"/>
            <w:vAlign w:val="center"/>
          </w:tcPr>
          <w:p w14:paraId="3DE5A9CB" w14:textId="77777777" w:rsidR="00921855" w:rsidRDefault="00000000">
            <w:pPr>
              <w:jc w:val="center"/>
              <w:rPr>
                <w:color w:val="000000"/>
              </w:rPr>
            </w:pPr>
            <w:r>
              <w:rPr>
                <w:color w:val="000000"/>
              </w:rPr>
              <w:t>Process</w:t>
            </w:r>
          </w:p>
        </w:tc>
        <w:tc>
          <w:tcPr>
            <w:tcW w:w="999" w:type="pct"/>
            <w:tcBorders>
              <w:top w:val="single" w:sz="2" w:space="0" w:color="000000"/>
              <w:left w:val="nil"/>
              <w:bottom w:val="single" w:sz="2" w:space="0" w:color="000000"/>
              <w:right w:val="nil"/>
            </w:tcBorders>
            <w:shd w:val="clear" w:color="auto" w:fill="FFFFFF"/>
            <w:vAlign w:val="center"/>
          </w:tcPr>
          <w:p w14:paraId="2EAF9B27" w14:textId="77777777" w:rsidR="00921855" w:rsidRDefault="00000000">
            <w:pPr>
              <w:jc w:val="center"/>
              <w:rPr>
                <w:color w:val="000000"/>
              </w:rPr>
            </w:pPr>
            <w:r>
              <w:rPr>
                <w:color w:val="000000"/>
              </w:rPr>
              <w:t>Before thinning</w:t>
            </w:r>
          </w:p>
        </w:tc>
        <w:tc>
          <w:tcPr>
            <w:tcW w:w="999" w:type="pct"/>
            <w:tcBorders>
              <w:top w:val="single" w:sz="2" w:space="0" w:color="000000"/>
              <w:left w:val="nil"/>
              <w:bottom w:val="single" w:sz="2" w:space="0" w:color="000000"/>
              <w:right w:val="nil"/>
            </w:tcBorders>
            <w:shd w:val="clear" w:color="auto" w:fill="FFFFFF"/>
            <w:vAlign w:val="center"/>
          </w:tcPr>
          <w:p w14:paraId="21DFE8CF" w14:textId="77777777" w:rsidR="00921855" w:rsidRDefault="00000000">
            <w:pPr>
              <w:jc w:val="center"/>
              <w:rPr>
                <w:color w:val="000000"/>
              </w:rPr>
            </w:pPr>
            <w:r>
              <w:rPr>
                <w:color w:val="000000"/>
              </w:rPr>
              <w:t>Grinding</w:t>
            </w:r>
          </w:p>
        </w:tc>
        <w:tc>
          <w:tcPr>
            <w:tcW w:w="1000" w:type="pct"/>
            <w:tcBorders>
              <w:top w:val="single" w:sz="2" w:space="0" w:color="000000"/>
              <w:left w:val="nil"/>
              <w:bottom w:val="single" w:sz="2" w:space="0" w:color="000000"/>
              <w:right w:val="nil"/>
            </w:tcBorders>
            <w:shd w:val="clear" w:color="auto" w:fill="FFFFFF"/>
            <w:vAlign w:val="center"/>
          </w:tcPr>
          <w:p w14:paraId="25F3052C" w14:textId="77777777" w:rsidR="00921855" w:rsidRDefault="00000000">
            <w:pPr>
              <w:jc w:val="center"/>
              <w:rPr>
                <w:color w:val="000000"/>
              </w:rPr>
            </w:pPr>
            <w:r>
              <w:rPr>
                <w:color w:val="000000"/>
              </w:rPr>
              <w:t>Dry etch thinning</w:t>
            </w:r>
          </w:p>
        </w:tc>
        <w:tc>
          <w:tcPr>
            <w:tcW w:w="1000" w:type="pct"/>
            <w:tcBorders>
              <w:top w:val="single" w:sz="2" w:space="0" w:color="000000"/>
              <w:left w:val="nil"/>
              <w:bottom w:val="single" w:sz="2" w:space="0" w:color="000000"/>
              <w:right w:val="nil"/>
            </w:tcBorders>
            <w:shd w:val="clear" w:color="auto" w:fill="FFFFFF"/>
            <w:vAlign w:val="center"/>
          </w:tcPr>
          <w:p w14:paraId="771A36C2" w14:textId="77777777" w:rsidR="00921855" w:rsidRDefault="00000000">
            <w:pPr>
              <w:jc w:val="center"/>
              <w:rPr>
                <w:color w:val="000000"/>
              </w:rPr>
            </w:pPr>
            <w:r>
              <w:rPr>
                <w:color w:val="000000"/>
              </w:rPr>
              <w:t>BOX removal</w:t>
            </w:r>
          </w:p>
        </w:tc>
      </w:tr>
      <w:tr w:rsidR="00921855" w14:paraId="01C14801" w14:textId="77777777">
        <w:trPr>
          <w:trHeight w:val="454"/>
        </w:trPr>
        <w:tc>
          <w:tcPr>
            <w:tcW w:w="999" w:type="pct"/>
            <w:tcBorders>
              <w:top w:val="single" w:sz="2" w:space="0" w:color="000000"/>
              <w:left w:val="nil"/>
              <w:bottom w:val="single" w:sz="2" w:space="0" w:color="000000"/>
              <w:right w:val="nil"/>
            </w:tcBorders>
            <w:shd w:val="clear" w:color="auto" w:fill="FFFFFF"/>
            <w:vAlign w:val="center"/>
          </w:tcPr>
          <w:p w14:paraId="5CED3338" w14:textId="77777777" w:rsidR="00921855" w:rsidRDefault="00000000">
            <w:pPr>
              <w:jc w:val="center"/>
              <w:rPr>
                <w:color w:val="000000"/>
              </w:rPr>
            </w:pPr>
            <w:r>
              <w:rPr>
                <w:color w:val="000000"/>
              </w:rPr>
              <w:t>TTV</w:t>
            </w:r>
          </w:p>
        </w:tc>
        <w:tc>
          <w:tcPr>
            <w:tcW w:w="999" w:type="pct"/>
            <w:tcBorders>
              <w:top w:val="single" w:sz="2" w:space="0" w:color="000000"/>
              <w:left w:val="nil"/>
              <w:bottom w:val="single" w:sz="2" w:space="0" w:color="000000"/>
              <w:right w:val="nil"/>
            </w:tcBorders>
            <w:shd w:val="clear" w:color="auto" w:fill="FFFFFF"/>
            <w:vAlign w:val="center"/>
          </w:tcPr>
          <w:p w14:paraId="12D2D0F3" w14:textId="77777777" w:rsidR="00921855" w:rsidRDefault="00000000">
            <w:pPr>
              <w:jc w:val="center"/>
              <w:rPr>
                <w:color w:val="000000"/>
              </w:rPr>
            </w:pPr>
            <w:r>
              <w:rPr>
                <w:color w:val="000000"/>
              </w:rPr>
              <w:t xml:space="preserve">15 </w:t>
            </w:r>
            <w:r>
              <w:rPr>
                <w:rFonts w:cs="Times New Roman"/>
                <w:color w:val="000000"/>
              </w:rPr>
              <w:t>μm</w:t>
            </w:r>
          </w:p>
        </w:tc>
        <w:tc>
          <w:tcPr>
            <w:tcW w:w="999" w:type="pct"/>
            <w:tcBorders>
              <w:top w:val="single" w:sz="2" w:space="0" w:color="000000"/>
              <w:left w:val="nil"/>
              <w:bottom w:val="single" w:sz="2" w:space="0" w:color="000000"/>
              <w:right w:val="nil"/>
            </w:tcBorders>
            <w:shd w:val="clear" w:color="auto" w:fill="FFFFFF"/>
            <w:vAlign w:val="center"/>
          </w:tcPr>
          <w:p w14:paraId="3CA6B971" w14:textId="77777777" w:rsidR="00921855" w:rsidRDefault="00000000">
            <w:pPr>
              <w:jc w:val="center"/>
              <w:rPr>
                <w:color w:val="000000"/>
              </w:rPr>
            </w:pPr>
            <w:r>
              <w:rPr>
                <w:color w:val="000000"/>
              </w:rPr>
              <w:t xml:space="preserve">10 </w:t>
            </w:r>
            <w:r>
              <w:rPr>
                <w:rFonts w:cs="Times New Roman"/>
                <w:color w:val="000000"/>
              </w:rPr>
              <w:t>μm</w:t>
            </w:r>
          </w:p>
        </w:tc>
        <w:tc>
          <w:tcPr>
            <w:tcW w:w="1000" w:type="pct"/>
            <w:tcBorders>
              <w:top w:val="single" w:sz="2" w:space="0" w:color="000000"/>
              <w:left w:val="nil"/>
              <w:bottom w:val="single" w:sz="2" w:space="0" w:color="000000"/>
              <w:right w:val="nil"/>
            </w:tcBorders>
            <w:shd w:val="clear" w:color="auto" w:fill="FFFFFF"/>
            <w:vAlign w:val="center"/>
          </w:tcPr>
          <w:p w14:paraId="6325029C" w14:textId="77777777" w:rsidR="00921855" w:rsidRDefault="00000000">
            <w:pPr>
              <w:jc w:val="center"/>
              <w:rPr>
                <w:color w:val="000000"/>
              </w:rPr>
            </w:pPr>
            <w:r>
              <w:rPr>
                <w:color w:val="000000"/>
              </w:rPr>
              <w:t>226 n</w:t>
            </w:r>
            <w:r>
              <w:rPr>
                <w:rFonts w:cs="Times New Roman"/>
                <w:color w:val="000000"/>
              </w:rPr>
              <w:t>m</w:t>
            </w:r>
          </w:p>
        </w:tc>
        <w:tc>
          <w:tcPr>
            <w:tcW w:w="1000" w:type="pct"/>
            <w:tcBorders>
              <w:top w:val="single" w:sz="2" w:space="0" w:color="000000"/>
              <w:left w:val="nil"/>
              <w:bottom w:val="single" w:sz="2" w:space="0" w:color="000000"/>
              <w:right w:val="nil"/>
            </w:tcBorders>
            <w:shd w:val="clear" w:color="auto" w:fill="FFFFFF"/>
            <w:vAlign w:val="center"/>
          </w:tcPr>
          <w:p w14:paraId="1DE1FD5B" w14:textId="77777777" w:rsidR="00921855" w:rsidRDefault="00000000">
            <w:pPr>
              <w:jc w:val="center"/>
              <w:rPr>
                <w:color w:val="000000"/>
              </w:rPr>
            </w:pPr>
            <w:r>
              <w:rPr>
                <w:color w:val="000000"/>
              </w:rPr>
              <w:t>11 nm</w:t>
            </w:r>
          </w:p>
        </w:tc>
      </w:tr>
    </w:tbl>
    <w:p w14:paraId="6EF40DD3" w14:textId="77777777" w:rsidR="00921855" w:rsidRDefault="00921855">
      <w:pPr>
        <w:rPr>
          <w:rFonts w:cs="Times New Roman"/>
        </w:rPr>
      </w:pPr>
    </w:p>
    <w:p w14:paraId="23C35217" w14:textId="77777777" w:rsidR="00921855" w:rsidRDefault="00000000" w:rsidP="002D68DC">
      <w:pPr>
        <w:ind w:firstLineChars="200" w:firstLine="420"/>
        <w:rPr>
          <w:rFonts w:cs="Times New Roman"/>
        </w:rPr>
      </w:pPr>
      <w:r>
        <w:rPr>
          <w:rFonts w:cs="Times New Roman"/>
        </w:rPr>
        <w:t>The n-TSV exposure process starts with a pure HBr plasma etch to remove the initial 200 nm of the 500-nm Si layer. This step eliminates surface contaminants and enables unobstructed access for subsequent silicon etching. A thinning process follows, reducing the silicon layer to the target depth using a mixed plasma (HBr/O</w:t>
      </w:r>
      <w:r>
        <w:rPr>
          <w:rFonts w:cs="Times New Roman"/>
          <w:vertAlign w:val="subscript"/>
        </w:rPr>
        <w:t>2</w:t>
      </w:r>
      <w:r>
        <w:rPr>
          <w:rFonts w:cs="Times New Roman"/>
        </w:rPr>
        <w:t>). Near-isotropic silicon etching is first performed to ensure a uniform etch depth across the wafer. The process conditions are listed in Table S5. The n-TSV-revealing silicon thinning (300 to 190 nm) with HBr/O</w:t>
      </w:r>
      <w:r>
        <w:rPr>
          <w:rFonts w:cs="Times New Roman"/>
          <w:vertAlign w:val="subscript"/>
        </w:rPr>
        <w:t>2</w:t>
      </w:r>
      <w:r>
        <w:rPr>
          <w:rFonts w:cs="Times New Roman"/>
        </w:rPr>
        <w:t xml:space="preserve"> etching achieves consistent material removal and reduces surface roughness. The 153:1 selectivity ratio of mixed plasma (HBr/O</w:t>
      </w:r>
      <w:r>
        <w:rPr>
          <w:rFonts w:cs="Times New Roman"/>
          <w:vertAlign w:val="subscript"/>
        </w:rPr>
        <w:t>2</w:t>
      </w:r>
      <w:r>
        <w:rPr>
          <w:rFonts w:cs="Times New Roman"/>
        </w:rPr>
        <w:t>) for n-TSV revealing, validated via spectroscopic ellipsometry, underscores the capability of this process to protect the dielectric liners while enabling precise control over the n-TSV exposure profile.</w:t>
      </w:r>
    </w:p>
    <w:p w14:paraId="1730FF45" w14:textId="77777777" w:rsidR="00921855" w:rsidRDefault="00921855">
      <w:pPr>
        <w:rPr>
          <w:rFonts w:cs="Times New Roman"/>
        </w:rPr>
      </w:pPr>
    </w:p>
    <w:p w14:paraId="4DBDB569" w14:textId="77777777" w:rsidR="00921855" w:rsidRDefault="00000000">
      <w:pPr>
        <w:rPr>
          <w:rFonts w:cs="Times New Roman"/>
        </w:rPr>
      </w:pPr>
      <w:r>
        <w:rPr>
          <w:rFonts w:cs="Times New Roman"/>
          <w:b/>
          <w:bCs/>
        </w:rPr>
        <w:t>Table S5</w:t>
      </w:r>
      <w:r>
        <w:rPr>
          <w:rFonts w:cs="Times New Roman"/>
        </w:rPr>
        <w:t xml:space="preserve"> </w:t>
      </w:r>
    </w:p>
    <w:p w14:paraId="01E55198" w14:textId="77777777" w:rsidR="00921855" w:rsidRDefault="00000000">
      <w:pPr>
        <w:rPr>
          <w:rFonts w:cs="Times New Roman"/>
          <w:sz w:val="18"/>
          <w:szCs w:val="21"/>
        </w:rPr>
      </w:pPr>
      <w:r>
        <w:rPr>
          <w:rFonts w:cs="Times New Roman"/>
          <w:sz w:val="18"/>
          <w:szCs w:val="21"/>
        </w:rPr>
        <w:t>Process conditions in n-TSV revealing.</w:t>
      </w:r>
    </w:p>
    <w:tbl>
      <w:tblPr>
        <w:tblStyle w:val="ae"/>
        <w:tblW w:w="4998" w:type="pct"/>
        <w:tblLook w:val="04A0" w:firstRow="1" w:lastRow="0" w:firstColumn="1" w:lastColumn="0" w:noHBand="0" w:noVBand="1"/>
      </w:tblPr>
      <w:tblGrid>
        <w:gridCol w:w="2396"/>
        <w:gridCol w:w="1807"/>
        <w:gridCol w:w="1798"/>
        <w:gridCol w:w="1261"/>
        <w:gridCol w:w="1077"/>
        <w:gridCol w:w="1403"/>
      </w:tblGrid>
      <w:tr w:rsidR="00921855" w14:paraId="61698B1C" w14:textId="77777777">
        <w:trPr>
          <w:trHeight w:val="454"/>
        </w:trPr>
        <w:tc>
          <w:tcPr>
            <w:tcW w:w="1229" w:type="pct"/>
            <w:tcBorders>
              <w:top w:val="single" w:sz="2" w:space="0" w:color="000000"/>
              <w:left w:val="nil"/>
              <w:bottom w:val="single" w:sz="2" w:space="0" w:color="000000"/>
              <w:right w:val="nil"/>
            </w:tcBorders>
            <w:shd w:val="clear" w:color="auto" w:fill="FFFFFF"/>
            <w:vAlign w:val="center"/>
          </w:tcPr>
          <w:p w14:paraId="5577DC87" w14:textId="77777777" w:rsidR="00921855" w:rsidRDefault="00000000">
            <w:pPr>
              <w:jc w:val="center"/>
              <w:rPr>
                <w:rFonts w:cs="Times New Roman"/>
                <w:bCs/>
                <w:color w:val="000000"/>
              </w:rPr>
            </w:pPr>
            <w:r>
              <w:rPr>
                <w:rFonts w:cs="Times New Roman"/>
                <w:color w:val="000000"/>
              </w:rPr>
              <w:t>Thickness change (nm)</w:t>
            </w:r>
          </w:p>
        </w:tc>
        <w:tc>
          <w:tcPr>
            <w:tcW w:w="927" w:type="pct"/>
            <w:tcBorders>
              <w:top w:val="single" w:sz="2" w:space="0" w:color="000000"/>
              <w:left w:val="nil"/>
              <w:bottom w:val="single" w:sz="2" w:space="0" w:color="000000"/>
              <w:right w:val="nil"/>
            </w:tcBorders>
            <w:shd w:val="clear" w:color="auto" w:fill="FFFFFF"/>
            <w:vAlign w:val="center"/>
          </w:tcPr>
          <w:p w14:paraId="72541C9B" w14:textId="77777777" w:rsidR="00921855" w:rsidRDefault="00000000">
            <w:pPr>
              <w:jc w:val="center"/>
              <w:rPr>
                <w:rFonts w:cs="Times New Roman"/>
                <w:bCs/>
                <w:color w:val="000000"/>
              </w:rPr>
            </w:pPr>
            <w:r>
              <w:rPr>
                <w:rFonts w:cs="Times New Roman"/>
                <w:color w:val="000000"/>
              </w:rPr>
              <w:t>Pressure (mTorr)</w:t>
            </w:r>
          </w:p>
        </w:tc>
        <w:tc>
          <w:tcPr>
            <w:tcW w:w="922" w:type="pct"/>
            <w:tcBorders>
              <w:top w:val="single" w:sz="2" w:space="0" w:color="000000"/>
              <w:left w:val="nil"/>
              <w:bottom w:val="single" w:sz="2" w:space="0" w:color="000000"/>
              <w:right w:val="nil"/>
            </w:tcBorders>
            <w:shd w:val="clear" w:color="auto" w:fill="FFFFFF"/>
            <w:vAlign w:val="center"/>
          </w:tcPr>
          <w:p w14:paraId="1FDA56EE" w14:textId="77777777" w:rsidR="00921855" w:rsidRDefault="00000000">
            <w:pPr>
              <w:jc w:val="center"/>
              <w:rPr>
                <w:rFonts w:cs="Times New Roman"/>
                <w:bCs/>
                <w:color w:val="000000"/>
              </w:rPr>
            </w:pPr>
            <w:r>
              <w:rPr>
                <w:rFonts w:cs="Times New Roman"/>
                <w:color w:val="000000"/>
              </w:rPr>
              <w:t>Gas flow (sccm)</w:t>
            </w:r>
          </w:p>
        </w:tc>
        <w:tc>
          <w:tcPr>
            <w:tcW w:w="646" w:type="pct"/>
            <w:tcBorders>
              <w:top w:val="single" w:sz="2" w:space="0" w:color="000000"/>
              <w:left w:val="nil"/>
              <w:bottom w:val="single" w:sz="2" w:space="0" w:color="000000"/>
              <w:right w:val="nil"/>
            </w:tcBorders>
            <w:shd w:val="clear" w:color="auto" w:fill="FFFFFF"/>
            <w:vAlign w:val="center"/>
          </w:tcPr>
          <w:p w14:paraId="16459C3D" w14:textId="77777777" w:rsidR="00921855" w:rsidRDefault="00000000">
            <w:pPr>
              <w:jc w:val="center"/>
              <w:rPr>
                <w:rFonts w:cs="Times New Roman"/>
                <w:bCs/>
                <w:color w:val="000000"/>
              </w:rPr>
            </w:pPr>
            <w:r>
              <w:rPr>
                <w:rFonts w:cs="Times New Roman"/>
                <w:color w:val="000000"/>
              </w:rPr>
              <w:t>Power (W)</w:t>
            </w:r>
          </w:p>
        </w:tc>
        <w:tc>
          <w:tcPr>
            <w:tcW w:w="553" w:type="pct"/>
            <w:tcBorders>
              <w:top w:val="single" w:sz="2" w:space="0" w:color="000000"/>
              <w:left w:val="nil"/>
              <w:bottom w:val="single" w:sz="2" w:space="0" w:color="000000"/>
              <w:right w:val="nil"/>
            </w:tcBorders>
            <w:shd w:val="clear" w:color="auto" w:fill="FFFFFF"/>
            <w:vAlign w:val="center"/>
          </w:tcPr>
          <w:p w14:paraId="07879759" w14:textId="77777777" w:rsidR="00921855" w:rsidRDefault="00000000">
            <w:pPr>
              <w:jc w:val="center"/>
              <w:rPr>
                <w:rFonts w:cs="Times New Roman"/>
                <w:bCs/>
                <w:color w:val="000000"/>
              </w:rPr>
            </w:pPr>
            <w:r>
              <w:rPr>
                <w:rFonts w:cs="Times New Roman"/>
                <w:color w:val="000000"/>
              </w:rPr>
              <w:t>Bias (W)</w:t>
            </w:r>
          </w:p>
        </w:tc>
        <w:tc>
          <w:tcPr>
            <w:tcW w:w="719" w:type="pct"/>
            <w:tcBorders>
              <w:top w:val="single" w:sz="2" w:space="0" w:color="000000"/>
              <w:left w:val="nil"/>
              <w:bottom w:val="single" w:sz="2" w:space="0" w:color="000000"/>
              <w:right w:val="nil"/>
            </w:tcBorders>
            <w:shd w:val="clear" w:color="auto" w:fill="FFFFFF"/>
            <w:vAlign w:val="center"/>
          </w:tcPr>
          <w:p w14:paraId="77C5D3DF" w14:textId="77777777" w:rsidR="00921855" w:rsidRDefault="00000000">
            <w:pPr>
              <w:jc w:val="center"/>
              <w:rPr>
                <w:rFonts w:cs="Times New Roman"/>
                <w:color w:val="000000"/>
              </w:rPr>
            </w:pPr>
            <w:r>
              <w:rPr>
                <w:rFonts w:cs="Times New Roman"/>
                <w:color w:val="000000"/>
              </w:rPr>
              <w:t>Temperature</w:t>
            </w:r>
          </w:p>
          <w:p w14:paraId="7B5E0818" w14:textId="77777777" w:rsidR="00921855" w:rsidRDefault="00000000">
            <w:pPr>
              <w:jc w:val="center"/>
              <w:rPr>
                <w:rFonts w:cs="Times New Roman"/>
                <w:color w:val="000000"/>
              </w:rPr>
            </w:pPr>
            <w:r>
              <w:rPr>
                <w:rFonts w:cs="Times New Roman"/>
                <w:color w:val="000000"/>
              </w:rPr>
              <w:t>(℃)</w:t>
            </w:r>
          </w:p>
        </w:tc>
      </w:tr>
      <w:tr w:rsidR="00921855" w14:paraId="03C93277" w14:textId="77777777">
        <w:trPr>
          <w:trHeight w:val="454"/>
        </w:trPr>
        <w:tc>
          <w:tcPr>
            <w:tcW w:w="1229" w:type="pct"/>
            <w:tcBorders>
              <w:top w:val="single" w:sz="2" w:space="0" w:color="000000"/>
              <w:left w:val="nil"/>
              <w:bottom w:val="nil"/>
              <w:right w:val="nil"/>
            </w:tcBorders>
            <w:shd w:val="clear" w:color="auto" w:fill="FFFFFF"/>
            <w:vAlign w:val="center"/>
          </w:tcPr>
          <w:p w14:paraId="290A9DE5" w14:textId="77777777" w:rsidR="00921855" w:rsidRDefault="00000000">
            <w:pPr>
              <w:jc w:val="center"/>
              <w:rPr>
                <w:rFonts w:cs="Times New Roman"/>
                <w:color w:val="000000"/>
              </w:rPr>
            </w:pPr>
            <w:r>
              <w:rPr>
                <w:rFonts w:cs="Times New Roman"/>
                <w:color w:val="000000"/>
              </w:rPr>
              <w:t>500 to 300</w:t>
            </w:r>
          </w:p>
        </w:tc>
        <w:tc>
          <w:tcPr>
            <w:tcW w:w="927" w:type="pct"/>
            <w:tcBorders>
              <w:top w:val="single" w:sz="2" w:space="0" w:color="000000"/>
              <w:left w:val="nil"/>
              <w:bottom w:val="nil"/>
              <w:right w:val="nil"/>
            </w:tcBorders>
            <w:shd w:val="clear" w:color="auto" w:fill="FFFFFF"/>
            <w:vAlign w:val="center"/>
          </w:tcPr>
          <w:p w14:paraId="1758232D" w14:textId="77777777" w:rsidR="00921855" w:rsidRDefault="00000000">
            <w:pPr>
              <w:jc w:val="center"/>
              <w:rPr>
                <w:rFonts w:cs="Times New Roman"/>
                <w:color w:val="000000"/>
              </w:rPr>
            </w:pPr>
            <w:r>
              <w:rPr>
                <w:rFonts w:cs="Times New Roman"/>
                <w:color w:val="000000"/>
              </w:rPr>
              <w:t>8</w:t>
            </w:r>
          </w:p>
        </w:tc>
        <w:tc>
          <w:tcPr>
            <w:tcW w:w="922" w:type="pct"/>
            <w:tcBorders>
              <w:top w:val="single" w:sz="2" w:space="0" w:color="000000"/>
              <w:left w:val="nil"/>
              <w:bottom w:val="nil"/>
              <w:right w:val="nil"/>
            </w:tcBorders>
            <w:shd w:val="clear" w:color="auto" w:fill="FFFFFF"/>
            <w:vAlign w:val="center"/>
          </w:tcPr>
          <w:p w14:paraId="2B4A25AE" w14:textId="77777777" w:rsidR="00921855" w:rsidRDefault="00000000">
            <w:pPr>
              <w:jc w:val="center"/>
              <w:rPr>
                <w:rFonts w:cs="Times New Roman"/>
                <w:color w:val="000000"/>
              </w:rPr>
            </w:pPr>
            <w:r>
              <w:rPr>
                <w:rFonts w:cs="Times New Roman"/>
                <w:color w:val="000000"/>
              </w:rPr>
              <w:t>HBr (320)</w:t>
            </w:r>
          </w:p>
        </w:tc>
        <w:tc>
          <w:tcPr>
            <w:tcW w:w="646" w:type="pct"/>
            <w:tcBorders>
              <w:top w:val="single" w:sz="2" w:space="0" w:color="000000"/>
              <w:left w:val="nil"/>
              <w:bottom w:val="nil"/>
              <w:right w:val="nil"/>
            </w:tcBorders>
            <w:shd w:val="clear" w:color="auto" w:fill="FFFFFF"/>
            <w:vAlign w:val="center"/>
          </w:tcPr>
          <w:p w14:paraId="56943DC1" w14:textId="77777777" w:rsidR="00921855" w:rsidRDefault="00000000">
            <w:pPr>
              <w:jc w:val="center"/>
              <w:rPr>
                <w:rFonts w:cs="Times New Roman"/>
                <w:color w:val="000000"/>
              </w:rPr>
            </w:pPr>
            <w:r>
              <w:rPr>
                <w:rFonts w:cs="Times New Roman"/>
                <w:color w:val="000000"/>
              </w:rPr>
              <w:t>500</w:t>
            </w:r>
          </w:p>
        </w:tc>
        <w:tc>
          <w:tcPr>
            <w:tcW w:w="553" w:type="pct"/>
            <w:tcBorders>
              <w:top w:val="single" w:sz="2" w:space="0" w:color="000000"/>
              <w:left w:val="nil"/>
              <w:bottom w:val="nil"/>
              <w:right w:val="nil"/>
            </w:tcBorders>
            <w:shd w:val="clear" w:color="auto" w:fill="FFFFFF"/>
            <w:vAlign w:val="center"/>
          </w:tcPr>
          <w:p w14:paraId="10120223" w14:textId="77777777" w:rsidR="00921855" w:rsidRDefault="00000000">
            <w:pPr>
              <w:jc w:val="center"/>
              <w:rPr>
                <w:rFonts w:cs="Times New Roman"/>
                <w:color w:val="000000"/>
              </w:rPr>
            </w:pPr>
            <w:r>
              <w:rPr>
                <w:rFonts w:cs="Times New Roman"/>
                <w:color w:val="000000"/>
              </w:rPr>
              <w:t>60</w:t>
            </w:r>
          </w:p>
        </w:tc>
        <w:tc>
          <w:tcPr>
            <w:tcW w:w="719" w:type="pct"/>
            <w:tcBorders>
              <w:top w:val="single" w:sz="2" w:space="0" w:color="000000"/>
              <w:left w:val="nil"/>
              <w:bottom w:val="nil"/>
              <w:right w:val="nil"/>
            </w:tcBorders>
            <w:shd w:val="clear" w:color="auto" w:fill="FFFFFF"/>
            <w:vAlign w:val="center"/>
          </w:tcPr>
          <w:p w14:paraId="1DE8B735" w14:textId="77777777" w:rsidR="00921855" w:rsidRDefault="00000000">
            <w:pPr>
              <w:jc w:val="center"/>
              <w:rPr>
                <w:rFonts w:cs="Times New Roman"/>
                <w:color w:val="000000"/>
              </w:rPr>
            </w:pPr>
            <w:r>
              <w:rPr>
                <w:rFonts w:cs="Times New Roman"/>
                <w:color w:val="000000"/>
              </w:rPr>
              <w:t>0</w:t>
            </w:r>
          </w:p>
        </w:tc>
      </w:tr>
      <w:tr w:rsidR="00921855" w14:paraId="58095B85" w14:textId="77777777">
        <w:trPr>
          <w:trHeight w:val="454"/>
        </w:trPr>
        <w:tc>
          <w:tcPr>
            <w:tcW w:w="1229" w:type="pct"/>
            <w:tcBorders>
              <w:top w:val="nil"/>
              <w:left w:val="nil"/>
              <w:bottom w:val="single" w:sz="2" w:space="0" w:color="000000"/>
              <w:right w:val="nil"/>
            </w:tcBorders>
            <w:shd w:val="clear" w:color="auto" w:fill="FFFFFF"/>
            <w:vAlign w:val="center"/>
          </w:tcPr>
          <w:p w14:paraId="58A1BA46" w14:textId="77777777" w:rsidR="00921855" w:rsidRDefault="00000000">
            <w:pPr>
              <w:jc w:val="center"/>
              <w:rPr>
                <w:rFonts w:cs="Times New Roman"/>
                <w:color w:val="000000"/>
              </w:rPr>
            </w:pPr>
            <w:r>
              <w:rPr>
                <w:rFonts w:cs="Times New Roman"/>
                <w:color w:val="000000"/>
              </w:rPr>
              <w:t>300 to 190</w:t>
            </w:r>
          </w:p>
        </w:tc>
        <w:tc>
          <w:tcPr>
            <w:tcW w:w="927" w:type="pct"/>
            <w:tcBorders>
              <w:top w:val="nil"/>
              <w:left w:val="nil"/>
              <w:bottom w:val="single" w:sz="2" w:space="0" w:color="000000"/>
              <w:right w:val="nil"/>
            </w:tcBorders>
            <w:shd w:val="clear" w:color="auto" w:fill="FFFFFF"/>
            <w:vAlign w:val="center"/>
          </w:tcPr>
          <w:p w14:paraId="4F73EE5D" w14:textId="77777777" w:rsidR="00921855" w:rsidRDefault="00000000">
            <w:pPr>
              <w:jc w:val="center"/>
              <w:rPr>
                <w:rFonts w:cs="Times New Roman"/>
                <w:color w:val="000000"/>
              </w:rPr>
            </w:pPr>
            <w:r>
              <w:rPr>
                <w:rFonts w:cs="Times New Roman"/>
                <w:color w:val="000000"/>
              </w:rPr>
              <w:t>8</w:t>
            </w:r>
          </w:p>
        </w:tc>
        <w:tc>
          <w:tcPr>
            <w:tcW w:w="922" w:type="pct"/>
            <w:tcBorders>
              <w:top w:val="nil"/>
              <w:left w:val="nil"/>
              <w:bottom w:val="single" w:sz="2" w:space="0" w:color="000000"/>
              <w:right w:val="nil"/>
            </w:tcBorders>
            <w:shd w:val="clear" w:color="auto" w:fill="FFFFFF"/>
            <w:vAlign w:val="center"/>
          </w:tcPr>
          <w:p w14:paraId="2D8C44F2" w14:textId="77777777" w:rsidR="00921855" w:rsidRDefault="00000000">
            <w:pPr>
              <w:jc w:val="center"/>
              <w:rPr>
                <w:rFonts w:cs="Times New Roman"/>
                <w:color w:val="000000"/>
              </w:rPr>
            </w:pPr>
            <w:r>
              <w:rPr>
                <w:rFonts w:cs="Times New Roman"/>
                <w:color w:val="000000"/>
              </w:rPr>
              <w:t>HBr/O</w:t>
            </w:r>
            <w:r>
              <w:rPr>
                <w:rFonts w:cs="Times New Roman"/>
                <w:color w:val="000000"/>
                <w:vertAlign w:val="subscript"/>
              </w:rPr>
              <w:t>2</w:t>
            </w:r>
            <w:r>
              <w:rPr>
                <w:rFonts w:cs="Times New Roman"/>
                <w:color w:val="000000"/>
              </w:rPr>
              <w:t xml:space="preserve"> (380/20)</w:t>
            </w:r>
          </w:p>
        </w:tc>
        <w:tc>
          <w:tcPr>
            <w:tcW w:w="646" w:type="pct"/>
            <w:tcBorders>
              <w:top w:val="nil"/>
              <w:left w:val="nil"/>
              <w:bottom w:val="single" w:sz="2" w:space="0" w:color="000000"/>
              <w:right w:val="nil"/>
            </w:tcBorders>
            <w:shd w:val="clear" w:color="auto" w:fill="FFFFFF"/>
            <w:vAlign w:val="center"/>
          </w:tcPr>
          <w:p w14:paraId="793DC59D" w14:textId="77777777" w:rsidR="00921855" w:rsidRDefault="00000000">
            <w:pPr>
              <w:jc w:val="center"/>
              <w:rPr>
                <w:rFonts w:cs="Times New Roman"/>
                <w:color w:val="000000"/>
              </w:rPr>
            </w:pPr>
            <w:r>
              <w:rPr>
                <w:rFonts w:cs="Times New Roman"/>
                <w:color w:val="000000"/>
              </w:rPr>
              <w:t>500</w:t>
            </w:r>
          </w:p>
        </w:tc>
        <w:tc>
          <w:tcPr>
            <w:tcW w:w="553" w:type="pct"/>
            <w:tcBorders>
              <w:top w:val="nil"/>
              <w:left w:val="nil"/>
              <w:bottom w:val="single" w:sz="2" w:space="0" w:color="000000"/>
              <w:right w:val="nil"/>
            </w:tcBorders>
            <w:shd w:val="clear" w:color="auto" w:fill="FFFFFF"/>
            <w:vAlign w:val="center"/>
          </w:tcPr>
          <w:p w14:paraId="51D2FFBC" w14:textId="77777777" w:rsidR="00921855" w:rsidRDefault="00000000">
            <w:pPr>
              <w:jc w:val="center"/>
              <w:rPr>
                <w:rFonts w:cs="Times New Roman"/>
                <w:color w:val="000000"/>
              </w:rPr>
            </w:pPr>
            <w:r>
              <w:rPr>
                <w:rFonts w:cs="Times New Roman"/>
                <w:color w:val="000000"/>
              </w:rPr>
              <w:t>15</w:t>
            </w:r>
          </w:p>
        </w:tc>
        <w:tc>
          <w:tcPr>
            <w:tcW w:w="719" w:type="pct"/>
            <w:tcBorders>
              <w:top w:val="nil"/>
              <w:left w:val="nil"/>
              <w:bottom w:val="single" w:sz="2" w:space="0" w:color="000000"/>
              <w:right w:val="nil"/>
            </w:tcBorders>
            <w:shd w:val="clear" w:color="auto" w:fill="FFFFFF"/>
            <w:vAlign w:val="center"/>
          </w:tcPr>
          <w:p w14:paraId="26A9B820" w14:textId="77777777" w:rsidR="00921855" w:rsidRDefault="00000000">
            <w:pPr>
              <w:jc w:val="center"/>
              <w:rPr>
                <w:rFonts w:cs="Times New Roman"/>
                <w:color w:val="000000"/>
              </w:rPr>
            </w:pPr>
            <w:r>
              <w:rPr>
                <w:rFonts w:cs="Times New Roman"/>
                <w:color w:val="000000"/>
              </w:rPr>
              <w:t>0</w:t>
            </w:r>
          </w:p>
        </w:tc>
      </w:tr>
    </w:tbl>
    <w:p w14:paraId="7A08EA7C" w14:textId="77777777" w:rsidR="00921855" w:rsidRDefault="00921855">
      <w:pPr>
        <w:rPr>
          <w:rFonts w:cs="Times New Roman"/>
        </w:rPr>
      </w:pPr>
    </w:p>
    <w:p w14:paraId="431889D6" w14:textId="77777777" w:rsidR="00921855" w:rsidRDefault="00000000" w:rsidP="002D68DC">
      <w:pPr>
        <w:snapToGrid w:val="0"/>
        <w:spacing w:after="160" w:line="360" w:lineRule="auto"/>
        <w:ind w:firstLineChars="200" w:firstLine="420"/>
        <w:rPr>
          <w:rFonts w:cs="Times New Roman"/>
          <w:szCs w:val="21"/>
        </w:rPr>
      </w:pPr>
      <w:r>
        <w:rPr>
          <w:rFonts w:cs="Times New Roman"/>
        </w:rPr>
        <w:t>Following backside exposure of the n-TSVs, a 300-nm spin-on-glass (SOG) layer is spin-coated to planarize the substrate surface and electrically isolate the backside metallization from the silicon substrate. The SOG thickness is optimized to fully encapsulate the n-TSV structures while ensuring uniform planarization.</w:t>
      </w:r>
    </w:p>
    <w:p w14:paraId="1F6CBB13" w14:textId="77777777" w:rsidR="00921855" w:rsidRDefault="00000000" w:rsidP="002D68DC">
      <w:pPr>
        <w:ind w:firstLineChars="200" w:firstLine="420"/>
        <w:rPr>
          <w:rFonts w:cs="Times New Roman"/>
          <w:szCs w:val="21"/>
        </w:rPr>
      </w:pPr>
      <w:r>
        <w:rPr>
          <w:rFonts w:cs="Times New Roman"/>
          <w:szCs w:val="21"/>
        </w:rPr>
        <w:t>A non-contact ion beam etch process with a 45° incidence angle is employed to remove the SOG over the n-</w:t>
      </w:r>
      <w:r>
        <w:rPr>
          <w:rFonts w:cs="Times New Roman"/>
          <w:szCs w:val="21"/>
        </w:rPr>
        <w:lastRenderedPageBreak/>
        <w:t xml:space="preserve">TSVs, exposing the underlying Ru interconnects while preserving the planarized SOG in the non-metallized regions. </w:t>
      </w:r>
      <w:r>
        <w:rPr>
          <w:rFonts w:cs="Times New Roman"/>
        </w:rPr>
        <w:t xml:space="preserve">Photolithographic patterning with 200-nm CD is then performed. </w:t>
      </w:r>
      <w:r>
        <w:rPr>
          <w:rFonts w:cs="Times New Roman"/>
          <w:szCs w:val="21"/>
        </w:rPr>
        <w:t>Finally, Au (20 nm) backside interconnects are formed via lift-off patterning. This sequential SOG planarization, selective etching, and metallization strategy ensures the robust electrical isolation and low-resistance interconnection critical for 3D integrated circuit performance.</w:t>
      </w:r>
    </w:p>
    <w:p w14:paraId="295183B2" w14:textId="77777777" w:rsidR="00921855" w:rsidRDefault="00921855"/>
    <w:p w14:paraId="37361B8E" w14:textId="77777777" w:rsidR="00921855" w:rsidRDefault="00000000">
      <w:pPr>
        <w:pStyle w:val="1"/>
        <w:rPr>
          <w:rFonts w:hAnsi="Cambria Math"/>
          <w:szCs w:val="21"/>
        </w:rPr>
      </w:pPr>
      <w:r>
        <w:t>S6. Electrical test scheme</w:t>
      </w:r>
    </w:p>
    <w:p w14:paraId="31CBF2E6" w14:textId="2C0117EC" w:rsidR="00921855" w:rsidRDefault="00000000" w:rsidP="002D68DC">
      <w:pPr>
        <w:ind w:firstLineChars="200" w:firstLine="420"/>
      </w:pPr>
      <w:r>
        <w:t>The four-probe Kelvin method, which effectively mitigates the influence of contact and wire resistance, is widely employed for resistance extraction. As illustrated in Fig. S5, the measurement scheme involves positioning two current-source probes at opposing ends of the conductor and four potential-sensing probes along its central region. This configuration enables direct measurement of the voltage drop across the conductor.</w:t>
      </w:r>
      <w:r>
        <w:rPr>
          <w:szCs w:val="21"/>
        </w:rPr>
        <w:t xml:space="preserve"> </w:t>
      </w:r>
    </w:p>
    <w:p w14:paraId="78323300" w14:textId="77777777" w:rsidR="00921855" w:rsidRDefault="00921855"/>
    <w:p w14:paraId="38DB71D9" w14:textId="40FF86F6" w:rsidR="00921855" w:rsidRDefault="0045344E">
      <w:pPr>
        <w:jc w:val="center"/>
      </w:pPr>
      <w:r w:rsidRPr="0045344E">
        <w:rPr>
          <w:noProof/>
        </w:rPr>
        <w:t xml:space="preserve"> </w:t>
      </w:r>
      <w:r>
        <w:rPr>
          <w:noProof/>
        </w:rPr>
        <w:drawing>
          <wp:inline distT="0" distB="0" distL="0" distR="0" wp14:anchorId="4A81ACC6" wp14:editId="6BCDFA59">
            <wp:extent cx="1971315" cy="2087880"/>
            <wp:effectExtent l="0" t="0" r="0" b="7620"/>
            <wp:docPr id="11327366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1989931" cy="2107596"/>
                    </a:xfrm>
                    <a:prstGeom prst="rect">
                      <a:avLst/>
                    </a:prstGeom>
                  </pic:spPr>
                </pic:pic>
              </a:graphicData>
            </a:graphic>
          </wp:inline>
        </w:drawing>
      </w:r>
    </w:p>
    <w:p w14:paraId="55AB6C92" w14:textId="03C00C3E" w:rsidR="00921855" w:rsidRDefault="00000000">
      <w:pPr>
        <w:rPr>
          <w:rFonts w:cs="Times New Roman"/>
          <w:sz w:val="18"/>
          <w:szCs w:val="18"/>
        </w:rPr>
      </w:pPr>
      <w:r>
        <w:rPr>
          <w:rFonts w:cs="Times New Roman"/>
          <w:b/>
          <w:bCs/>
          <w:sz w:val="18"/>
          <w:szCs w:val="18"/>
        </w:rPr>
        <w:t>Fig. S5.</w:t>
      </w:r>
      <w:r>
        <w:rPr>
          <w:rFonts w:cs="Times New Roman"/>
          <w:sz w:val="18"/>
          <w:szCs w:val="18"/>
        </w:rPr>
        <w:t xml:space="preserve"> Optical microscopy image of four-probe test configuration for n-TSV characterization</w:t>
      </w:r>
      <w:r w:rsidR="0045344E">
        <w:rPr>
          <w:rFonts w:cs="Times New Roman" w:hint="eastAsia"/>
          <w:sz w:val="18"/>
          <w:szCs w:val="18"/>
        </w:rPr>
        <w:t>.</w:t>
      </w:r>
    </w:p>
    <w:p w14:paraId="2C70F59B" w14:textId="77777777" w:rsidR="00921855" w:rsidRDefault="00000000">
      <w:r>
        <w:rPr>
          <w:noProof/>
        </w:rPr>
        <w:drawing>
          <wp:inline distT="0" distB="0" distL="114300" distR="114300" wp14:anchorId="31AE4EB1" wp14:editId="070D9B05">
            <wp:extent cx="6068060" cy="1597025"/>
            <wp:effectExtent l="0" t="0" r="12700" b="317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3"/>
                    <a:stretch>
                      <a:fillRect/>
                    </a:stretch>
                  </pic:blipFill>
                  <pic:spPr>
                    <a:xfrm>
                      <a:off x="0" y="0"/>
                      <a:ext cx="6068060" cy="1597025"/>
                    </a:xfrm>
                    <a:prstGeom prst="rect">
                      <a:avLst/>
                    </a:prstGeom>
                  </pic:spPr>
                </pic:pic>
              </a:graphicData>
            </a:graphic>
          </wp:inline>
        </w:drawing>
      </w:r>
    </w:p>
    <w:p w14:paraId="048B099D" w14:textId="77777777" w:rsidR="00921855" w:rsidRDefault="00000000">
      <w:pPr>
        <w:rPr>
          <w:sz w:val="18"/>
          <w:szCs w:val="18"/>
        </w:rPr>
      </w:pPr>
      <w:r>
        <w:rPr>
          <w:b/>
          <w:bCs/>
          <w:sz w:val="18"/>
          <w:szCs w:val="18"/>
        </w:rPr>
        <w:t xml:space="preserve">Fig. S6. </w:t>
      </w:r>
      <w:r>
        <w:rPr>
          <w:sz w:val="18"/>
          <w:szCs w:val="18"/>
        </w:rPr>
        <w:t xml:space="preserve">Structural and compositional analysis of Ru n-TSVs with varied CDs. (a) TEM cross-section of a 29-nm CD structure; (b) EDS elemental mapping of the structure in part (a); (c) cross-sectional SEM image of an 18-nm CD n-TSV; (d) 24-nm CD n-TSV profile. </w:t>
      </w:r>
    </w:p>
    <w:p w14:paraId="4CEFA191" w14:textId="77777777" w:rsidR="0045344E" w:rsidRPr="0045344E" w:rsidRDefault="0045344E">
      <w:pPr>
        <w:rPr>
          <w:rFonts w:cs="Times New Roman"/>
          <w:sz w:val="18"/>
          <w:szCs w:val="18"/>
        </w:rPr>
      </w:pPr>
    </w:p>
    <w:p w14:paraId="44A3828C" w14:textId="77777777" w:rsidR="00921855" w:rsidRDefault="00000000">
      <w:pPr>
        <w:rPr>
          <w:b/>
          <w:bCs/>
          <w:szCs w:val="21"/>
        </w:rPr>
      </w:pPr>
      <w:r>
        <w:rPr>
          <w:b/>
          <w:bCs/>
          <w:szCs w:val="21"/>
        </w:rPr>
        <w:t xml:space="preserve">Table S6 </w:t>
      </w:r>
    </w:p>
    <w:p w14:paraId="4FD4161E" w14:textId="77777777" w:rsidR="00921855" w:rsidRDefault="00000000">
      <w:pPr>
        <w:rPr>
          <w:sz w:val="18"/>
          <w:szCs w:val="18"/>
        </w:rPr>
      </w:pPr>
      <w:r>
        <w:rPr>
          <w:sz w:val="18"/>
          <w:szCs w:val="18"/>
        </w:rPr>
        <w:t>N-TSV cross-sectional parameters.</w:t>
      </w:r>
    </w:p>
    <w:tbl>
      <w:tblPr>
        <w:tblStyle w:val="ae"/>
        <w:tblW w:w="4998" w:type="pct"/>
        <w:tblLook w:val="04A0" w:firstRow="1" w:lastRow="0" w:firstColumn="1" w:lastColumn="0" w:noHBand="0" w:noVBand="1"/>
      </w:tblPr>
      <w:tblGrid>
        <w:gridCol w:w="3247"/>
        <w:gridCol w:w="3247"/>
        <w:gridCol w:w="3248"/>
      </w:tblGrid>
      <w:tr w:rsidR="00921855" w14:paraId="26719D5E" w14:textId="77777777">
        <w:trPr>
          <w:trHeight w:val="454"/>
        </w:trPr>
        <w:tc>
          <w:tcPr>
            <w:tcW w:w="1666" w:type="pct"/>
            <w:tcBorders>
              <w:top w:val="single" w:sz="2" w:space="0" w:color="000000"/>
              <w:left w:val="nil"/>
              <w:bottom w:val="single" w:sz="2" w:space="0" w:color="000000"/>
              <w:right w:val="nil"/>
            </w:tcBorders>
            <w:shd w:val="clear" w:color="auto" w:fill="FFFFFF"/>
            <w:vAlign w:val="center"/>
          </w:tcPr>
          <w:p w14:paraId="16614DE6" w14:textId="77777777" w:rsidR="00921855" w:rsidRDefault="00000000">
            <w:pPr>
              <w:jc w:val="center"/>
              <w:rPr>
                <w:color w:val="000000"/>
              </w:rPr>
            </w:pPr>
            <w:r>
              <w:rPr>
                <w:color w:val="000000"/>
              </w:rPr>
              <w:t>Top CD (nm)</w:t>
            </w:r>
          </w:p>
        </w:tc>
        <w:tc>
          <w:tcPr>
            <w:tcW w:w="1666" w:type="pct"/>
            <w:tcBorders>
              <w:top w:val="single" w:sz="2" w:space="0" w:color="000000"/>
              <w:left w:val="nil"/>
              <w:bottom w:val="single" w:sz="2" w:space="0" w:color="000000"/>
              <w:right w:val="nil"/>
            </w:tcBorders>
            <w:shd w:val="clear" w:color="auto" w:fill="FFFFFF"/>
            <w:vAlign w:val="center"/>
          </w:tcPr>
          <w:p w14:paraId="2DF63198" w14:textId="77777777" w:rsidR="00921855" w:rsidRDefault="00000000">
            <w:pPr>
              <w:jc w:val="center"/>
              <w:rPr>
                <w:color w:val="000000"/>
              </w:rPr>
            </w:pPr>
            <w:r>
              <w:rPr>
                <w:color w:val="000000"/>
              </w:rPr>
              <w:t>Height (nm)</w:t>
            </w:r>
          </w:p>
        </w:tc>
        <w:tc>
          <w:tcPr>
            <w:tcW w:w="1666" w:type="pct"/>
            <w:tcBorders>
              <w:top w:val="single" w:sz="2" w:space="0" w:color="000000"/>
              <w:left w:val="nil"/>
              <w:bottom w:val="single" w:sz="2" w:space="0" w:color="000000"/>
              <w:right w:val="nil"/>
            </w:tcBorders>
            <w:shd w:val="clear" w:color="auto" w:fill="FFFFFF"/>
            <w:vAlign w:val="center"/>
          </w:tcPr>
          <w:p w14:paraId="58D9612B" w14:textId="77777777" w:rsidR="00921855" w:rsidRDefault="00000000">
            <w:pPr>
              <w:jc w:val="center"/>
              <w:rPr>
                <w:color w:val="000000"/>
              </w:rPr>
            </w:pPr>
            <w:r>
              <w:rPr>
                <w:color w:val="000000"/>
              </w:rPr>
              <w:t>Electrical area (nm</w:t>
            </w:r>
            <w:r>
              <w:rPr>
                <w:color w:val="000000"/>
                <w:vertAlign w:val="superscript"/>
              </w:rPr>
              <w:t>2</w:t>
            </w:r>
            <w:r>
              <w:rPr>
                <w:color w:val="000000"/>
              </w:rPr>
              <w:t>)</w:t>
            </w:r>
          </w:p>
        </w:tc>
      </w:tr>
      <w:tr w:rsidR="00921855" w14:paraId="43F6E8FC" w14:textId="77777777">
        <w:trPr>
          <w:trHeight w:val="454"/>
        </w:trPr>
        <w:tc>
          <w:tcPr>
            <w:tcW w:w="1666" w:type="pct"/>
            <w:tcBorders>
              <w:top w:val="single" w:sz="2" w:space="0" w:color="000000"/>
              <w:left w:val="nil"/>
              <w:bottom w:val="nil"/>
              <w:right w:val="nil"/>
            </w:tcBorders>
            <w:shd w:val="clear" w:color="auto" w:fill="FFFFFF"/>
            <w:vAlign w:val="center"/>
          </w:tcPr>
          <w:p w14:paraId="6FAEE474" w14:textId="77777777" w:rsidR="00921855" w:rsidRDefault="00000000">
            <w:pPr>
              <w:jc w:val="center"/>
              <w:rPr>
                <w:color w:val="000000"/>
              </w:rPr>
            </w:pPr>
            <w:r>
              <w:rPr>
                <w:color w:val="000000"/>
              </w:rPr>
              <w:t>29</w:t>
            </w:r>
          </w:p>
        </w:tc>
        <w:tc>
          <w:tcPr>
            <w:tcW w:w="1666" w:type="pct"/>
            <w:tcBorders>
              <w:top w:val="single" w:sz="2" w:space="0" w:color="000000"/>
              <w:left w:val="nil"/>
              <w:bottom w:val="nil"/>
              <w:right w:val="nil"/>
            </w:tcBorders>
            <w:shd w:val="clear" w:color="auto" w:fill="FFFFFF"/>
            <w:vAlign w:val="center"/>
          </w:tcPr>
          <w:p w14:paraId="237F3705" w14:textId="77777777" w:rsidR="00921855" w:rsidRDefault="00000000">
            <w:pPr>
              <w:jc w:val="center"/>
              <w:rPr>
                <w:color w:val="000000"/>
              </w:rPr>
            </w:pPr>
            <w:r>
              <w:rPr>
                <w:color w:val="000000"/>
              </w:rPr>
              <w:t>340</w:t>
            </w:r>
          </w:p>
        </w:tc>
        <w:tc>
          <w:tcPr>
            <w:tcW w:w="1666" w:type="pct"/>
            <w:tcBorders>
              <w:top w:val="single" w:sz="2" w:space="0" w:color="000000"/>
              <w:left w:val="nil"/>
              <w:bottom w:val="nil"/>
              <w:right w:val="nil"/>
            </w:tcBorders>
            <w:shd w:val="clear" w:color="auto" w:fill="FFFFFF"/>
            <w:vAlign w:val="center"/>
          </w:tcPr>
          <w:p w14:paraId="626E7E7A" w14:textId="77777777" w:rsidR="00921855" w:rsidRDefault="00000000">
            <w:pPr>
              <w:jc w:val="center"/>
              <w:rPr>
                <w:color w:val="000000"/>
              </w:rPr>
            </w:pPr>
            <w:r>
              <w:rPr>
                <w:color w:val="000000"/>
              </w:rPr>
              <w:t>6839</w:t>
            </w:r>
          </w:p>
        </w:tc>
      </w:tr>
      <w:tr w:rsidR="00921855" w14:paraId="2ED9983B" w14:textId="77777777">
        <w:trPr>
          <w:trHeight w:val="454"/>
        </w:trPr>
        <w:tc>
          <w:tcPr>
            <w:tcW w:w="1666" w:type="pct"/>
            <w:tcBorders>
              <w:top w:val="nil"/>
              <w:left w:val="nil"/>
              <w:bottom w:val="nil"/>
              <w:right w:val="nil"/>
            </w:tcBorders>
            <w:shd w:val="clear" w:color="auto" w:fill="FFFFFF"/>
            <w:vAlign w:val="center"/>
          </w:tcPr>
          <w:p w14:paraId="7254DD24" w14:textId="77777777" w:rsidR="00921855" w:rsidRDefault="00000000">
            <w:pPr>
              <w:jc w:val="center"/>
              <w:rPr>
                <w:color w:val="000000"/>
              </w:rPr>
            </w:pPr>
            <w:r>
              <w:rPr>
                <w:color w:val="000000"/>
              </w:rPr>
              <w:t>24</w:t>
            </w:r>
          </w:p>
        </w:tc>
        <w:tc>
          <w:tcPr>
            <w:tcW w:w="1666" w:type="pct"/>
            <w:tcBorders>
              <w:top w:val="nil"/>
              <w:left w:val="nil"/>
              <w:bottom w:val="nil"/>
              <w:right w:val="nil"/>
            </w:tcBorders>
            <w:shd w:val="clear" w:color="auto" w:fill="FFFFFF"/>
            <w:vAlign w:val="center"/>
          </w:tcPr>
          <w:p w14:paraId="3CB4A6DD" w14:textId="77777777" w:rsidR="00921855" w:rsidRDefault="00000000">
            <w:pPr>
              <w:jc w:val="center"/>
              <w:rPr>
                <w:color w:val="000000"/>
              </w:rPr>
            </w:pPr>
            <w:r>
              <w:rPr>
                <w:color w:val="000000"/>
              </w:rPr>
              <w:t>321</w:t>
            </w:r>
          </w:p>
        </w:tc>
        <w:tc>
          <w:tcPr>
            <w:tcW w:w="1666" w:type="pct"/>
            <w:tcBorders>
              <w:top w:val="nil"/>
              <w:left w:val="nil"/>
              <w:bottom w:val="nil"/>
              <w:right w:val="nil"/>
            </w:tcBorders>
            <w:shd w:val="clear" w:color="auto" w:fill="FFFFFF"/>
            <w:vAlign w:val="center"/>
          </w:tcPr>
          <w:p w14:paraId="79723EA1" w14:textId="77777777" w:rsidR="00921855" w:rsidRDefault="00000000">
            <w:pPr>
              <w:jc w:val="center"/>
              <w:rPr>
                <w:color w:val="000000"/>
              </w:rPr>
            </w:pPr>
            <w:r>
              <w:rPr>
                <w:color w:val="000000"/>
              </w:rPr>
              <w:t>4296</w:t>
            </w:r>
          </w:p>
        </w:tc>
      </w:tr>
      <w:tr w:rsidR="00921855" w14:paraId="40129E35" w14:textId="77777777">
        <w:trPr>
          <w:trHeight w:val="454"/>
        </w:trPr>
        <w:tc>
          <w:tcPr>
            <w:tcW w:w="1666" w:type="pct"/>
            <w:tcBorders>
              <w:top w:val="nil"/>
              <w:left w:val="nil"/>
              <w:bottom w:val="single" w:sz="2" w:space="0" w:color="000000"/>
              <w:right w:val="nil"/>
            </w:tcBorders>
            <w:shd w:val="clear" w:color="auto" w:fill="FFFFFF"/>
            <w:vAlign w:val="center"/>
          </w:tcPr>
          <w:p w14:paraId="6CB1DF14" w14:textId="77777777" w:rsidR="00921855" w:rsidRDefault="00000000">
            <w:pPr>
              <w:jc w:val="center"/>
              <w:rPr>
                <w:color w:val="000000"/>
              </w:rPr>
            </w:pPr>
            <w:r>
              <w:rPr>
                <w:color w:val="000000"/>
              </w:rPr>
              <w:t>18</w:t>
            </w:r>
          </w:p>
        </w:tc>
        <w:tc>
          <w:tcPr>
            <w:tcW w:w="1666" w:type="pct"/>
            <w:tcBorders>
              <w:top w:val="nil"/>
              <w:left w:val="nil"/>
              <w:bottom w:val="single" w:sz="2" w:space="0" w:color="000000"/>
              <w:right w:val="nil"/>
            </w:tcBorders>
            <w:shd w:val="clear" w:color="auto" w:fill="FFFFFF"/>
            <w:vAlign w:val="center"/>
          </w:tcPr>
          <w:p w14:paraId="7EC805B0" w14:textId="77777777" w:rsidR="00921855" w:rsidRDefault="00000000">
            <w:pPr>
              <w:jc w:val="center"/>
              <w:rPr>
                <w:color w:val="000000"/>
              </w:rPr>
            </w:pPr>
            <w:r>
              <w:rPr>
                <w:color w:val="000000"/>
              </w:rPr>
              <w:t>313</w:t>
            </w:r>
          </w:p>
        </w:tc>
        <w:tc>
          <w:tcPr>
            <w:tcW w:w="1666" w:type="pct"/>
            <w:tcBorders>
              <w:top w:val="nil"/>
              <w:left w:val="nil"/>
              <w:bottom w:val="single" w:sz="2" w:space="0" w:color="000000"/>
              <w:right w:val="nil"/>
            </w:tcBorders>
            <w:shd w:val="clear" w:color="auto" w:fill="FFFFFF"/>
            <w:vAlign w:val="center"/>
          </w:tcPr>
          <w:p w14:paraId="5A8F21DA" w14:textId="77777777" w:rsidR="00921855" w:rsidRDefault="00000000">
            <w:pPr>
              <w:jc w:val="center"/>
              <w:rPr>
                <w:color w:val="000000"/>
              </w:rPr>
            </w:pPr>
            <w:r>
              <w:rPr>
                <w:color w:val="000000"/>
              </w:rPr>
              <w:t>2864</w:t>
            </w:r>
          </w:p>
        </w:tc>
      </w:tr>
    </w:tbl>
    <w:p w14:paraId="254C3451" w14:textId="77777777" w:rsidR="00921855" w:rsidRDefault="00921855">
      <w:pPr>
        <w:rPr>
          <w:rFonts w:cs="Times New Roman"/>
          <w:sz w:val="18"/>
          <w:szCs w:val="18"/>
        </w:rPr>
      </w:pPr>
    </w:p>
    <w:p w14:paraId="777FD1D4" w14:textId="6C125803" w:rsidR="00921855" w:rsidRDefault="00000000">
      <w:r>
        <w:lastRenderedPageBreak/>
        <w:t xml:space="preserve">The resistivity of Ru is influenced by grain size in the n-TSVs. To characterize this, the resistivities of three Ru-filled slit-shaped n-TSVs with various cross-sectional areas were measured. The </w:t>
      </w:r>
      <w:r w:rsidR="0004585E">
        <w:rPr>
          <w:szCs w:val="21"/>
        </w:rPr>
        <w:t>scan electron microscopy (S</w:t>
      </w:r>
      <w:r>
        <w:t>EM</w:t>
      </w:r>
      <w:r w:rsidR="0004585E">
        <w:rPr>
          <w:rFonts w:hint="eastAsia"/>
        </w:rPr>
        <w:t>)</w:t>
      </w:r>
      <w:r>
        <w:t xml:space="preserve"> images and TEM images in Fig. S6 depict the profile of the n-TSVs in the test structure. Table S6 lists the cross-sectional areas for n-TSVs with various CDs. By combining these geometric measurements with four-probe resistance data, the resistivity of each structure can be derived.</w:t>
      </w:r>
    </w:p>
    <w:p w14:paraId="2F761915" w14:textId="77777777" w:rsidR="0045344E" w:rsidRDefault="0045344E"/>
    <w:p w14:paraId="4BC85751" w14:textId="77777777" w:rsidR="0045344E" w:rsidRDefault="0045344E" w:rsidP="0045344E">
      <w:pPr>
        <w:jc w:val="center"/>
        <w:rPr>
          <w:rFonts w:cs="Times New Roman"/>
          <w:sz w:val="18"/>
          <w:szCs w:val="18"/>
        </w:rPr>
      </w:pPr>
      <w:r>
        <w:rPr>
          <w:noProof/>
        </w:rPr>
        <w:drawing>
          <wp:inline distT="0" distB="0" distL="0" distR="0" wp14:anchorId="6DEE6065" wp14:editId="6CF4E30C">
            <wp:extent cx="2841479" cy="2088000"/>
            <wp:effectExtent l="0" t="0" r="0" b="7620"/>
            <wp:docPr id="88485298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4"/>
                    <a:stretch>
                      <a:fillRect/>
                    </a:stretch>
                  </pic:blipFill>
                  <pic:spPr>
                    <a:xfrm>
                      <a:off x="0" y="0"/>
                      <a:ext cx="2841479" cy="2088000"/>
                    </a:xfrm>
                    <a:prstGeom prst="rect">
                      <a:avLst/>
                    </a:prstGeom>
                  </pic:spPr>
                </pic:pic>
              </a:graphicData>
            </a:graphic>
          </wp:inline>
        </w:drawing>
      </w:r>
    </w:p>
    <w:p w14:paraId="5FCAA84C" w14:textId="77777777" w:rsidR="0045344E" w:rsidRDefault="0045344E" w:rsidP="0045344E">
      <w:pPr>
        <w:rPr>
          <w:rFonts w:cs="Times New Roman"/>
          <w:sz w:val="18"/>
          <w:szCs w:val="18"/>
        </w:rPr>
      </w:pPr>
      <w:r>
        <w:rPr>
          <w:rFonts w:cs="Times New Roman"/>
          <w:b/>
          <w:bCs/>
          <w:sz w:val="18"/>
          <w:szCs w:val="18"/>
        </w:rPr>
        <w:t>Fig. S</w:t>
      </w:r>
      <w:r>
        <w:rPr>
          <w:rFonts w:cs="Times New Roman" w:hint="eastAsia"/>
          <w:b/>
          <w:bCs/>
          <w:sz w:val="18"/>
          <w:szCs w:val="18"/>
        </w:rPr>
        <w:t>7</w:t>
      </w:r>
      <w:r>
        <w:rPr>
          <w:rFonts w:cs="Times New Roman"/>
          <w:b/>
          <w:bCs/>
          <w:sz w:val="18"/>
          <w:szCs w:val="18"/>
        </w:rPr>
        <w:t>.</w:t>
      </w:r>
      <w:r>
        <w:rPr>
          <w:rFonts w:cs="Times New Roman"/>
          <w:sz w:val="18"/>
          <w:szCs w:val="18"/>
        </w:rPr>
        <w:t xml:space="preserve"> SEM image of the leakage current test.</w:t>
      </w:r>
    </w:p>
    <w:p w14:paraId="7CA75EB2" w14:textId="77777777" w:rsidR="0045344E" w:rsidRDefault="0045344E" w:rsidP="0045344E">
      <w:pPr>
        <w:rPr>
          <w:szCs w:val="21"/>
        </w:rPr>
      </w:pPr>
    </w:p>
    <w:p w14:paraId="3BE8D2DE" w14:textId="6A6BE826" w:rsidR="0045344E" w:rsidRDefault="0045344E" w:rsidP="002D68DC">
      <w:pPr>
        <w:ind w:firstLineChars="200" w:firstLine="420"/>
      </w:pPr>
      <w:r>
        <w:rPr>
          <w:szCs w:val="21"/>
        </w:rPr>
        <w:t xml:space="preserve">The </w:t>
      </w:r>
      <w:r w:rsidR="0004585E">
        <w:rPr>
          <w:rFonts w:hint="eastAsia"/>
          <w:szCs w:val="21"/>
        </w:rPr>
        <w:t>S</w:t>
      </w:r>
      <w:r>
        <w:rPr>
          <w:szCs w:val="21"/>
        </w:rPr>
        <w:t>EM image (Fig. S</w:t>
      </w:r>
      <w:r w:rsidR="00CD7E4B">
        <w:rPr>
          <w:rFonts w:hint="eastAsia"/>
          <w:szCs w:val="21"/>
        </w:rPr>
        <w:t>7</w:t>
      </w:r>
      <w:r>
        <w:rPr>
          <w:szCs w:val="21"/>
        </w:rPr>
        <w:t>) shows a test structure with 10 lines and an overlap length of 5 μm, demonstrating excellent electrical isolation between the n-TSVs and uniform line geometry.</w:t>
      </w:r>
    </w:p>
    <w:p w14:paraId="7DA19A03" w14:textId="77777777" w:rsidR="00921855" w:rsidRPr="0045344E" w:rsidRDefault="00921855"/>
    <w:p w14:paraId="3B9E69CA" w14:textId="77777777" w:rsidR="00921855" w:rsidRDefault="00000000">
      <w:pPr>
        <w:pStyle w:val="1"/>
      </w:pPr>
      <w:r>
        <w:t>S7. Stress measurement by Raman spectroscopy</w:t>
      </w:r>
    </w:p>
    <w:p w14:paraId="474D383C" w14:textId="77777777" w:rsidR="00921855" w:rsidRDefault="00921855"/>
    <w:p w14:paraId="78732511" w14:textId="77777777" w:rsidR="00921855" w:rsidRDefault="00000000" w:rsidP="002D68DC">
      <w:pPr>
        <w:ind w:firstLineChars="200" w:firstLine="420"/>
        <w:rPr>
          <w:szCs w:val="21"/>
        </w:rPr>
      </w:pPr>
      <w:r>
        <w:rPr>
          <w:rFonts w:cs="Times New Roman"/>
        </w:rPr>
        <w:t xml:space="preserve">Raman spectroscopy was used to characterize the stress distribution within the n-TSV array. This method is based on the principle that mechanical strain in the Si alters the phonon frequencies. </w:t>
      </w:r>
      <w:r>
        <w:rPr>
          <w:rFonts w:cs="Times New Roman"/>
          <w:szCs w:val="21"/>
        </w:rPr>
        <w:t>Consequently, the position of the Raman scattering peak is shifted compared with its stress-free state (</w:t>
      </w:r>
      <m:oMath>
        <m:sSub>
          <m:sSubPr>
            <m:ctrlPr>
              <w:rPr>
                <w:rFonts w:ascii="Cambria Math" w:hAnsi="Cambria Math" w:cs="Times New Roman"/>
                <w:i/>
                <w:iCs/>
                <w:szCs w:val="21"/>
              </w:rPr>
            </m:ctrlPr>
          </m:sSubPr>
          <m:e>
            <m:r>
              <w:rPr>
                <w:rFonts w:ascii="Cambria Math" w:hAnsi="Cambria Math" w:cs="Times New Roman"/>
                <w:szCs w:val="21"/>
              </w:rPr>
              <m:t>ν</m:t>
            </m:r>
          </m:e>
          <m:sub>
            <m:r>
              <w:rPr>
                <w:rFonts w:ascii="Cambria Math" w:hAnsi="Cambria Math" w:cs="Times New Roman"/>
                <w:szCs w:val="21"/>
              </w:rPr>
              <m:t>0</m:t>
            </m:r>
          </m:sub>
        </m:sSub>
      </m:oMath>
      <w:r>
        <w:rPr>
          <w:rFonts w:hAnsi="Cambria Math" w:cs="Times New Roman"/>
          <w:iCs/>
          <w:szCs w:val="21"/>
        </w:rPr>
        <w:t xml:space="preserve">, </w:t>
      </w:r>
      <w:r>
        <w:rPr>
          <w:rFonts w:cs="Times New Roman"/>
          <w:szCs w:val="21"/>
        </w:rPr>
        <w:t>520.7 cm⁻</w:t>
      </w:r>
      <w:r>
        <w:rPr>
          <w:rFonts w:cs="Times New Roman"/>
          <w:szCs w:val="21"/>
          <w:vertAlign w:val="superscript"/>
        </w:rPr>
        <w:t>1</w:t>
      </w:r>
      <w:r>
        <w:rPr>
          <w:rFonts w:cs="Times New Roman"/>
          <w:szCs w:val="21"/>
        </w:rPr>
        <w:t xml:space="preserve"> for unstrained Si) </w:t>
      </w:r>
      <w:r>
        <w:rPr>
          <w:rFonts w:cs="Times New Roman"/>
          <w:szCs w:val="21"/>
        </w:rPr>
        <w:fldChar w:fldCharType="begin">
          <w:fldData xml:space="preserve">PEVuZE5vdGU+PENpdGU+PEF1dGhvcj5Wb2dlbDwvQXV0aG9yPjxZZWFyPjIwMTE8L1llYXI+PFJl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</w:fldData>
        </w:fldChar>
      </w:r>
      <w:r>
        <w:rPr>
          <w:rFonts w:cs="Times New Roman"/>
          <w:szCs w:val="21"/>
        </w:rPr>
        <w:instrText xml:space="preserve"> ADDIN EN.CITE </w:instrText>
      </w:r>
      <w:r>
        <w:rPr>
          <w:rFonts w:cs="Times New Roman"/>
          <w:szCs w:val="21"/>
        </w:rPr>
        <w:fldChar w:fldCharType="begin">
          <w:fldData xml:space="preserve">PEVuZE5vdGU+PENpdGU+PEF1dGhvcj5Wb2dlbDwvQXV0aG9yPjxZZWFyPjIwMTE8L1llYXI+PFJl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</w:fldData>
        </w:fldChar>
      </w:r>
      <w:r>
        <w:rPr>
          <w:rFonts w:cs="Times New Roman"/>
          <w:szCs w:val="21"/>
        </w:rPr>
        <w:instrText xml:space="preserve"> ADDIN EN.CITE.DATA </w:instrText>
      </w:r>
      <w:r>
        <w:rPr>
          <w:rFonts w:cs="Times New Roman"/>
          <w:szCs w:val="21"/>
        </w:rPr>
      </w:r>
      <w:r>
        <w:rPr>
          <w:rFonts w:cs="Times New Roman"/>
          <w:szCs w:val="21"/>
        </w:rPr>
        <w:fldChar w:fldCharType="end"/>
      </w:r>
      <w:r>
        <w:rPr>
          <w:rFonts w:cs="Times New Roman"/>
          <w:szCs w:val="21"/>
        </w:rPr>
      </w:r>
      <w:r>
        <w:rPr>
          <w:rFonts w:cs="Times New Roman"/>
          <w:szCs w:val="21"/>
        </w:rPr>
        <w:fldChar w:fldCharType="separate"/>
      </w:r>
      <w:r>
        <w:rPr>
          <w:rFonts w:cs="Times New Roman"/>
          <w:szCs w:val="21"/>
        </w:rPr>
        <w:t>[3-5]</w:t>
      </w:r>
      <w:r>
        <w:rPr>
          <w:rFonts w:cs="Times New Roman"/>
          <w:szCs w:val="21"/>
        </w:rPr>
        <w:fldChar w:fldCharType="end"/>
      </w:r>
      <w:r>
        <w:rPr>
          <w:rFonts w:cs="Times New Roman"/>
          <w:szCs w:val="21"/>
        </w:rPr>
        <w:t xml:space="preserve">. If the peak frequency is higher than the stress-free reference value, it indicates the presence of compressive stress. </w:t>
      </w:r>
      <w:r>
        <w:rPr>
          <w:rFonts w:eastAsia="宋体" w:cs="Times New Roman"/>
          <w:kern w:val="0"/>
          <w:szCs w:val="21"/>
          <w:lang w:bidi="ar"/>
        </w:rPr>
        <w:t xml:space="preserve">For silicon with a </w:t>
      </w:r>
      <w:r>
        <w:rPr>
          <w:rFonts w:cs="Times New Roman"/>
          <w:kern w:val="0"/>
          <w:szCs w:val="21"/>
          <w:lang w:bidi="ar"/>
        </w:rPr>
        <w:t>&lt;</w:t>
      </w:r>
      <w:r>
        <w:rPr>
          <w:rFonts w:eastAsia="宋体" w:cs="Times New Roman"/>
          <w:kern w:val="0"/>
          <w:szCs w:val="21"/>
          <w:lang w:bidi="ar"/>
        </w:rPr>
        <w:t>001</w:t>
      </w:r>
      <w:r>
        <w:rPr>
          <w:rFonts w:cs="Times New Roman"/>
          <w:kern w:val="0"/>
          <w:szCs w:val="21"/>
          <w:lang w:bidi="ar"/>
        </w:rPr>
        <w:t>&gt;</w:t>
      </w:r>
      <w:r>
        <w:rPr>
          <w:rFonts w:eastAsia="宋体" w:cs="Times New Roman"/>
          <w:kern w:val="0"/>
          <w:szCs w:val="21"/>
          <w:lang w:bidi="ar"/>
        </w:rPr>
        <w:t xml:space="preserve"> crystal plane, a linear relationship between stress and Raman shift can be obtained, which is theoretically given in Refs.</w:t>
      </w:r>
      <w:r>
        <w:rPr>
          <w:rFonts w:cs="Times New Roman"/>
          <w:kern w:val="0"/>
          <w:szCs w:val="21"/>
          <w:lang w:bidi="ar"/>
        </w:rPr>
        <w:t xml:space="preserve"> </w:t>
      </w:r>
      <w:r>
        <w:rPr>
          <w:rFonts w:cs="Times New Roman"/>
          <w:kern w:val="0"/>
          <w:szCs w:val="21"/>
          <w:lang w:bidi="ar"/>
        </w:rPr>
        <w:fldChar w:fldCharType="begin"/>
      </w:r>
      <w:r>
        <w:rPr>
          <w:rFonts w:cs="Times New Roman"/>
          <w:kern w:val="0"/>
          <w:szCs w:val="21"/>
          <w:lang w:bidi="ar"/>
        </w:rPr>
        <w:instrText xml:space="preserve"> ADDIN EN.CITE &lt;EndNote&gt;&lt;Cite&gt;&lt;Author&gt;Wu&lt;/Author&gt;&lt;Year&gt;2007&lt;/Year&gt;&lt;RecNum&gt;570&lt;/RecNum&gt;&lt;DisplayText&gt;[6, 7]&lt;/DisplayText&gt;&lt;record&gt;&lt;rec-number&gt;570&lt;/rec-number&gt;&lt;foreign-keys&gt;&lt;key app="EN" db-id="9xv20z529ve904esvt2xpfvkdw9rzwete9ze" timestamp="1747376504"&gt;570&lt;/key&gt;&lt;/foreign-keys&gt;&lt;ref-type name="Journal Article"&gt;17&lt;/ref-type&gt;&lt;contributors&gt;&lt;authors&gt;&lt;author&gt;Wu, Xiaoming&lt;/author&gt;&lt;author&gt;Yu, Jianyuan&lt;/author&gt;&lt;author&gt;Ren, Tianling&lt;/author&gt;&lt;author&gt;Liu, Litian&lt;/author&gt;&lt;/authors&gt;&lt;/contributors&gt;&lt;titles&gt;&lt;title&gt;Micro-Raman spectroscopy measurement of stress in silicon&lt;/title&gt;&lt;secondary-title&gt;Microelectronics Journal&lt;/secondary-title&gt;&lt;/titles&gt;&lt;periodical&gt;&lt;full-title&gt;Microelectronics Journal&lt;/full-title&gt;&lt;/periodical&gt;&lt;pages&gt;87-90&lt;/pages&gt;&lt;volume&gt;38&lt;/volume&gt;&lt;number&gt;1&lt;/number&gt;&lt;section&gt;87&lt;/section&gt;&lt;dates&gt;&lt;year&gt;2007&lt;/year&gt;&lt;/dates&gt;&lt;isbn&gt;18792391&lt;/isbn&gt;&lt;urls&gt;&lt;/urls&gt;&lt;electronic-resource-num&gt;10.1016/j.mejo.2006.09.007&lt;/electronic-resource-num&gt;&lt;/record&gt;&lt;/Cite&gt;&lt;Cite&gt;&lt;Author&gt;Li&lt;/Author&gt;&lt;Year&gt;2022&lt;/Year&gt;&lt;RecNum&gt;569&lt;/RecNum&gt;&lt;record&gt;&lt;rec-number&gt;569&lt;/rec-number&gt;&lt;foreign-keys&gt;&lt;key app="EN" db-id="9xv20z529ve904esvt2xpfvkdw9rzwete9ze" timestamp="1747376485"&gt;569&lt;/key&gt;&lt;/foreign-keys&gt;&lt;ref-type name="Journal Article"&gt;17&lt;/ref-type&gt;&lt;contributors&gt;&lt;authors&gt;&lt;author&gt;Li, Xu&lt;/author&gt;&lt;author&gt;Jin, Senlin&lt;/author&gt;&lt;author&gt;Zhang, Ran&lt;/author&gt;&lt;author&gt;Gao, Ying&lt;/author&gt;&lt;author&gt;Liu, Zheng&lt;/author&gt;&lt;author&gt;Yao, Yaxuan&lt;/author&gt;&lt;author&gt;Wang, Yalei&lt;/author&gt;&lt;author&gt;Wang, Xueshen&lt;/author&gt;&lt;author&gt;Zhang, Yi&lt;/author&gt;&lt;author&gt;Tao, Xingfu&lt;/author&gt;&lt;/authors&gt;&lt;/contributors&gt;&lt;titles&gt;&lt;title&gt;The resolution and repeatability of stress measurement by Raman and EBSD in silicon&lt;/title&gt;&lt;secondary-title&gt;Vacuum&lt;/secondary-title&gt;&lt;/titles&gt;&lt;periodical&gt;&lt;full-title&gt;Vacuum&lt;/full-title&gt;&lt;/periodical&gt;&lt;volume&gt;203&lt;/volume&gt;&lt;section&gt;111276&lt;/section&gt;&lt;dates&gt;&lt;year&gt;2022&lt;/year&gt;&lt;/dates&gt;&lt;isbn&gt;0042207X&lt;/isbn&gt;&lt;urls&gt;&lt;/urls&gt;&lt;electronic-resource-num&gt;10.1016/j.vacuum.2022.111276&lt;/electronic-resource-num&gt;&lt;/record&gt;&lt;/Cite&gt;&lt;/EndNote&gt;</w:instrText>
      </w:r>
      <w:r>
        <w:rPr>
          <w:rFonts w:cs="Times New Roman"/>
          <w:kern w:val="0"/>
          <w:szCs w:val="21"/>
          <w:lang w:bidi="ar"/>
        </w:rPr>
        <w:fldChar w:fldCharType="separate"/>
      </w:r>
      <w:r>
        <w:rPr>
          <w:rFonts w:cs="Times New Roman"/>
          <w:kern w:val="0"/>
          <w:szCs w:val="21"/>
          <w:lang w:bidi="ar"/>
        </w:rPr>
        <w:t>[6, 7]</w:t>
      </w:r>
      <w:r>
        <w:rPr>
          <w:rFonts w:cs="Times New Roman"/>
          <w:kern w:val="0"/>
          <w:szCs w:val="21"/>
          <w:lang w:bidi="ar"/>
        </w:rPr>
        <w:fldChar w:fldCharType="end"/>
      </w:r>
      <w:r>
        <w:rPr>
          <w:rFonts w:cs="Times New Roman"/>
          <w:kern w:val="0"/>
          <w:szCs w:val="21"/>
          <w:lang w:bidi="ar"/>
        </w:rPr>
        <w:t>:</w:t>
      </w:r>
    </w:p>
    <w:tbl>
      <w:tblPr>
        <w:tblStyle w:val="ae"/>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69"/>
        <w:gridCol w:w="3387"/>
        <w:gridCol w:w="3190"/>
      </w:tblGrid>
      <w:tr w:rsidR="00921855" w14:paraId="241B7295" w14:textId="77777777">
        <w:tc>
          <w:tcPr>
            <w:tcW w:w="3447" w:type="dxa"/>
            <w:tcBorders>
              <w:tl2br w:val="nil"/>
              <w:tr2bl w:val="nil"/>
            </w:tcBorders>
          </w:tcPr>
          <w:p w14:paraId="7462041E" w14:textId="77777777" w:rsidR="00921855" w:rsidRDefault="00921855">
            <w:pPr>
              <w:rPr>
                <w:rFonts w:ascii="Cambria Math" w:hAnsi="Cambria Math" w:cs="Times New Roman"/>
                <w:szCs w:val="21"/>
                <w:oMath/>
              </w:rPr>
            </w:pPr>
          </w:p>
        </w:tc>
        <w:tc>
          <w:tcPr>
            <w:tcW w:w="3447" w:type="dxa"/>
            <w:tcBorders>
              <w:tl2br w:val="nil"/>
              <w:tr2bl w:val="nil"/>
            </w:tcBorders>
          </w:tcPr>
          <w:p w14:paraId="6F44F858" w14:textId="77777777" w:rsidR="00921855" w:rsidRDefault="00000000">
            <w:pPr>
              <w:rPr>
                <w:rFonts w:ascii="XITS Math" w:eastAsia="宋体" w:hAnsi="XITS Math" w:cs="Times New Roman"/>
                <w:szCs w:val="21"/>
                <w:oMath/>
              </w:rPr>
            </w:pPr>
            <m:oMathPara>
              <m:oMath>
                <m:r>
                  <m:rPr>
                    <m:nor/>
                  </m:rPr>
                  <w:rPr>
                    <w:rFonts w:eastAsia="Original Garamond Std Italic" w:cs="Times New Roman"/>
                    <w:szCs w:val="21"/>
                  </w:rPr>
                  <m:t>σ</m:t>
                </m:r>
                <m:r>
                  <m:rPr>
                    <m:nor/>
                  </m:rPr>
                  <w:rPr>
                    <w:rFonts w:cs="Times New Roman"/>
                    <w:szCs w:val="21"/>
                  </w:rPr>
                  <m:t>(</m:t>
                </m:r>
                <m:r>
                  <m:rPr>
                    <m:nor/>
                  </m:rPr>
                  <w:rPr>
                    <w:rFonts w:eastAsia="Original Garamond Std Italic" w:cs="Times New Roman"/>
                    <w:szCs w:val="21"/>
                  </w:rPr>
                  <m:t>MPa</m:t>
                </m:r>
                <m:r>
                  <m:rPr>
                    <m:nor/>
                  </m:rPr>
                  <w:rPr>
                    <w:rFonts w:cs="Times New Roman"/>
                    <w:szCs w:val="21"/>
                  </w:rPr>
                  <m:t>)</m:t>
                </m:r>
                <m:r>
                  <m:rPr>
                    <m:nor/>
                  </m:rPr>
                  <w:rPr>
                    <w:rFonts w:ascii="Cambria Math" w:cs="Times New Roman"/>
                    <w:szCs w:val="21"/>
                  </w:rPr>
                  <m:t xml:space="preserve"> </m:t>
                </m:r>
                <m:r>
                  <m:rPr>
                    <m:nor/>
                  </m:rPr>
                  <w:rPr>
                    <w:rFonts w:cs="Times New Roman"/>
                    <w:szCs w:val="21"/>
                  </w:rPr>
                  <m:t>=</m:t>
                </m:r>
                <m:r>
                  <m:rPr>
                    <m:nor/>
                  </m:rPr>
                  <w:rPr>
                    <w:rFonts w:ascii="Cambria Math" w:cs="Times New Roman"/>
                    <w:szCs w:val="21"/>
                  </w:rPr>
                  <m:t xml:space="preserve"> </m:t>
                </m:r>
                <m:r>
                  <m:rPr>
                    <m:nor/>
                  </m:rPr>
                  <w:rPr>
                    <w:rFonts w:cs="Times New Roman"/>
                    <w:szCs w:val="21"/>
                  </w:rPr>
                  <m:t>–434</m:t>
                </m:r>
                <m:r>
                  <m:rPr>
                    <m:nor/>
                  </m:rPr>
                  <w:rPr>
                    <w:rFonts w:ascii="Cambria Math" w:cs="Times New Roman"/>
                    <w:szCs w:val="21"/>
                  </w:rPr>
                  <m:t xml:space="preserve"> </m:t>
                </m:r>
                <m:d>
                  <m:dPr>
                    <m:ctrlPr>
                      <w:rPr>
                        <w:rFonts w:ascii="XITS Math" w:hAnsi="XITS Math" w:cs="Times New Roman"/>
                        <w:i/>
                        <w:iCs/>
                        <w:szCs w:val="21"/>
                      </w:rPr>
                    </m:ctrlPr>
                  </m:dPr>
                  <m:e>
                    <m:r>
                      <m:rPr>
                        <m:nor/>
                      </m:rPr>
                      <w:rPr>
                        <w:rFonts w:cs="Times New Roman"/>
                        <w:szCs w:val="21"/>
                      </w:rPr>
                      <m:t xml:space="preserve">ν </m:t>
                    </m:r>
                    <m:r>
                      <m:rPr>
                        <m:nor/>
                      </m:rPr>
                      <w:rPr>
                        <w:rFonts w:ascii="Cambria Math" w:cs="Times New Roman"/>
                        <w:szCs w:val="21"/>
                      </w:rPr>
                      <m:t>–</m:t>
                    </m:r>
                    <m:r>
                      <m:rPr>
                        <m:nor/>
                      </m:rPr>
                      <w:rPr>
                        <w:rFonts w:ascii="Cambria Math" w:cs="Times New Roman"/>
                        <w:szCs w:val="21"/>
                      </w:rPr>
                      <m:t xml:space="preserve"> </m:t>
                    </m:r>
                    <m:sSub>
                      <m:sSubPr>
                        <m:ctrlPr>
                          <w:rPr>
                            <w:rFonts w:ascii="XITS Math" w:hAnsi="XITS Math" w:cs="Times New Roman"/>
                            <w:i/>
                            <w:iCs/>
                            <w:szCs w:val="21"/>
                          </w:rPr>
                        </m:ctrlPr>
                      </m:sSubPr>
                      <m:e>
                        <m:r>
                          <m:rPr>
                            <m:nor/>
                          </m:rPr>
                          <w:rPr>
                            <w:rFonts w:cs="Times New Roman"/>
                            <w:szCs w:val="21"/>
                          </w:rPr>
                          <m:t>ν</m:t>
                        </m:r>
                      </m:e>
                      <m:sub>
                        <m:r>
                          <m:rPr>
                            <m:nor/>
                          </m:rPr>
                          <w:rPr>
                            <w:rFonts w:cs="Times New Roman"/>
                            <w:szCs w:val="21"/>
                          </w:rPr>
                          <m:t>0</m:t>
                        </m:r>
                      </m:sub>
                    </m:sSub>
                  </m:e>
                </m:d>
                <m:r>
                  <m:rPr>
                    <m:nor/>
                  </m:rPr>
                  <w:rPr>
                    <w:rFonts w:cs="Times New Roman"/>
                    <w:szCs w:val="21"/>
                  </w:rPr>
                  <m:t>(</m:t>
                </m:r>
                <m:sSup>
                  <m:sSupPr>
                    <m:ctrlPr>
                      <w:rPr>
                        <w:rFonts w:ascii="XITS Math" w:hAnsi="XITS Math" w:cs="Times New Roman"/>
                        <w:szCs w:val="21"/>
                      </w:rPr>
                    </m:ctrlPr>
                  </m:sSupPr>
                  <m:e>
                    <m:r>
                      <m:rPr>
                        <m:nor/>
                      </m:rPr>
                      <w:rPr>
                        <w:rFonts w:cs="Times New Roman"/>
                        <w:szCs w:val="21"/>
                      </w:rPr>
                      <m:t>cm</m:t>
                    </m:r>
                  </m:e>
                  <m:sup>
                    <m:r>
                      <m:rPr>
                        <m:nor/>
                      </m:rPr>
                      <w:rPr>
                        <w:rFonts w:ascii="Cambria Math" w:cs="Times New Roman"/>
                        <w:szCs w:val="21"/>
                      </w:rPr>
                      <m:t>–</m:t>
                    </m:r>
                    <m:r>
                      <m:rPr>
                        <m:nor/>
                      </m:rPr>
                      <w:rPr>
                        <w:rFonts w:cs="Times New Roman"/>
                        <w:szCs w:val="21"/>
                      </w:rPr>
                      <m:t>1</m:t>
                    </m:r>
                  </m:sup>
                </m:sSup>
                <m:r>
                  <m:rPr>
                    <m:nor/>
                  </m:rPr>
                  <w:rPr>
                    <w:rFonts w:cs="Times New Roman"/>
                    <w:szCs w:val="21"/>
                  </w:rPr>
                  <m:t>)</m:t>
                </m:r>
              </m:oMath>
            </m:oMathPara>
          </w:p>
        </w:tc>
        <w:tc>
          <w:tcPr>
            <w:tcW w:w="3448" w:type="dxa"/>
            <w:tcBorders>
              <w:tl2br w:val="nil"/>
              <w:tr2bl w:val="nil"/>
            </w:tcBorders>
          </w:tcPr>
          <w:p w14:paraId="43F83524" w14:textId="77777777" w:rsidR="00921855" w:rsidRDefault="00000000">
            <w:pPr>
              <w:jc w:val="right"/>
              <w:rPr>
                <w:rFonts w:ascii="Cambria Math" w:hAnsi="Cambria Math" w:cs="Times New Roman"/>
                <w:szCs w:val="21"/>
                <w:oMath/>
              </w:rPr>
            </w:pPr>
            <w:r>
              <w:rPr>
                <w:rFonts w:hAnsi="Cambria Math" w:cs="Times New Roman"/>
                <w:szCs w:val="21"/>
              </w:rPr>
              <w:t>(2)</w:t>
            </w:r>
          </w:p>
        </w:tc>
      </w:tr>
    </w:tbl>
    <w:p w14:paraId="4C078310" w14:textId="77777777" w:rsidR="00921855" w:rsidRDefault="00000000">
      <w:pPr>
        <w:snapToGrid w:val="0"/>
        <w:spacing w:after="160" w:line="360" w:lineRule="auto"/>
        <w:rPr>
          <w:rFonts w:cs="Times New Roman"/>
        </w:rPr>
      </w:pPr>
      <w:r>
        <w:rPr>
          <w:szCs w:val="21"/>
        </w:rPr>
        <w:t xml:space="preserve">where </w:t>
      </w:r>
      <m:oMath>
        <m:r>
          <w:rPr>
            <w:rFonts w:ascii="Cambria Math" w:hAnsi="Cambria Math" w:cs="Times New Roman"/>
            <w:szCs w:val="21"/>
          </w:rPr>
          <m:t>ν</m:t>
        </m:r>
      </m:oMath>
      <w:r>
        <w:rPr>
          <w:szCs w:val="21"/>
        </w:rPr>
        <w:t xml:space="preserve"> is the measured Raman frequency.</w:t>
      </w:r>
    </w:p>
    <w:p w14:paraId="573BDAD9" w14:textId="77777777" w:rsidR="00921855" w:rsidRDefault="00000000" w:rsidP="002D68DC">
      <w:pPr>
        <w:ind w:firstLineChars="200" w:firstLine="420"/>
        <w:rPr>
          <w:rFonts w:cs="Times New Roman"/>
        </w:rPr>
      </w:pPr>
      <w:r>
        <w:rPr>
          <w:rFonts w:cs="Times New Roman"/>
        </w:rPr>
        <w:t xml:space="preserve">Measurements were performed using a </w:t>
      </w:r>
      <w:proofErr w:type="spellStart"/>
      <w:r>
        <w:rPr>
          <w:rFonts w:cs="Times New Roman"/>
        </w:rPr>
        <w:t>WITec</w:t>
      </w:r>
      <w:proofErr w:type="spellEnd"/>
      <w:r>
        <w:rPr>
          <w:rFonts w:cs="Times New Roman"/>
        </w:rPr>
        <w:t xml:space="preserve"> alpha300R spectrometer in line-scan mode. The spectrometer scanned a 16-μm path across the surface of the Si substrate (scan step resolution: 0.5 μm). Each position was sampled 10 times to ensure measurement repeatability. A 532-nm laser was used for sampling. A 4-inch single-polished Si wafer served as the stress-free reference for calibration, with the unstrained Si Raman peak confirmed at 520.7 cm</w:t>
      </w:r>
      <w:r>
        <w:rPr>
          <w:rFonts w:cs="Times New Roman"/>
          <w:vertAlign w:val="superscript"/>
        </w:rPr>
        <w:t>–1</w:t>
      </w:r>
      <w:r>
        <w:rPr>
          <w:rFonts w:cs="Times New Roman"/>
        </w:rPr>
        <w:t>. Sequential Ru recess etching and buffered oxide removal exposed the die surface, ensuring unobstructed optical access to the underlying Si structure for reliable signal acquisition.</w:t>
      </w:r>
    </w:p>
    <w:p w14:paraId="2E478F19" w14:textId="77777777" w:rsidR="00921855" w:rsidRDefault="00921855"/>
    <w:p w14:paraId="0A498AE0" w14:textId="77777777" w:rsidR="00921855" w:rsidRDefault="00000000">
      <w:pPr>
        <w:jc w:val="center"/>
        <w:rPr>
          <w:color w:val="FF0000"/>
        </w:rPr>
      </w:pPr>
      <w:r>
        <w:rPr>
          <w:noProof/>
        </w:rPr>
        <w:lastRenderedPageBreak/>
        <w:drawing>
          <wp:inline distT="0" distB="0" distL="114300" distR="114300" wp14:anchorId="3000C391" wp14:editId="285B66B9">
            <wp:extent cx="3126105" cy="2395220"/>
            <wp:effectExtent l="0" t="0" r="13335" b="12700"/>
            <wp:docPr id="2" name="图片 1" descr="Raman frequenc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Raman frequency2"/>
                    <pic:cNvPicPr>
                      <a:picLocks noChangeAspect="1"/>
                    </pic:cNvPicPr>
                  </pic:nvPicPr>
                  <pic:blipFill>
                    <a:blip r:embed="rId15"/>
                    <a:stretch>
                      <a:fillRect/>
                    </a:stretch>
                  </pic:blipFill>
                  <pic:spPr>
                    <a:xfrm>
                      <a:off x="0" y="0"/>
                      <a:ext cx="3126105" cy="2395220"/>
                    </a:xfrm>
                    <a:prstGeom prst="rect">
                      <a:avLst/>
                    </a:prstGeom>
                  </pic:spPr>
                </pic:pic>
              </a:graphicData>
            </a:graphic>
          </wp:inline>
        </w:drawing>
      </w:r>
    </w:p>
    <w:p w14:paraId="42617038" w14:textId="101F063B" w:rsidR="00921855" w:rsidRDefault="00000000">
      <w:pPr>
        <w:jc w:val="center"/>
      </w:pPr>
      <w:r>
        <w:rPr>
          <w:b/>
          <w:bCs/>
          <w:sz w:val="18"/>
          <w:szCs w:val="18"/>
        </w:rPr>
        <w:t xml:space="preserve">Fig. </w:t>
      </w:r>
      <w:r w:rsidR="0045344E">
        <w:rPr>
          <w:b/>
          <w:bCs/>
          <w:sz w:val="18"/>
          <w:szCs w:val="18"/>
        </w:rPr>
        <w:t>S</w:t>
      </w:r>
      <w:r w:rsidR="0045344E">
        <w:rPr>
          <w:rFonts w:hint="eastAsia"/>
          <w:b/>
          <w:bCs/>
          <w:sz w:val="18"/>
          <w:szCs w:val="18"/>
        </w:rPr>
        <w:t>8</w:t>
      </w:r>
      <w:r>
        <w:rPr>
          <w:b/>
          <w:bCs/>
          <w:sz w:val="18"/>
          <w:szCs w:val="18"/>
        </w:rPr>
        <w:t>.</w:t>
      </w:r>
      <w:r>
        <w:rPr>
          <w:sz w:val="18"/>
          <w:szCs w:val="18"/>
        </w:rPr>
        <w:t xml:space="preserve"> S</w:t>
      </w:r>
      <w:r>
        <w:t xml:space="preserve">tress distribution of tapered n-TSVs analyzed through Raman spectroscopy. </w:t>
      </w:r>
    </w:p>
    <w:p w14:paraId="2F1ADAB4" w14:textId="77777777" w:rsidR="00921855" w:rsidRPr="0045344E" w:rsidRDefault="00921855"/>
    <w:p w14:paraId="3444F45F" w14:textId="113EC400" w:rsidR="00921855" w:rsidRDefault="00000000" w:rsidP="002D68DC">
      <w:pPr>
        <w:ind w:firstLineChars="200" w:firstLine="420"/>
      </w:pPr>
      <w:r>
        <w:t xml:space="preserve">The near-surface stress distribution along the scan path is shown in Fig. </w:t>
      </w:r>
      <w:r w:rsidR="0045344E">
        <w:t>S</w:t>
      </w:r>
      <w:r w:rsidR="0045344E">
        <w:rPr>
          <w:rFonts w:hint="eastAsia"/>
        </w:rPr>
        <w:t>8</w:t>
      </w:r>
      <w:r>
        <w:t xml:space="preserve">. Although the single-tapered n-TSV with a top CD of 26 nm and a depth of 320 nm exhibited undetectable stress deviations from the bare Si substrates due to Raman spatial resolution constraints </w:t>
      </w:r>
      <w:r>
        <w:fldChar w:fldCharType="begin">
          <w:fldData xml:space="preserve">PEVuZE5vdGU+PENpdGU+PEF1dGhvcj5MaW48L0F1dGhvcj48WWVhcj4yMDI1PC9ZZWFyPjxSZWNO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</w:fldData>
        </w:fldChar>
      </w:r>
      <w:r>
        <w:instrText xml:space="preserve"> ADDIN EN.CITE </w:instrText>
      </w:r>
      <w:r>
        <w:fldChar w:fldCharType="begin">
          <w:fldData xml:space="preserve">PEVuZE5vdGU+PENpdGU+PEF1dGhvcj5MaW48L0F1dGhvcj48WWVhcj4yMDI1PC9ZZWFyPjxSZWNO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</w:fldData>
        </w:fldChar>
      </w:r>
      <w:r>
        <w:instrText xml:space="preserve"> ADDIN EN.CITE.DATA </w:instrText>
      </w:r>
      <w:r>
        <w:fldChar w:fldCharType="end"/>
      </w:r>
      <w:r>
        <w:fldChar w:fldCharType="separate"/>
      </w:r>
      <w:r>
        <w:t>[8]</w:t>
      </w:r>
      <w:r>
        <w:fldChar w:fldCharType="end"/>
      </w:r>
      <w:r>
        <w:t>, aggregated measurements across high-density n-TSV arrays (top CD: ~26 nm; depth: ~ 320 nm; pitch: 200 nm; total array area: ~6 μm × 6 μm) resolved a maximum frequency shift of 0.159 cm⁻¹. This finding means that the calculated stress intensity was as low as 69 MPa, indicating that the extreme nanoscale size of the conical n-TSV can effectively alleviate stress propagation while maintaining structural integrity under severe scaling constraints.</w:t>
      </w:r>
    </w:p>
    <w:p w14:paraId="545FB734" w14:textId="77777777" w:rsidR="00921855" w:rsidRDefault="00921855"/>
    <w:p w14:paraId="770425CC" w14:textId="77777777" w:rsidR="00921855" w:rsidRDefault="00000000">
      <w:pPr>
        <w:pStyle w:val="1"/>
      </w:pPr>
      <w:r>
        <w:t>References</w:t>
      </w:r>
    </w:p>
    <w:p w14:paraId="752AF021" w14:textId="77777777" w:rsidR="00921855" w:rsidRDefault="00000000">
      <w:pPr>
        <w:pStyle w:val="EndNoteBibliography"/>
      </w:pPr>
      <w:r>
        <w:fldChar w:fldCharType="begin"/>
      </w:r>
      <w:r>
        <w:instrText xml:space="preserve"> ADDIN EN.REFLIST </w:instrText>
      </w:r>
      <w:r>
        <w:fldChar w:fldCharType="separate"/>
      </w:r>
      <w:r>
        <w:t>[1] Jang E-J, Kim J-W, Kim B, Matthias T, Park Y-B. Annealing temperature effect on the Cu–Cu bonding energy for 3D-IC integration. Met Mater Int. 2011;17(1):105-09.</w:t>
      </w:r>
    </w:p>
    <w:p w14:paraId="0B4B06EC" w14:textId="77777777" w:rsidR="00921855" w:rsidRDefault="00000000">
      <w:pPr>
        <w:pStyle w:val="EndNoteBibliography"/>
      </w:pPr>
      <w:r>
        <w:t>[2] Schwartz B, Robbins H. Chemical etching of silicon: IV. Etching technology. J Electrochem Soc.1976;123(12):1903.</w:t>
      </w:r>
    </w:p>
    <w:p w14:paraId="5855329F" w14:textId="77777777" w:rsidR="00921855" w:rsidRDefault="00000000">
      <w:pPr>
        <w:pStyle w:val="EndNoteBibliography"/>
      </w:pPr>
      <w:r>
        <w:t>[3] Vogel D, Rzepka S, Michel B, Gollhardt A. Local stress measurement on metal lines and dielectrics of BEoL pattern by stress relief technique. 2011 Semiconductor Conference Dresden. 2011;1-3.</w:t>
      </w:r>
    </w:p>
    <w:p w14:paraId="5783E204" w14:textId="77777777" w:rsidR="00921855" w:rsidRDefault="00000000">
      <w:pPr>
        <w:pStyle w:val="EndNoteBibliography"/>
      </w:pPr>
      <w:r>
        <w:t>[4] Ryu S-K, Zhao Q, Hecker M, Son H-Y, Byun K-Y, Im J, et al. Micro-Raman spectroscopy and analysis of near-surface stresses in silicon around through-silicon vias for three-dimensional interconnects. J App Phys. 2012;111(6).</w:t>
      </w:r>
    </w:p>
    <w:p w14:paraId="79828EA3" w14:textId="77777777" w:rsidR="00921855" w:rsidRDefault="00000000">
      <w:pPr>
        <w:pStyle w:val="EndNoteBibliography"/>
      </w:pPr>
      <w:r>
        <w:t>[5] Jian C, De Wolf I. Theoretical and experimental Raman spectroscopy study of mechanical stress induced by electronic packaging. IEEE Trans Compon Packag Manuf Technol. 2005;28(3):484-92.</w:t>
      </w:r>
    </w:p>
    <w:p w14:paraId="20A70598" w14:textId="77777777" w:rsidR="00921855" w:rsidRDefault="00000000">
      <w:pPr>
        <w:pStyle w:val="EndNoteBibliography"/>
      </w:pPr>
      <w:r>
        <w:t>[6] Wu X, Yu J, Ren T, Liu L. Micro-Raman spectroscopy measurement of stress in silicon. Microelectron J. 2007;38(1):87-90.</w:t>
      </w:r>
    </w:p>
    <w:p w14:paraId="428E4DCB" w14:textId="77777777" w:rsidR="00921855" w:rsidRDefault="00000000">
      <w:pPr>
        <w:pStyle w:val="EndNoteBibliography"/>
      </w:pPr>
      <w:r>
        <w:t>[7] Li X, Jin S, Zhang R, Gao Y, Liu Z, Yao Y, et al. The resolution and repeatability of stress measurement by Raman and EBSD in silicon. Vacuum. 2022;203.</w:t>
      </w:r>
    </w:p>
    <w:p w14:paraId="684B39B6" w14:textId="77777777" w:rsidR="00921855" w:rsidRDefault="00000000">
      <w:pPr>
        <w:pStyle w:val="EndNoteBibliography"/>
      </w:pPr>
      <w:r>
        <w:t>[8] Lin H, Seitz S, Tan Y, Lugagne JB, Wang L, Ding G, et al. Label-free nanoscopy of cell metabolism by ultrasensitive reweighted visible stimulated Raman scattering. Nat Methods. 2025;22(5):1040-50.</w:t>
      </w:r>
    </w:p>
    <w:p w14:paraId="28F1FA92" w14:textId="77777777" w:rsidR="00921855" w:rsidRDefault="00000000">
      <w:r>
        <w:fldChar w:fldCharType="end"/>
      </w:r>
      <w:r>
        <w:fldChar w:fldCharType="begin"/>
      </w:r>
      <w:r>
        <w:instrText xml:space="preserve"> ADDIN </w:instrText>
      </w:r>
      <w:r>
        <w:fldChar w:fldCharType="end"/>
      </w:r>
    </w:p>
    <w:sectPr w:rsidR="00921855">
      <w:pgSz w:w="11906" w:h="16838"/>
      <w:pgMar w:top="1440" w:right="1080" w:bottom="1440" w:left="1080" w:header="851" w:footer="992" w:gutter="0"/>
      <w:cols w:space="425"/>
      <w:docGrid w:type="lines" w:linePitch="312"/>
    </w:sectPr>
  </w:body>
</w:document>
</file>

<file path=word/customizations.xml><?xml version="1.0" encoding="utf-8"?>
<wne:tcg xmlns:r="http://schemas.openxmlformats.org/officeDocument/2006/relationships" xmlns:wne="http://schemas.microsoft.com/office/word/2006/wordml">
  <wne:keymaps>
    <wne:keymap wne:kcmPrimary="0445">
      <wne:macro wne:macroName="MATHTYPECOMMANDS.UILIB.MTCOMMAND_EDITEQUATIONINPLACE"/>
    </wne:keymap>
    <wne:keymap wne:kcmPrimary="044F">
      <wne:macro wne:macroName="MATHTYPECOMMANDS.UILIB.MTCOMMAND_EDITEQUATIONOPEN"/>
    </wne:keymap>
    <wne:keymap wne:kcmPrimary="0451">
      <wne:macro wne:macroName="MATHTYPECOMMANDS.UILIB.MTCOMMAND_INSERTDISPEQN"/>
    </wne:keymap>
    <wne:keymap wne:kcmPrimary="04DC">
      <wne:macro wne:macroName="MATHTYPECOMMANDS.UILIB.MTCOMMAND_TEXTOGGLE"/>
    </wne:keymap>
    <wne:keymap wne:kcmPrimary="0551">
      <wne:macro wne:macroName="MATHTYPECOMMANDS.UILIB.MTCOMMAND_INSERTRIGHTNUMBEREDDISPEQN"/>
    </wne:keymap>
    <wne:keymap wne:kcmPrimary="0651">
      <wne:macro wne:macroName="MATHTYPECOMMANDS.UILIB.MTCOMMAND_INSERTINLINEEQN"/>
    </wne:keymap>
    <wne:keymap wne:kcmPrimary="0751">
      <wne:macro wne:macroName="MATHTYPECOMMANDS.UILIB.MTCOMMAND_INSERTLEFTNUMBEREDDISPEQN"/>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550C5" w14:textId="77777777" w:rsidR="0052508B" w:rsidRDefault="0052508B" w:rsidP="00485712">
      <w:r>
        <w:separator/>
      </w:r>
    </w:p>
  </w:endnote>
  <w:endnote w:type="continuationSeparator" w:id="0">
    <w:p w14:paraId="43682530" w14:textId="77777777" w:rsidR="0052508B" w:rsidRDefault="0052508B" w:rsidP="00485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XITS Math">
    <w:altName w:val="Calibri"/>
    <w:charset w:val="00"/>
    <w:family w:val="modern"/>
    <w:pitch w:val="default"/>
    <w:sig w:usb0="A00022FF" w:usb1="0203FDFF" w:usb2="0A000020" w:usb3="00000000" w:csb0="6000009F" w:csb1="DFD70000"/>
  </w:font>
  <w:font w:name="Original Garamond Std Italic">
    <w:altName w:val="微软雅黑"/>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2C09F" w14:textId="77777777" w:rsidR="0052508B" w:rsidRDefault="0052508B" w:rsidP="00485712">
      <w:r>
        <w:separator/>
      </w:r>
    </w:p>
  </w:footnote>
  <w:footnote w:type="continuationSeparator" w:id="0">
    <w:p w14:paraId="22657C7E" w14:textId="77777777" w:rsidR="0052508B" w:rsidRDefault="0052508B" w:rsidP="004857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ngineer Analysis Bound Elem&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xv20z529ve904esvt2xpfvkdw9rzwete9ze&quot;&gt;My EndNote Library&lt;record-ids&gt;&lt;item&gt;179&lt;/item&gt;&lt;item&gt;182&lt;/item&gt;&lt;item&gt;183&lt;/item&gt;&lt;item&gt;437&lt;/item&gt;&lt;item&gt;459&lt;/item&gt;&lt;item&gt;569&lt;/item&gt;&lt;item&gt;570&lt;/item&gt;&lt;item&gt;571&lt;/item&gt;&lt;/record-ids&gt;&lt;/item&gt;&lt;/Libraries&gt;"/>
  </w:docVars>
  <w:rsids>
    <w:rsidRoot w:val="006C7B62"/>
    <w:rsid w:val="00001496"/>
    <w:rsid w:val="00012C73"/>
    <w:rsid w:val="00020782"/>
    <w:rsid w:val="000418D0"/>
    <w:rsid w:val="0004585E"/>
    <w:rsid w:val="00062DC8"/>
    <w:rsid w:val="000832DA"/>
    <w:rsid w:val="00084B2E"/>
    <w:rsid w:val="000D299F"/>
    <w:rsid w:val="000E4E4A"/>
    <w:rsid w:val="000E63D9"/>
    <w:rsid w:val="00102A11"/>
    <w:rsid w:val="001055D8"/>
    <w:rsid w:val="00126BC6"/>
    <w:rsid w:val="00130EB2"/>
    <w:rsid w:val="00131204"/>
    <w:rsid w:val="00155E70"/>
    <w:rsid w:val="00163080"/>
    <w:rsid w:val="001654E8"/>
    <w:rsid w:val="001677EC"/>
    <w:rsid w:val="001862B1"/>
    <w:rsid w:val="001971FC"/>
    <w:rsid w:val="001A1AB8"/>
    <w:rsid w:val="001B0129"/>
    <w:rsid w:val="001B5DEE"/>
    <w:rsid w:val="001C2180"/>
    <w:rsid w:val="001E641E"/>
    <w:rsid w:val="001F60AB"/>
    <w:rsid w:val="002328EA"/>
    <w:rsid w:val="002357EC"/>
    <w:rsid w:val="0024276F"/>
    <w:rsid w:val="002504F1"/>
    <w:rsid w:val="00260000"/>
    <w:rsid w:val="0027359D"/>
    <w:rsid w:val="002810F0"/>
    <w:rsid w:val="002915D0"/>
    <w:rsid w:val="002924B0"/>
    <w:rsid w:val="00292B69"/>
    <w:rsid w:val="00294646"/>
    <w:rsid w:val="002978EA"/>
    <w:rsid w:val="002979F7"/>
    <w:rsid w:val="002B3B3C"/>
    <w:rsid w:val="002C2BBB"/>
    <w:rsid w:val="002C300C"/>
    <w:rsid w:val="002C4348"/>
    <w:rsid w:val="002D68DC"/>
    <w:rsid w:val="002E02FD"/>
    <w:rsid w:val="002F688C"/>
    <w:rsid w:val="003116E8"/>
    <w:rsid w:val="0031348C"/>
    <w:rsid w:val="00322AAD"/>
    <w:rsid w:val="00322FF1"/>
    <w:rsid w:val="0032501C"/>
    <w:rsid w:val="00326A1C"/>
    <w:rsid w:val="00353836"/>
    <w:rsid w:val="003636FE"/>
    <w:rsid w:val="00397FDC"/>
    <w:rsid w:val="003B3306"/>
    <w:rsid w:val="003D694F"/>
    <w:rsid w:val="003E10A0"/>
    <w:rsid w:val="003F5428"/>
    <w:rsid w:val="00415633"/>
    <w:rsid w:val="00420EC4"/>
    <w:rsid w:val="0043279B"/>
    <w:rsid w:val="0043427B"/>
    <w:rsid w:val="0045344E"/>
    <w:rsid w:val="004548CC"/>
    <w:rsid w:val="00472772"/>
    <w:rsid w:val="00485712"/>
    <w:rsid w:val="004A470B"/>
    <w:rsid w:val="004D2A39"/>
    <w:rsid w:val="004E46C0"/>
    <w:rsid w:val="004F0A86"/>
    <w:rsid w:val="004F5D00"/>
    <w:rsid w:val="00517D53"/>
    <w:rsid w:val="0052508B"/>
    <w:rsid w:val="005330DA"/>
    <w:rsid w:val="005403EB"/>
    <w:rsid w:val="00545838"/>
    <w:rsid w:val="00554066"/>
    <w:rsid w:val="00554D8D"/>
    <w:rsid w:val="00557732"/>
    <w:rsid w:val="00562A92"/>
    <w:rsid w:val="00573DAB"/>
    <w:rsid w:val="005A0C75"/>
    <w:rsid w:val="005A79EE"/>
    <w:rsid w:val="005E1BF5"/>
    <w:rsid w:val="005E74FF"/>
    <w:rsid w:val="005F2031"/>
    <w:rsid w:val="006266EC"/>
    <w:rsid w:val="00635442"/>
    <w:rsid w:val="00664E73"/>
    <w:rsid w:val="00674C7F"/>
    <w:rsid w:val="00694A39"/>
    <w:rsid w:val="00696C4A"/>
    <w:rsid w:val="006975AE"/>
    <w:rsid w:val="006C2A4B"/>
    <w:rsid w:val="006C7B62"/>
    <w:rsid w:val="006D642C"/>
    <w:rsid w:val="006E1964"/>
    <w:rsid w:val="00710249"/>
    <w:rsid w:val="00715413"/>
    <w:rsid w:val="00716E52"/>
    <w:rsid w:val="00720E23"/>
    <w:rsid w:val="0072728D"/>
    <w:rsid w:val="00733A5D"/>
    <w:rsid w:val="00734B0C"/>
    <w:rsid w:val="00741050"/>
    <w:rsid w:val="00742372"/>
    <w:rsid w:val="007476C0"/>
    <w:rsid w:val="00773033"/>
    <w:rsid w:val="00775033"/>
    <w:rsid w:val="00784E28"/>
    <w:rsid w:val="00785E6E"/>
    <w:rsid w:val="00785E90"/>
    <w:rsid w:val="00787EF9"/>
    <w:rsid w:val="0079247E"/>
    <w:rsid w:val="007B436C"/>
    <w:rsid w:val="007C2E26"/>
    <w:rsid w:val="007D447C"/>
    <w:rsid w:val="007D7468"/>
    <w:rsid w:val="007E7EC7"/>
    <w:rsid w:val="00800035"/>
    <w:rsid w:val="00814C16"/>
    <w:rsid w:val="00820AB9"/>
    <w:rsid w:val="0083063A"/>
    <w:rsid w:val="00833EC7"/>
    <w:rsid w:val="0085727D"/>
    <w:rsid w:val="0088172E"/>
    <w:rsid w:val="008848D4"/>
    <w:rsid w:val="008A2AC1"/>
    <w:rsid w:val="008B07AD"/>
    <w:rsid w:val="008B0825"/>
    <w:rsid w:val="008B3852"/>
    <w:rsid w:val="008D321D"/>
    <w:rsid w:val="008D6915"/>
    <w:rsid w:val="00903DD5"/>
    <w:rsid w:val="00921855"/>
    <w:rsid w:val="00932BED"/>
    <w:rsid w:val="00933392"/>
    <w:rsid w:val="0094406F"/>
    <w:rsid w:val="00953043"/>
    <w:rsid w:val="00986082"/>
    <w:rsid w:val="009971B9"/>
    <w:rsid w:val="009B2AB0"/>
    <w:rsid w:val="009C6415"/>
    <w:rsid w:val="00A1190B"/>
    <w:rsid w:val="00A20A19"/>
    <w:rsid w:val="00A241A4"/>
    <w:rsid w:val="00A32904"/>
    <w:rsid w:val="00A34DC5"/>
    <w:rsid w:val="00A83AD0"/>
    <w:rsid w:val="00A83FFB"/>
    <w:rsid w:val="00A96F4C"/>
    <w:rsid w:val="00A97B46"/>
    <w:rsid w:val="00AC4EF5"/>
    <w:rsid w:val="00AD4B4F"/>
    <w:rsid w:val="00B028D7"/>
    <w:rsid w:val="00B04E0F"/>
    <w:rsid w:val="00B07A91"/>
    <w:rsid w:val="00B30398"/>
    <w:rsid w:val="00B4094F"/>
    <w:rsid w:val="00B56111"/>
    <w:rsid w:val="00B707CD"/>
    <w:rsid w:val="00B844C3"/>
    <w:rsid w:val="00B962BB"/>
    <w:rsid w:val="00BA704F"/>
    <w:rsid w:val="00BB6B4B"/>
    <w:rsid w:val="00BE3DA5"/>
    <w:rsid w:val="00BF0CE7"/>
    <w:rsid w:val="00BF68BA"/>
    <w:rsid w:val="00C12655"/>
    <w:rsid w:val="00C206E6"/>
    <w:rsid w:val="00C21C8B"/>
    <w:rsid w:val="00C26A2C"/>
    <w:rsid w:val="00C50033"/>
    <w:rsid w:val="00C52D82"/>
    <w:rsid w:val="00C56287"/>
    <w:rsid w:val="00C63219"/>
    <w:rsid w:val="00C65762"/>
    <w:rsid w:val="00C72055"/>
    <w:rsid w:val="00C743E5"/>
    <w:rsid w:val="00C752EC"/>
    <w:rsid w:val="00C76C62"/>
    <w:rsid w:val="00C77916"/>
    <w:rsid w:val="00C91544"/>
    <w:rsid w:val="00C9670E"/>
    <w:rsid w:val="00CB066D"/>
    <w:rsid w:val="00CD119E"/>
    <w:rsid w:val="00CD5B82"/>
    <w:rsid w:val="00CD7E4B"/>
    <w:rsid w:val="00CE7C13"/>
    <w:rsid w:val="00D27C5A"/>
    <w:rsid w:val="00D305CF"/>
    <w:rsid w:val="00D41F66"/>
    <w:rsid w:val="00D50F01"/>
    <w:rsid w:val="00DA4065"/>
    <w:rsid w:val="00DA44FB"/>
    <w:rsid w:val="00DA6583"/>
    <w:rsid w:val="00DA6AF6"/>
    <w:rsid w:val="00DB64F1"/>
    <w:rsid w:val="00DC016A"/>
    <w:rsid w:val="00DD48A0"/>
    <w:rsid w:val="00DE075F"/>
    <w:rsid w:val="00E04EAC"/>
    <w:rsid w:val="00E0773D"/>
    <w:rsid w:val="00E1414B"/>
    <w:rsid w:val="00E34D39"/>
    <w:rsid w:val="00E41A60"/>
    <w:rsid w:val="00E507EB"/>
    <w:rsid w:val="00E67A72"/>
    <w:rsid w:val="00E94617"/>
    <w:rsid w:val="00EC3B28"/>
    <w:rsid w:val="00ED419C"/>
    <w:rsid w:val="00ED48D9"/>
    <w:rsid w:val="00EE18D7"/>
    <w:rsid w:val="00EE1ED3"/>
    <w:rsid w:val="00EF5FC8"/>
    <w:rsid w:val="00F009E2"/>
    <w:rsid w:val="00F20353"/>
    <w:rsid w:val="00F45F65"/>
    <w:rsid w:val="00F55C69"/>
    <w:rsid w:val="00F5604F"/>
    <w:rsid w:val="00F74F36"/>
    <w:rsid w:val="00F8226F"/>
    <w:rsid w:val="00F92DDB"/>
    <w:rsid w:val="00FA10FB"/>
    <w:rsid w:val="00FA5BD3"/>
    <w:rsid w:val="00FA5DF5"/>
    <w:rsid w:val="00FE2138"/>
    <w:rsid w:val="00FF0B5C"/>
    <w:rsid w:val="00FF24B9"/>
    <w:rsid w:val="01840E11"/>
    <w:rsid w:val="019D7A7A"/>
    <w:rsid w:val="01B54127"/>
    <w:rsid w:val="01F82728"/>
    <w:rsid w:val="02421D02"/>
    <w:rsid w:val="028757F6"/>
    <w:rsid w:val="030C3F5A"/>
    <w:rsid w:val="030F00C1"/>
    <w:rsid w:val="0317318F"/>
    <w:rsid w:val="034456C2"/>
    <w:rsid w:val="03804381"/>
    <w:rsid w:val="03BE185C"/>
    <w:rsid w:val="03EF37B8"/>
    <w:rsid w:val="040F5838"/>
    <w:rsid w:val="04115E30"/>
    <w:rsid w:val="046057CC"/>
    <w:rsid w:val="04A500B0"/>
    <w:rsid w:val="04B66C26"/>
    <w:rsid w:val="04F63C72"/>
    <w:rsid w:val="04F75912"/>
    <w:rsid w:val="056549CA"/>
    <w:rsid w:val="057250BE"/>
    <w:rsid w:val="059D3E1F"/>
    <w:rsid w:val="061D56A9"/>
    <w:rsid w:val="06810BBC"/>
    <w:rsid w:val="068C19AE"/>
    <w:rsid w:val="070F28D3"/>
    <w:rsid w:val="072C1FD1"/>
    <w:rsid w:val="0744651C"/>
    <w:rsid w:val="074E2A61"/>
    <w:rsid w:val="07FE5422"/>
    <w:rsid w:val="084F4F9C"/>
    <w:rsid w:val="085907C6"/>
    <w:rsid w:val="086A3DBF"/>
    <w:rsid w:val="08782736"/>
    <w:rsid w:val="0879674B"/>
    <w:rsid w:val="089C7A72"/>
    <w:rsid w:val="093C56FD"/>
    <w:rsid w:val="0958494F"/>
    <w:rsid w:val="096F2582"/>
    <w:rsid w:val="09811DD5"/>
    <w:rsid w:val="0A0F5A23"/>
    <w:rsid w:val="0A5F6E7D"/>
    <w:rsid w:val="0A9C480D"/>
    <w:rsid w:val="0ACA6644"/>
    <w:rsid w:val="0B025819"/>
    <w:rsid w:val="0B163D2C"/>
    <w:rsid w:val="0B21104E"/>
    <w:rsid w:val="0B270A17"/>
    <w:rsid w:val="0B364C0D"/>
    <w:rsid w:val="0B3E2538"/>
    <w:rsid w:val="0C7358DA"/>
    <w:rsid w:val="0C790716"/>
    <w:rsid w:val="0C8C1A61"/>
    <w:rsid w:val="0D346A4C"/>
    <w:rsid w:val="0D64031D"/>
    <w:rsid w:val="0D7C30E6"/>
    <w:rsid w:val="0DA039E1"/>
    <w:rsid w:val="0E396AD4"/>
    <w:rsid w:val="0E6454B7"/>
    <w:rsid w:val="0E6F04AA"/>
    <w:rsid w:val="0EB03616"/>
    <w:rsid w:val="0EFE3EAD"/>
    <w:rsid w:val="0F27165A"/>
    <w:rsid w:val="0F3D2E65"/>
    <w:rsid w:val="0F673812"/>
    <w:rsid w:val="0FA27C4B"/>
    <w:rsid w:val="10676E5F"/>
    <w:rsid w:val="10C04426"/>
    <w:rsid w:val="10EE6092"/>
    <w:rsid w:val="11317B11"/>
    <w:rsid w:val="1156780B"/>
    <w:rsid w:val="118D3C11"/>
    <w:rsid w:val="11B30787"/>
    <w:rsid w:val="11E33354"/>
    <w:rsid w:val="120D4089"/>
    <w:rsid w:val="12131A29"/>
    <w:rsid w:val="12744074"/>
    <w:rsid w:val="128242CF"/>
    <w:rsid w:val="128E7372"/>
    <w:rsid w:val="12E3669F"/>
    <w:rsid w:val="1335544A"/>
    <w:rsid w:val="13457C0A"/>
    <w:rsid w:val="13471F93"/>
    <w:rsid w:val="13712447"/>
    <w:rsid w:val="138A332E"/>
    <w:rsid w:val="13CF0694"/>
    <w:rsid w:val="13E358BC"/>
    <w:rsid w:val="141F28DC"/>
    <w:rsid w:val="146B2B13"/>
    <w:rsid w:val="14702A23"/>
    <w:rsid w:val="14CF105C"/>
    <w:rsid w:val="14D579A4"/>
    <w:rsid w:val="153057AA"/>
    <w:rsid w:val="15FD6410"/>
    <w:rsid w:val="160E4BFE"/>
    <w:rsid w:val="1653311A"/>
    <w:rsid w:val="1674008B"/>
    <w:rsid w:val="16D451C7"/>
    <w:rsid w:val="16F31A11"/>
    <w:rsid w:val="179A44DF"/>
    <w:rsid w:val="17A54DB5"/>
    <w:rsid w:val="17C04F0F"/>
    <w:rsid w:val="17F5229A"/>
    <w:rsid w:val="18167A61"/>
    <w:rsid w:val="181C333C"/>
    <w:rsid w:val="18223AEF"/>
    <w:rsid w:val="18615EB0"/>
    <w:rsid w:val="186F4808"/>
    <w:rsid w:val="18794ADF"/>
    <w:rsid w:val="18C441B9"/>
    <w:rsid w:val="18DC568E"/>
    <w:rsid w:val="18F85DF2"/>
    <w:rsid w:val="191D2683"/>
    <w:rsid w:val="19210376"/>
    <w:rsid w:val="194B0587"/>
    <w:rsid w:val="19516E6E"/>
    <w:rsid w:val="195F530F"/>
    <w:rsid w:val="19721E8A"/>
    <w:rsid w:val="197D69CC"/>
    <w:rsid w:val="198E5044"/>
    <w:rsid w:val="19AF524F"/>
    <w:rsid w:val="19D3231D"/>
    <w:rsid w:val="19E043E2"/>
    <w:rsid w:val="19FE62AD"/>
    <w:rsid w:val="1A295829"/>
    <w:rsid w:val="1A361CF4"/>
    <w:rsid w:val="1ACE4623"/>
    <w:rsid w:val="1AE31F55"/>
    <w:rsid w:val="1B0E2C78"/>
    <w:rsid w:val="1B3D2AD8"/>
    <w:rsid w:val="1B62447B"/>
    <w:rsid w:val="1BDF2DA6"/>
    <w:rsid w:val="1BE870E9"/>
    <w:rsid w:val="1C035F4A"/>
    <w:rsid w:val="1C850D11"/>
    <w:rsid w:val="1CC73EE0"/>
    <w:rsid w:val="1D570900"/>
    <w:rsid w:val="1D752B34"/>
    <w:rsid w:val="1DA03128"/>
    <w:rsid w:val="1DC168DF"/>
    <w:rsid w:val="1EF169B2"/>
    <w:rsid w:val="1F820A97"/>
    <w:rsid w:val="1F932547"/>
    <w:rsid w:val="203B115C"/>
    <w:rsid w:val="20586E69"/>
    <w:rsid w:val="20817030"/>
    <w:rsid w:val="20C53DD2"/>
    <w:rsid w:val="20D64231"/>
    <w:rsid w:val="21C9791F"/>
    <w:rsid w:val="221E6E07"/>
    <w:rsid w:val="22A10C9C"/>
    <w:rsid w:val="22A3642B"/>
    <w:rsid w:val="22BD664E"/>
    <w:rsid w:val="22F66DC3"/>
    <w:rsid w:val="233E27F9"/>
    <w:rsid w:val="235422FB"/>
    <w:rsid w:val="23F96164"/>
    <w:rsid w:val="241623CD"/>
    <w:rsid w:val="24DB77AB"/>
    <w:rsid w:val="24E03CE4"/>
    <w:rsid w:val="24FB531D"/>
    <w:rsid w:val="2502247F"/>
    <w:rsid w:val="255054CC"/>
    <w:rsid w:val="259D2A0B"/>
    <w:rsid w:val="264D7C75"/>
    <w:rsid w:val="267C5BEE"/>
    <w:rsid w:val="26F21AF5"/>
    <w:rsid w:val="271A453D"/>
    <w:rsid w:val="27536F32"/>
    <w:rsid w:val="27644233"/>
    <w:rsid w:val="27652B9D"/>
    <w:rsid w:val="27731758"/>
    <w:rsid w:val="278110F4"/>
    <w:rsid w:val="27933EF9"/>
    <w:rsid w:val="27B15AE8"/>
    <w:rsid w:val="27C27815"/>
    <w:rsid w:val="27E97F95"/>
    <w:rsid w:val="28532DE7"/>
    <w:rsid w:val="295B01BA"/>
    <w:rsid w:val="299F6F72"/>
    <w:rsid w:val="2A157B78"/>
    <w:rsid w:val="2A631F3E"/>
    <w:rsid w:val="2A87778B"/>
    <w:rsid w:val="2A8A0737"/>
    <w:rsid w:val="2A9433E6"/>
    <w:rsid w:val="2AB0164F"/>
    <w:rsid w:val="2AF7102C"/>
    <w:rsid w:val="2B323345"/>
    <w:rsid w:val="2B8034CF"/>
    <w:rsid w:val="2BA967CA"/>
    <w:rsid w:val="2BC47174"/>
    <w:rsid w:val="2C1F1584"/>
    <w:rsid w:val="2C802549"/>
    <w:rsid w:val="2C8E70F9"/>
    <w:rsid w:val="2CEB2E12"/>
    <w:rsid w:val="2D2D6F87"/>
    <w:rsid w:val="2D682199"/>
    <w:rsid w:val="2E2F12FC"/>
    <w:rsid w:val="2E3A195C"/>
    <w:rsid w:val="2E6355E6"/>
    <w:rsid w:val="2E7110E4"/>
    <w:rsid w:val="2EBE07DF"/>
    <w:rsid w:val="2F2E232F"/>
    <w:rsid w:val="2F5922B5"/>
    <w:rsid w:val="2F6573B9"/>
    <w:rsid w:val="2FBB5640"/>
    <w:rsid w:val="2FDE6C5E"/>
    <w:rsid w:val="2FE9188B"/>
    <w:rsid w:val="30157776"/>
    <w:rsid w:val="302C0AB7"/>
    <w:rsid w:val="30303F75"/>
    <w:rsid w:val="3046065B"/>
    <w:rsid w:val="30AB1564"/>
    <w:rsid w:val="3106161D"/>
    <w:rsid w:val="31181752"/>
    <w:rsid w:val="32116798"/>
    <w:rsid w:val="324E7DAF"/>
    <w:rsid w:val="324F5BF1"/>
    <w:rsid w:val="3264169D"/>
    <w:rsid w:val="32777C33"/>
    <w:rsid w:val="32803FFD"/>
    <w:rsid w:val="32BF4CA5"/>
    <w:rsid w:val="32C82146"/>
    <w:rsid w:val="32D103B5"/>
    <w:rsid w:val="32E74DAB"/>
    <w:rsid w:val="32EA722F"/>
    <w:rsid w:val="32F50CE7"/>
    <w:rsid w:val="3305125C"/>
    <w:rsid w:val="330E240C"/>
    <w:rsid w:val="332E11BD"/>
    <w:rsid w:val="333E1EEE"/>
    <w:rsid w:val="339016A6"/>
    <w:rsid w:val="33B71CA0"/>
    <w:rsid w:val="33C32A5F"/>
    <w:rsid w:val="33C70D6E"/>
    <w:rsid w:val="33D44B6A"/>
    <w:rsid w:val="34140CBE"/>
    <w:rsid w:val="346E2747"/>
    <w:rsid w:val="34D030B7"/>
    <w:rsid w:val="352001C4"/>
    <w:rsid w:val="354B11FE"/>
    <w:rsid w:val="35D5640E"/>
    <w:rsid w:val="3614764F"/>
    <w:rsid w:val="36457F1A"/>
    <w:rsid w:val="36560203"/>
    <w:rsid w:val="367A17DE"/>
    <w:rsid w:val="368E1BCD"/>
    <w:rsid w:val="36AE6780"/>
    <w:rsid w:val="36D15A5C"/>
    <w:rsid w:val="3710594F"/>
    <w:rsid w:val="37887BDC"/>
    <w:rsid w:val="38551A46"/>
    <w:rsid w:val="386E5E68"/>
    <w:rsid w:val="38C753F7"/>
    <w:rsid w:val="391C786E"/>
    <w:rsid w:val="393915E8"/>
    <w:rsid w:val="3946116B"/>
    <w:rsid w:val="394E47ED"/>
    <w:rsid w:val="39FA5329"/>
    <w:rsid w:val="3A060E23"/>
    <w:rsid w:val="3A1C7C5C"/>
    <w:rsid w:val="3A383692"/>
    <w:rsid w:val="3A5E5E0F"/>
    <w:rsid w:val="3AAB049A"/>
    <w:rsid w:val="3B2C19E0"/>
    <w:rsid w:val="3BEF351D"/>
    <w:rsid w:val="3C126E95"/>
    <w:rsid w:val="3C693622"/>
    <w:rsid w:val="3C773944"/>
    <w:rsid w:val="3C8D4DA0"/>
    <w:rsid w:val="3CC12CB7"/>
    <w:rsid w:val="3CD16B49"/>
    <w:rsid w:val="3CDF7907"/>
    <w:rsid w:val="3CF17FD1"/>
    <w:rsid w:val="3D2B4D74"/>
    <w:rsid w:val="3D786E82"/>
    <w:rsid w:val="3E39672F"/>
    <w:rsid w:val="3E520768"/>
    <w:rsid w:val="3E846C23"/>
    <w:rsid w:val="3E9926CE"/>
    <w:rsid w:val="3F526508"/>
    <w:rsid w:val="3F7068F1"/>
    <w:rsid w:val="3FA64287"/>
    <w:rsid w:val="3FE47BEC"/>
    <w:rsid w:val="3FE9638E"/>
    <w:rsid w:val="3FFB2F15"/>
    <w:rsid w:val="3FFF79DF"/>
    <w:rsid w:val="401606E8"/>
    <w:rsid w:val="402D3308"/>
    <w:rsid w:val="404E6AEB"/>
    <w:rsid w:val="406464A7"/>
    <w:rsid w:val="406E0D15"/>
    <w:rsid w:val="410C0680"/>
    <w:rsid w:val="416819DE"/>
    <w:rsid w:val="419A6225"/>
    <w:rsid w:val="41BC7122"/>
    <w:rsid w:val="41C05F07"/>
    <w:rsid w:val="41CB00BB"/>
    <w:rsid w:val="41FF7F77"/>
    <w:rsid w:val="420D1446"/>
    <w:rsid w:val="428702BE"/>
    <w:rsid w:val="42BC238E"/>
    <w:rsid w:val="42D14FE5"/>
    <w:rsid w:val="430A6B3F"/>
    <w:rsid w:val="431F072D"/>
    <w:rsid w:val="44164CE1"/>
    <w:rsid w:val="443D7F72"/>
    <w:rsid w:val="44735770"/>
    <w:rsid w:val="447940DD"/>
    <w:rsid w:val="453935EA"/>
    <w:rsid w:val="45EB38C4"/>
    <w:rsid w:val="46096306"/>
    <w:rsid w:val="461A0599"/>
    <w:rsid w:val="46712183"/>
    <w:rsid w:val="46BA5335"/>
    <w:rsid w:val="47A26255"/>
    <w:rsid w:val="47BC3801"/>
    <w:rsid w:val="47F76A2E"/>
    <w:rsid w:val="480D4D0C"/>
    <w:rsid w:val="48D9450F"/>
    <w:rsid w:val="48D97C39"/>
    <w:rsid w:val="48ED191F"/>
    <w:rsid w:val="493B1FF1"/>
    <w:rsid w:val="49770467"/>
    <w:rsid w:val="49C83E68"/>
    <w:rsid w:val="4A743B40"/>
    <w:rsid w:val="4B7A73E4"/>
    <w:rsid w:val="4B9074AE"/>
    <w:rsid w:val="4C431A1B"/>
    <w:rsid w:val="4CA2578A"/>
    <w:rsid w:val="4D0B2FD0"/>
    <w:rsid w:val="4D1760B7"/>
    <w:rsid w:val="4D9B5D70"/>
    <w:rsid w:val="4DA34371"/>
    <w:rsid w:val="4DE05DF4"/>
    <w:rsid w:val="4E1D2C15"/>
    <w:rsid w:val="4E4115C6"/>
    <w:rsid w:val="4E994025"/>
    <w:rsid w:val="4EAD5D22"/>
    <w:rsid w:val="4EB960FD"/>
    <w:rsid w:val="4ED12636"/>
    <w:rsid w:val="4F3C2AD4"/>
    <w:rsid w:val="4F5C39D0"/>
    <w:rsid w:val="4F995F33"/>
    <w:rsid w:val="4FB27C1F"/>
    <w:rsid w:val="4FB8672C"/>
    <w:rsid w:val="4FD858A9"/>
    <w:rsid w:val="502152F4"/>
    <w:rsid w:val="50666188"/>
    <w:rsid w:val="50720918"/>
    <w:rsid w:val="508B20E8"/>
    <w:rsid w:val="50E006E3"/>
    <w:rsid w:val="513424C7"/>
    <w:rsid w:val="52200B81"/>
    <w:rsid w:val="52285DEB"/>
    <w:rsid w:val="5253098E"/>
    <w:rsid w:val="52831274"/>
    <w:rsid w:val="529C0587"/>
    <w:rsid w:val="52BC07CA"/>
    <w:rsid w:val="534B4DAE"/>
    <w:rsid w:val="53990B7A"/>
    <w:rsid w:val="53AD48C1"/>
    <w:rsid w:val="53F9651A"/>
    <w:rsid w:val="54494889"/>
    <w:rsid w:val="544A4189"/>
    <w:rsid w:val="54734E1B"/>
    <w:rsid w:val="55016AD5"/>
    <w:rsid w:val="55AE4859"/>
    <w:rsid w:val="55B3710A"/>
    <w:rsid w:val="55F34C1E"/>
    <w:rsid w:val="56214EC6"/>
    <w:rsid w:val="56216317"/>
    <w:rsid w:val="56427575"/>
    <w:rsid w:val="56491E80"/>
    <w:rsid w:val="565021B3"/>
    <w:rsid w:val="569C1432"/>
    <w:rsid w:val="577C210E"/>
    <w:rsid w:val="57E15B4C"/>
    <w:rsid w:val="58117013"/>
    <w:rsid w:val="582D4CB2"/>
    <w:rsid w:val="5885742C"/>
    <w:rsid w:val="58A50212"/>
    <w:rsid w:val="58AD02AE"/>
    <w:rsid w:val="590C7F29"/>
    <w:rsid w:val="59296626"/>
    <w:rsid w:val="59457283"/>
    <w:rsid w:val="59A0300A"/>
    <w:rsid w:val="59B45F60"/>
    <w:rsid w:val="59E85AEA"/>
    <w:rsid w:val="5A0E3B19"/>
    <w:rsid w:val="5A9C1A6D"/>
    <w:rsid w:val="5B18644B"/>
    <w:rsid w:val="5B695FF1"/>
    <w:rsid w:val="5B8A73CA"/>
    <w:rsid w:val="5BC00E43"/>
    <w:rsid w:val="5C0E3323"/>
    <w:rsid w:val="5C1967A5"/>
    <w:rsid w:val="5C99367C"/>
    <w:rsid w:val="5C9E2BE9"/>
    <w:rsid w:val="5CBE1555"/>
    <w:rsid w:val="5CDB7082"/>
    <w:rsid w:val="5CDD3483"/>
    <w:rsid w:val="5D096819"/>
    <w:rsid w:val="5F165F9E"/>
    <w:rsid w:val="5F1C3707"/>
    <w:rsid w:val="603B4F3C"/>
    <w:rsid w:val="605C2747"/>
    <w:rsid w:val="612D3A27"/>
    <w:rsid w:val="61780CCE"/>
    <w:rsid w:val="618E7008"/>
    <w:rsid w:val="61974F05"/>
    <w:rsid w:val="62420210"/>
    <w:rsid w:val="6255188F"/>
    <w:rsid w:val="62763868"/>
    <w:rsid w:val="62922E0D"/>
    <w:rsid w:val="62F329B7"/>
    <w:rsid w:val="63417C07"/>
    <w:rsid w:val="63814C5E"/>
    <w:rsid w:val="639D483B"/>
    <w:rsid w:val="63EA3F57"/>
    <w:rsid w:val="64A25A9D"/>
    <w:rsid w:val="64A5151D"/>
    <w:rsid w:val="64C13504"/>
    <w:rsid w:val="651A605F"/>
    <w:rsid w:val="65B5782C"/>
    <w:rsid w:val="65BF66AF"/>
    <w:rsid w:val="65C91907"/>
    <w:rsid w:val="65E1407D"/>
    <w:rsid w:val="65FA2B9E"/>
    <w:rsid w:val="66097998"/>
    <w:rsid w:val="661007D1"/>
    <w:rsid w:val="66CC2611"/>
    <w:rsid w:val="66F810A2"/>
    <w:rsid w:val="68091571"/>
    <w:rsid w:val="681C592A"/>
    <w:rsid w:val="68303D75"/>
    <w:rsid w:val="688B3837"/>
    <w:rsid w:val="68BA24A7"/>
    <w:rsid w:val="68DE7B48"/>
    <w:rsid w:val="68E54AD9"/>
    <w:rsid w:val="68E733A4"/>
    <w:rsid w:val="691B4440"/>
    <w:rsid w:val="69223BD5"/>
    <w:rsid w:val="6926359D"/>
    <w:rsid w:val="69943183"/>
    <w:rsid w:val="69AE677E"/>
    <w:rsid w:val="69BC7BE5"/>
    <w:rsid w:val="69DF47C8"/>
    <w:rsid w:val="69E33E32"/>
    <w:rsid w:val="69EF44AB"/>
    <w:rsid w:val="69FD3262"/>
    <w:rsid w:val="6AC26F41"/>
    <w:rsid w:val="6B2E22A5"/>
    <w:rsid w:val="6B5B4EB7"/>
    <w:rsid w:val="6B7403D7"/>
    <w:rsid w:val="6B852CCB"/>
    <w:rsid w:val="6B8B6405"/>
    <w:rsid w:val="6B8C2AEF"/>
    <w:rsid w:val="6BC67A3D"/>
    <w:rsid w:val="6CC80137"/>
    <w:rsid w:val="6D2F5E28"/>
    <w:rsid w:val="6D5A1C3E"/>
    <w:rsid w:val="6DB81428"/>
    <w:rsid w:val="6DC6202A"/>
    <w:rsid w:val="6DCF7582"/>
    <w:rsid w:val="6DF54282"/>
    <w:rsid w:val="6E3835BD"/>
    <w:rsid w:val="6E4A5713"/>
    <w:rsid w:val="6E672A38"/>
    <w:rsid w:val="6EF84074"/>
    <w:rsid w:val="6F26497C"/>
    <w:rsid w:val="6F3248FC"/>
    <w:rsid w:val="6F48628E"/>
    <w:rsid w:val="6F4D6A04"/>
    <w:rsid w:val="6F684896"/>
    <w:rsid w:val="6FDB21E3"/>
    <w:rsid w:val="70441517"/>
    <w:rsid w:val="70DE2031"/>
    <w:rsid w:val="70ED0FFE"/>
    <w:rsid w:val="71024F47"/>
    <w:rsid w:val="71A84F87"/>
    <w:rsid w:val="71C6046E"/>
    <w:rsid w:val="71CF1988"/>
    <w:rsid w:val="71E92C2F"/>
    <w:rsid w:val="725B2998"/>
    <w:rsid w:val="72622634"/>
    <w:rsid w:val="7279092B"/>
    <w:rsid w:val="729B7008"/>
    <w:rsid w:val="72C85F76"/>
    <w:rsid w:val="730F2055"/>
    <w:rsid w:val="73447C72"/>
    <w:rsid w:val="73812E5B"/>
    <w:rsid w:val="74232E2A"/>
    <w:rsid w:val="74282956"/>
    <w:rsid w:val="74293DD0"/>
    <w:rsid w:val="74586C71"/>
    <w:rsid w:val="74D27EA4"/>
    <w:rsid w:val="74D9177D"/>
    <w:rsid w:val="750232A8"/>
    <w:rsid w:val="75634B3A"/>
    <w:rsid w:val="756B539C"/>
    <w:rsid w:val="76015BC0"/>
    <w:rsid w:val="76032986"/>
    <w:rsid w:val="76783F68"/>
    <w:rsid w:val="767945B8"/>
    <w:rsid w:val="76916F30"/>
    <w:rsid w:val="76BA2CD8"/>
    <w:rsid w:val="76C43A85"/>
    <w:rsid w:val="76CA6401"/>
    <w:rsid w:val="76D53B6A"/>
    <w:rsid w:val="770A5210"/>
    <w:rsid w:val="7778661E"/>
    <w:rsid w:val="7788430E"/>
    <w:rsid w:val="77C62469"/>
    <w:rsid w:val="77CB591A"/>
    <w:rsid w:val="78112CFA"/>
    <w:rsid w:val="78731841"/>
    <w:rsid w:val="78A3591C"/>
    <w:rsid w:val="79665BC1"/>
    <w:rsid w:val="79676CE1"/>
    <w:rsid w:val="79B835CF"/>
    <w:rsid w:val="79DA536E"/>
    <w:rsid w:val="7AA54090"/>
    <w:rsid w:val="7ACD420E"/>
    <w:rsid w:val="7AD9414B"/>
    <w:rsid w:val="7AE56200"/>
    <w:rsid w:val="7B584B03"/>
    <w:rsid w:val="7B9C6B60"/>
    <w:rsid w:val="7BFF1BBF"/>
    <w:rsid w:val="7C4B16A4"/>
    <w:rsid w:val="7C631EB1"/>
    <w:rsid w:val="7C6B0F4D"/>
    <w:rsid w:val="7C9768F0"/>
    <w:rsid w:val="7CE216B8"/>
    <w:rsid w:val="7D4622A3"/>
    <w:rsid w:val="7DDD71DA"/>
    <w:rsid w:val="7E112B1C"/>
    <w:rsid w:val="7E3B371B"/>
    <w:rsid w:val="7F554078"/>
    <w:rsid w:val="7F9B742D"/>
    <w:rsid w:val="7FD25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CA91FF"/>
  <w15:docId w15:val="{65A70CE7-9EEE-4274-9F72-3A22A7805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eastAsiaTheme="minorEastAsia" w:cstheme="minorBidi"/>
      <w:kern w:val="2"/>
      <w:sz w:val="21"/>
      <w:szCs w:val="24"/>
    </w:rPr>
  </w:style>
  <w:style w:type="paragraph" w:styleId="1">
    <w:name w:val="heading 1"/>
    <w:basedOn w:val="a"/>
    <w:next w:val="a"/>
    <w:qFormat/>
    <w:pPr>
      <w:keepNext/>
      <w:keepLines/>
      <w:spacing w:line="360" w:lineRule="auto"/>
      <w:outlineLvl w:val="0"/>
    </w:pPr>
    <w:rPr>
      <w:b/>
      <w:kern w:val="44"/>
      <w:sz w:val="24"/>
    </w:rPr>
  </w:style>
  <w:style w:type="paragraph" w:styleId="4">
    <w:name w:val="heading 4"/>
    <w:basedOn w:val="a"/>
    <w:next w:val="a"/>
    <w:semiHidden/>
    <w:unhideWhenUsed/>
    <w:qFormat/>
    <w:pPr>
      <w:spacing w:beforeAutospacing="1" w:afterAutospacing="1"/>
      <w:jc w:val="left"/>
      <w:outlineLvl w:val="3"/>
    </w:pPr>
    <w:rPr>
      <w:rFonts w:ascii="宋体" w:eastAsia="宋体" w:hAnsi="宋体" w:cs="Times New Roman"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rPr>
      <w:sz w:val="20"/>
      <w:szCs w:val="20"/>
    </w:rPr>
  </w:style>
  <w:style w:type="paragraph" w:styleId="a5">
    <w:name w:val="Balloon Text"/>
    <w:basedOn w:val="a"/>
    <w:link w:val="a6"/>
    <w:qFormat/>
    <w:rPr>
      <w:rFonts w:cs="Times New Roman"/>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tabs>
        <w:tab w:val="center" w:pos="4153"/>
        <w:tab w:val="right" w:pos="8306"/>
      </w:tabs>
      <w:snapToGrid w:val="0"/>
      <w:jc w:val="center"/>
    </w:pPr>
    <w:rPr>
      <w:sz w:val="18"/>
      <w:szCs w:val="18"/>
    </w:rPr>
  </w:style>
  <w:style w:type="paragraph" w:styleId="ab">
    <w:name w:val="Normal (Web)"/>
    <w:basedOn w:val="a"/>
    <w:qFormat/>
    <w:pPr>
      <w:spacing w:beforeAutospacing="1" w:afterAutospacing="1"/>
      <w:jc w:val="left"/>
    </w:pPr>
    <w:rPr>
      <w:rFonts w:cs="Times New Roman"/>
      <w:kern w:val="0"/>
      <w:sz w:val="24"/>
    </w:rPr>
  </w:style>
  <w:style w:type="paragraph" w:styleId="ac">
    <w:name w:val="annotation subject"/>
    <w:basedOn w:val="a3"/>
    <w:next w:val="a3"/>
    <w:link w:val="ad"/>
    <w:qFormat/>
    <w:rPr>
      <w:b/>
      <w:bCs/>
    </w:rPr>
  </w:style>
  <w:style w:type="table" w:styleId="ae">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qFormat/>
    <w:rPr>
      <w:b/>
    </w:rPr>
  </w:style>
  <w:style w:type="character" w:styleId="af0">
    <w:name w:val="FollowedHyperlink"/>
    <w:basedOn w:val="a0"/>
    <w:qFormat/>
    <w:rPr>
      <w:color w:val="7E1FAD" w:themeColor="followedHyperlink"/>
      <w:u w:val="single"/>
    </w:rPr>
  </w:style>
  <w:style w:type="character" w:styleId="af1">
    <w:name w:val="Hyperlink"/>
    <w:basedOn w:val="a0"/>
    <w:qFormat/>
    <w:rPr>
      <w:color w:val="0000FF"/>
      <w:u w:val="single"/>
    </w:rPr>
  </w:style>
  <w:style w:type="character" w:styleId="af2">
    <w:name w:val="annotation reference"/>
    <w:basedOn w:val="a0"/>
    <w:qFormat/>
    <w:rPr>
      <w:sz w:val="16"/>
      <w:szCs w:val="16"/>
    </w:rPr>
  </w:style>
  <w:style w:type="paragraph" w:styleId="af3">
    <w:name w:val="List Paragraph"/>
    <w:basedOn w:val="a"/>
    <w:uiPriority w:val="34"/>
    <w:qFormat/>
    <w:pPr>
      <w:ind w:firstLineChars="200" w:firstLine="420"/>
    </w:pPr>
  </w:style>
  <w:style w:type="character" w:customStyle="1" w:styleId="aa">
    <w:name w:val="页眉 字符"/>
    <w:basedOn w:val="a0"/>
    <w:link w:val="a9"/>
    <w:qFormat/>
    <w:rPr>
      <w:rFonts w:eastAsiaTheme="minorEastAsia" w:cstheme="minorBidi"/>
      <w:kern w:val="2"/>
      <w:sz w:val="18"/>
      <w:szCs w:val="18"/>
    </w:rPr>
  </w:style>
  <w:style w:type="character" w:customStyle="1" w:styleId="a8">
    <w:name w:val="页脚 字符"/>
    <w:basedOn w:val="a0"/>
    <w:link w:val="a7"/>
    <w:qFormat/>
    <w:rPr>
      <w:rFonts w:eastAsiaTheme="minorEastAsia" w:cstheme="minorBidi"/>
      <w:kern w:val="2"/>
      <w:sz w:val="18"/>
      <w:szCs w:val="18"/>
    </w:rPr>
  </w:style>
  <w:style w:type="paragraph" w:customStyle="1" w:styleId="EndNoteBibliographyTitle">
    <w:name w:val="EndNote Bibliography Title"/>
    <w:basedOn w:val="a"/>
    <w:link w:val="EndNoteBibliographyTitle0"/>
    <w:qFormat/>
    <w:pPr>
      <w:jc w:val="center"/>
    </w:pPr>
    <w:rPr>
      <w:rFonts w:cs="Times New Roman"/>
      <w:sz w:val="20"/>
    </w:rPr>
  </w:style>
  <w:style w:type="character" w:customStyle="1" w:styleId="EndNoteBibliographyTitle0">
    <w:name w:val="EndNote Bibliography Title 字符"/>
    <w:basedOn w:val="a0"/>
    <w:link w:val="EndNoteBibliographyTitle"/>
    <w:qFormat/>
    <w:rPr>
      <w:rFonts w:eastAsiaTheme="minorEastAsia"/>
      <w:kern w:val="2"/>
      <w:szCs w:val="24"/>
    </w:rPr>
  </w:style>
  <w:style w:type="paragraph" w:customStyle="1" w:styleId="EndNoteBibliography">
    <w:name w:val="EndNote Bibliography"/>
    <w:basedOn w:val="a"/>
    <w:link w:val="EndNoteBibliography0"/>
    <w:qFormat/>
    <w:rPr>
      <w:rFonts w:cs="Times New Roman"/>
      <w:sz w:val="20"/>
    </w:rPr>
  </w:style>
  <w:style w:type="character" w:customStyle="1" w:styleId="EndNoteBibliography0">
    <w:name w:val="EndNote Bibliography 字符"/>
    <w:basedOn w:val="a0"/>
    <w:link w:val="EndNoteBibliography"/>
    <w:qFormat/>
    <w:rPr>
      <w:rFonts w:eastAsiaTheme="minorEastAsia"/>
      <w:kern w:val="2"/>
      <w:szCs w:val="24"/>
    </w:rPr>
  </w:style>
  <w:style w:type="character" w:customStyle="1" w:styleId="a6">
    <w:name w:val="批注框文本 字符"/>
    <w:basedOn w:val="a0"/>
    <w:link w:val="a5"/>
    <w:qFormat/>
    <w:rPr>
      <w:rFonts w:eastAsiaTheme="minorEastAsia"/>
      <w:kern w:val="2"/>
      <w:sz w:val="18"/>
      <w:szCs w:val="18"/>
      <w:lang w:val="en-US" w:eastAsia="zh-CN"/>
    </w:rPr>
  </w:style>
  <w:style w:type="character" w:customStyle="1" w:styleId="a4">
    <w:name w:val="批注文字 字符"/>
    <w:basedOn w:val="a0"/>
    <w:link w:val="a3"/>
    <w:qFormat/>
    <w:rPr>
      <w:rFonts w:eastAsiaTheme="minorEastAsia" w:cstheme="minorBidi"/>
      <w:kern w:val="2"/>
      <w:lang w:val="en-US" w:eastAsia="zh-CN"/>
    </w:rPr>
  </w:style>
  <w:style w:type="character" w:customStyle="1" w:styleId="ad">
    <w:name w:val="批注主题 字符"/>
    <w:basedOn w:val="a4"/>
    <w:link w:val="ac"/>
    <w:qFormat/>
    <w:rPr>
      <w:rFonts w:eastAsiaTheme="minorEastAsia" w:cstheme="minorBidi"/>
      <w:b/>
      <w:bCs/>
      <w:kern w:val="2"/>
      <w:lang w:val="en-US" w:eastAsia="zh-CN"/>
    </w:rPr>
  </w:style>
  <w:style w:type="paragraph" w:customStyle="1" w:styleId="10">
    <w:name w:val="修订1"/>
    <w:hidden/>
    <w:uiPriority w:val="99"/>
    <w:unhideWhenUsed/>
    <w:qFormat/>
    <w:rPr>
      <w:rFonts w:eastAsiaTheme="minorEastAsia" w:cstheme="minorBidi"/>
      <w:kern w:val="2"/>
      <w:sz w:val="21"/>
      <w:szCs w:val="24"/>
    </w:rPr>
  </w:style>
  <w:style w:type="paragraph" w:styleId="af4">
    <w:name w:val="Revision"/>
    <w:hidden/>
    <w:uiPriority w:val="99"/>
    <w:unhideWhenUsed/>
    <w:rsid w:val="00485712"/>
    <w:rPr>
      <w:rFonts w:eastAsiaTheme="minorEastAsia" w:cstheme="minorBidi"/>
      <w:kern w:val="2"/>
      <w:sz w:val="21"/>
      <w:szCs w:val="24"/>
    </w:rPr>
  </w:style>
  <w:style w:type="paragraph" w:customStyle="1" w:styleId="0-1-ENG">
    <w:name w:val="0-1-ENG"/>
    <w:basedOn w:val="1"/>
    <w:qFormat/>
    <w:rsid w:val="00674C7F"/>
    <w:pPr>
      <w:snapToGrid w:val="0"/>
      <w:spacing w:beforeLines="50" w:before="50" w:afterLines="50" w:after="50" w:line="240" w:lineRule="auto"/>
      <w:contextualSpacing/>
      <w:jc w:val="left"/>
    </w:pPr>
    <w:rPr>
      <w:rFonts w:eastAsia="等线" w:cs="Times New Roman"/>
      <w:bCs/>
      <w:sz w:val="21"/>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mailto:fengbo36@hnu.edu.cn"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3127</Words>
  <Characters>17107</Characters>
  <Application>Microsoft Office Word</Application>
  <DocSecurity>0</DocSecurity>
  <Lines>438</Lines>
  <Paragraphs>293</Paragraphs>
  <ScaleCrop>false</ScaleCrop>
  <Company/>
  <LinksUpToDate>false</LinksUpToDate>
  <CharactersWithSpaces>19941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99619</dc:creator>
  <cp:lastModifiedBy>杂志社</cp:lastModifiedBy>
  <cp:revision>9</cp:revision>
  <dcterms:created xsi:type="dcterms:W3CDTF">2025-10-22T12:30:00Z</dcterms:created>
  <dcterms:modified xsi:type="dcterms:W3CDTF">2025-10-23T06:45:00Z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54E7CA4048CD4D63917C7448649D5FCD_13</vt:lpwstr>
  </property>
  <property fmtid="{D5CDD505-2E9C-101B-9397-08002B2CF9AE}" pid="4" name="KSOTemplateDocerSaveRecord">
    <vt:lpwstr>eyJoZGlkIjoiZjgzOTI3M2Y2MjE1NzkwZmFhNjgzMGExNjEwODZiZDIiLCJ1c2VySWQiOiI1MzMwNDU5MjAifQ==</vt:lpwstr>
  </property>
</Properties>
</file>