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76DF4" w14:textId="1E556EF5" w:rsidR="0034629C" w:rsidRPr="00A835B2" w:rsidRDefault="00A835B2" w:rsidP="00A835B2">
      <w:pPr>
        <w:pStyle w:val="haffiliations"/>
        <w:autoSpaceDE w:val="0"/>
        <w:autoSpaceDN w:val="0"/>
        <w:adjustRightInd w:val="0"/>
        <w:snapToGrid w:val="0"/>
        <w:spacing w:before="0"/>
        <w:jc w:val="both"/>
        <w:rPr>
          <w:b/>
          <w:bCs/>
          <w:sz w:val="22"/>
          <w:szCs w:val="22"/>
          <w:lang w:eastAsia="zh-CN"/>
        </w:rPr>
      </w:pPr>
      <w:r w:rsidRPr="008F7BB7">
        <w:rPr>
          <w:rFonts w:hint="eastAsia"/>
          <w:b/>
          <w:bCs/>
          <w:sz w:val="22"/>
          <w:szCs w:val="22"/>
          <w:lang w:eastAsia="zh-CN"/>
        </w:rPr>
        <w:t>S</w:t>
      </w:r>
      <w:r w:rsidRPr="008F7BB7">
        <w:rPr>
          <w:b/>
          <w:bCs/>
          <w:sz w:val="22"/>
          <w:szCs w:val="22"/>
          <w:lang w:eastAsia="zh-CN"/>
        </w:rPr>
        <w:t xml:space="preserve">upplementary </w:t>
      </w:r>
      <w:r w:rsidR="005E7175">
        <w:rPr>
          <w:rFonts w:hint="eastAsia"/>
          <w:b/>
          <w:bCs/>
          <w:sz w:val="22"/>
          <w:szCs w:val="22"/>
          <w:lang w:eastAsia="zh-CN"/>
        </w:rPr>
        <w:t>m</w:t>
      </w:r>
      <w:r w:rsidR="005E7175" w:rsidRPr="005E7175">
        <w:rPr>
          <w:b/>
          <w:bCs/>
          <w:sz w:val="22"/>
          <w:szCs w:val="22"/>
          <w:lang w:eastAsia="zh-CN"/>
        </w:rPr>
        <w:t xml:space="preserve">aterial </w:t>
      </w:r>
      <w:r w:rsidRPr="008F7BB7">
        <w:rPr>
          <w:b/>
          <w:bCs/>
          <w:sz w:val="22"/>
          <w:szCs w:val="22"/>
          <w:lang w:eastAsia="zh-CN"/>
        </w:rPr>
        <w:t xml:space="preserve">for </w:t>
      </w:r>
    </w:p>
    <w:p w14:paraId="274D4B1B" w14:textId="77777777" w:rsidR="0055738B" w:rsidRPr="0055738B" w:rsidRDefault="0055738B" w:rsidP="0055738B">
      <w:pPr>
        <w:widowControl/>
        <w:snapToGrid w:val="0"/>
        <w:spacing w:before="120"/>
        <w:jc w:val="left"/>
        <w:rPr>
          <w:rFonts w:ascii="Times New Roman" w:hAnsi="Times New Roman" w:cs="Times New Roman"/>
          <w:b/>
          <w:bCs/>
          <w:kern w:val="0"/>
          <w:sz w:val="30"/>
          <w:szCs w:val="30"/>
          <w:lang w:eastAsia="en-US"/>
        </w:rPr>
      </w:pPr>
      <w:r w:rsidRPr="0055738B">
        <w:rPr>
          <w:rFonts w:ascii="Times New Roman" w:hAnsi="Times New Roman" w:cs="Times New Roman"/>
          <w:b/>
          <w:bCs/>
          <w:kern w:val="0"/>
          <w:sz w:val="30"/>
          <w:szCs w:val="30"/>
          <w:lang w:eastAsia="en-US"/>
        </w:rPr>
        <w:t>Influenza’s Plummeting during the COVID-19 Pandemic: The Roles of Mask-Wearing, Mobility Change, and SARS-CoV-2 Interference</w:t>
      </w:r>
    </w:p>
    <w:p w14:paraId="5B471FDA" w14:textId="77777777" w:rsidR="0055738B" w:rsidRPr="0055738B" w:rsidRDefault="0055738B" w:rsidP="0055738B">
      <w:pPr>
        <w:widowControl/>
        <w:autoSpaceDE w:val="0"/>
        <w:autoSpaceDN w:val="0"/>
        <w:adjustRightInd w:val="0"/>
        <w:snapToGrid w:val="0"/>
        <w:jc w:val="left"/>
        <w:rPr>
          <w:rFonts w:ascii="Times New Roman" w:hAnsi="Times New Roman" w:cs="Times New Roman"/>
          <w:kern w:val="0"/>
          <w:sz w:val="24"/>
          <w:lang w:eastAsia="en-US"/>
        </w:rPr>
      </w:pPr>
      <w:bookmarkStart w:id="0" w:name="_Hlk93325699"/>
      <w:r w:rsidRPr="0055738B">
        <w:rPr>
          <w:rFonts w:ascii="Times New Roman" w:eastAsia="MS Mincho" w:hAnsi="Times New Roman" w:cs="Times New Roman"/>
          <w:kern w:val="0"/>
          <w:sz w:val="24"/>
          <w:lang w:eastAsia="en-US"/>
        </w:rPr>
        <w:t xml:space="preserve">Shasha Han </w:t>
      </w:r>
      <w:r w:rsidRPr="0055738B">
        <w:rPr>
          <w:rFonts w:ascii="Times New Roman" w:eastAsia="MS Mincho" w:hAnsi="Times New Roman" w:cs="Times New Roman"/>
          <w:kern w:val="0"/>
          <w:sz w:val="24"/>
          <w:vertAlign w:val="superscript"/>
          <w:lang w:eastAsia="en-US"/>
        </w:rPr>
        <w:t>a,b,#</w:t>
      </w:r>
      <w:r w:rsidRPr="0055738B">
        <w:rPr>
          <w:rFonts w:ascii="Times New Roman" w:eastAsia="MS Mincho" w:hAnsi="Times New Roman" w:cs="Times New Roman"/>
          <w:kern w:val="0"/>
          <w:sz w:val="24"/>
          <w:lang w:eastAsia="en-US"/>
        </w:rPr>
        <w:t xml:space="preserve">, Ting Zhang </w:t>
      </w:r>
      <w:r w:rsidRPr="0055738B">
        <w:rPr>
          <w:rFonts w:ascii="Times New Roman" w:eastAsia="MS Mincho" w:hAnsi="Times New Roman" w:cs="Times New Roman"/>
          <w:kern w:val="0"/>
          <w:sz w:val="24"/>
          <w:vertAlign w:val="superscript"/>
          <w:lang w:eastAsia="en-US"/>
        </w:rPr>
        <w:t>c,#</w:t>
      </w:r>
      <w:r w:rsidRPr="0055738B">
        <w:rPr>
          <w:rFonts w:ascii="Times New Roman" w:eastAsia="MS Mincho" w:hAnsi="Times New Roman" w:cs="Times New Roman"/>
          <w:kern w:val="0"/>
          <w:sz w:val="24"/>
          <w:lang w:eastAsia="en-US"/>
        </w:rPr>
        <w:t xml:space="preserve">, Yan Lyu </w:t>
      </w:r>
      <w:r w:rsidRPr="0055738B">
        <w:rPr>
          <w:rFonts w:ascii="Times New Roman" w:eastAsia="MS Mincho" w:hAnsi="Times New Roman" w:cs="Times New Roman"/>
          <w:kern w:val="0"/>
          <w:sz w:val="24"/>
          <w:vertAlign w:val="superscript"/>
          <w:lang w:eastAsia="en-US"/>
        </w:rPr>
        <w:t>d,#</w:t>
      </w:r>
      <w:r w:rsidRPr="0055738B">
        <w:rPr>
          <w:rFonts w:ascii="Times New Roman" w:eastAsia="MS Mincho" w:hAnsi="Times New Roman" w:cs="Times New Roman"/>
          <w:kern w:val="0"/>
          <w:sz w:val="24"/>
          <w:lang w:eastAsia="en-US"/>
        </w:rPr>
        <w:t>, Shengjie Lai</w:t>
      </w:r>
      <w:r w:rsidRPr="0055738B">
        <w:rPr>
          <w:rFonts w:ascii="Times New Roman" w:eastAsia="MS Mincho" w:hAnsi="Times New Roman" w:cs="Times New Roman"/>
          <w:kern w:val="0"/>
          <w:sz w:val="24"/>
          <w:vertAlign w:val="superscript"/>
          <w:lang w:eastAsia="en-US"/>
        </w:rPr>
        <w:t xml:space="preserve"> e</w:t>
      </w:r>
      <w:r w:rsidRPr="0055738B">
        <w:rPr>
          <w:rFonts w:ascii="Times New Roman" w:eastAsia="MS Mincho" w:hAnsi="Times New Roman" w:cs="Times New Roman"/>
          <w:kern w:val="0"/>
          <w:sz w:val="24"/>
          <w:lang w:eastAsia="en-US"/>
        </w:rPr>
        <w:t>, Peixi Dai</w:t>
      </w:r>
      <w:r w:rsidRPr="0055738B">
        <w:rPr>
          <w:rFonts w:ascii="Times New Roman" w:eastAsia="MS Mincho" w:hAnsi="Times New Roman" w:cs="Times New Roman"/>
          <w:kern w:val="0"/>
          <w:sz w:val="24"/>
          <w:vertAlign w:val="superscript"/>
          <w:lang w:eastAsia="en-US"/>
        </w:rPr>
        <w:t xml:space="preserve"> f</w:t>
      </w:r>
      <w:r w:rsidRPr="0055738B">
        <w:rPr>
          <w:rFonts w:ascii="Times New Roman" w:eastAsia="MS Mincho" w:hAnsi="Times New Roman" w:cs="Times New Roman"/>
          <w:kern w:val="0"/>
          <w:sz w:val="24"/>
          <w:lang w:eastAsia="en-US"/>
        </w:rPr>
        <w:t xml:space="preserve">, Jiandong Zheng </w:t>
      </w:r>
      <w:r w:rsidRPr="0055738B">
        <w:rPr>
          <w:rFonts w:ascii="Times New Roman" w:eastAsia="MS Mincho" w:hAnsi="Times New Roman" w:cs="Times New Roman"/>
          <w:kern w:val="0"/>
          <w:sz w:val="24"/>
          <w:vertAlign w:val="superscript"/>
          <w:lang w:eastAsia="en-US"/>
        </w:rPr>
        <w:t>g</w:t>
      </w:r>
      <w:r w:rsidRPr="0055738B">
        <w:rPr>
          <w:rFonts w:ascii="Times New Roman" w:eastAsia="MS Mincho" w:hAnsi="Times New Roman" w:cs="Times New Roman"/>
          <w:kern w:val="0"/>
          <w:sz w:val="24"/>
          <w:lang w:eastAsia="en-US"/>
        </w:rPr>
        <w:t xml:space="preserve">, Weizhong Yang </w:t>
      </w:r>
      <w:r w:rsidRPr="0055738B">
        <w:rPr>
          <w:rFonts w:ascii="Times New Roman" w:eastAsia="MS Mincho" w:hAnsi="Times New Roman" w:cs="Times New Roman"/>
          <w:kern w:val="0"/>
          <w:sz w:val="24"/>
          <w:vertAlign w:val="superscript"/>
          <w:lang w:eastAsia="en-US"/>
        </w:rPr>
        <w:t>c</w:t>
      </w:r>
      <w:r w:rsidRPr="0055738B">
        <w:rPr>
          <w:rFonts w:ascii="Times New Roman" w:eastAsia="MS Mincho" w:hAnsi="Times New Roman" w:cs="Times New Roman"/>
          <w:kern w:val="0"/>
          <w:sz w:val="24"/>
          <w:lang w:eastAsia="en-US"/>
        </w:rPr>
        <w:t>, Xiao-Hua Zhou</w:t>
      </w:r>
      <w:r w:rsidRPr="0055738B">
        <w:rPr>
          <w:rFonts w:ascii="Times New Roman" w:eastAsia="MS Mincho" w:hAnsi="Times New Roman" w:cs="Times New Roman"/>
          <w:kern w:val="0"/>
          <w:sz w:val="24"/>
          <w:vertAlign w:val="superscript"/>
          <w:lang w:eastAsia="en-US"/>
        </w:rPr>
        <w:t xml:space="preserve"> a,g,h,</w:t>
      </w:r>
      <w:r w:rsidRPr="0055738B">
        <w:rPr>
          <w:rFonts w:ascii="Times New Roman" w:eastAsia="MS Mincho" w:hAnsi="Times New Roman" w:cs="Times New Roman"/>
          <w:kern w:val="0"/>
          <w:sz w:val="24"/>
          <w:lang w:eastAsia="en-US"/>
        </w:rPr>
        <w:t>*, Luzhao Feng</w:t>
      </w:r>
      <w:bookmarkEnd w:id="0"/>
      <w:r w:rsidRPr="0055738B">
        <w:rPr>
          <w:rFonts w:ascii="Times New Roman" w:eastAsia="MS Mincho" w:hAnsi="Times New Roman" w:cs="Times New Roman"/>
          <w:kern w:val="0"/>
          <w:sz w:val="24"/>
          <w:lang w:eastAsia="en-US"/>
        </w:rPr>
        <w:t xml:space="preserve"> </w:t>
      </w:r>
      <w:r w:rsidRPr="0055738B">
        <w:rPr>
          <w:rFonts w:ascii="Times New Roman" w:eastAsia="MS Mincho" w:hAnsi="Times New Roman" w:cs="Times New Roman"/>
          <w:kern w:val="0"/>
          <w:sz w:val="24"/>
          <w:vertAlign w:val="superscript"/>
          <w:lang w:eastAsia="en-US"/>
        </w:rPr>
        <w:t>c,</w:t>
      </w:r>
      <w:r w:rsidRPr="0055738B">
        <w:rPr>
          <w:rFonts w:ascii="Times New Roman" w:eastAsia="MS Mincho" w:hAnsi="Times New Roman" w:cs="Times New Roman"/>
          <w:kern w:val="0"/>
          <w:sz w:val="24"/>
          <w:lang w:eastAsia="en-US"/>
        </w:rPr>
        <w:t>*</w:t>
      </w:r>
    </w:p>
    <w:p w14:paraId="529DCE41" w14:textId="77777777" w:rsidR="0055738B" w:rsidRPr="0055738B" w:rsidRDefault="0055738B" w:rsidP="0055738B">
      <w:pPr>
        <w:widowControl/>
        <w:autoSpaceDE w:val="0"/>
        <w:autoSpaceDN w:val="0"/>
        <w:adjustRightInd w:val="0"/>
        <w:snapToGrid w:val="0"/>
        <w:jc w:val="left"/>
        <w:rPr>
          <w:rFonts w:ascii="Times New Roman" w:eastAsia="宋体" w:hAnsi="Times New Roman" w:cs="Times New Roman"/>
          <w:bCs/>
          <w:i/>
          <w:iCs/>
          <w:kern w:val="0"/>
          <w:sz w:val="18"/>
          <w:szCs w:val="18"/>
        </w:rPr>
      </w:pPr>
      <w:r w:rsidRPr="0055738B">
        <w:rPr>
          <w:rFonts w:ascii="Times New Roman" w:eastAsia="宋体" w:hAnsi="Times New Roman" w:cs="Times New Roman"/>
          <w:bCs/>
          <w:i/>
          <w:iCs/>
          <w:kern w:val="0"/>
          <w:sz w:val="18"/>
          <w:szCs w:val="18"/>
          <w:vertAlign w:val="superscript"/>
        </w:rPr>
        <w:t>a</w:t>
      </w:r>
      <w:r w:rsidRPr="0055738B">
        <w:rPr>
          <w:rFonts w:ascii="Times New Roman" w:eastAsia="宋体" w:hAnsi="Times New Roman" w:cs="Times New Roman"/>
          <w:bCs/>
          <w:i/>
          <w:iCs/>
          <w:kern w:val="0"/>
          <w:sz w:val="18"/>
          <w:szCs w:val="18"/>
        </w:rPr>
        <w:t xml:space="preserve"> Beijing International Center for Mathematical Research, Peking University, Beijing 100871, China</w:t>
      </w:r>
    </w:p>
    <w:p w14:paraId="0AFE6836" w14:textId="77777777" w:rsidR="0055738B" w:rsidRPr="0055738B" w:rsidRDefault="0055738B" w:rsidP="0055738B">
      <w:pPr>
        <w:widowControl/>
        <w:autoSpaceDE w:val="0"/>
        <w:autoSpaceDN w:val="0"/>
        <w:adjustRightInd w:val="0"/>
        <w:snapToGrid w:val="0"/>
        <w:jc w:val="left"/>
        <w:rPr>
          <w:rFonts w:ascii="Times New Roman" w:eastAsia="宋体" w:hAnsi="Times New Roman" w:cs="Times New Roman"/>
          <w:bCs/>
          <w:i/>
          <w:iCs/>
          <w:kern w:val="0"/>
          <w:sz w:val="18"/>
          <w:szCs w:val="18"/>
        </w:rPr>
      </w:pPr>
      <w:r w:rsidRPr="0055738B">
        <w:rPr>
          <w:rFonts w:ascii="Times New Roman" w:eastAsia="宋体" w:hAnsi="Times New Roman" w:cs="Times New Roman"/>
          <w:bCs/>
          <w:i/>
          <w:iCs/>
          <w:kern w:val="0"/>
          <w:sz w:val="18"/>
          <w:szCs w:val="18"/>
          <w:vertAlign w:val="superscript"/>
        </w:rPr>
        <w:t>b</w:t>
      </w:r>
      <w:r w:rsidRPr="0055738B">
        <w:rPr>
          <w:rFonts w:ascii="Times New Roman" w:eastAsia="宋体" w:hAnsi="Times New Roman" w:cs="Times New Roman"/>
          <w:bCs/>
          <w:i/>
          <w:iCs/>
          <w:kern w:val="0"/>
          <w:sz w:val="18"/>
          <w:szCs w:val="18"/>
        </w:rPr>
        <w:t xml:space="preserve"> Harvard Medical School, Harvard University, Boston, MA 02115, USA</w:t>
      </w:r>
    </w:p>
    <w:p w14:paraId="5CF095DD" w14:textId="77777777" w:rsidR="0055738B" w:rsidRPr="0055738B" w:rsidRDefault="0055738B" w:rsidP="0055738B">
      <w:pPr>
        <w:widowControl/>
        <w:autoSpaceDE w:val="0"/>
        <w:autoSpaceDN w:val="0"/>
        <w:adjustRightInd w:val="0"/>
        <w:snapToGrid w:val="0"/>
        <w:jc w:val="left"/>
        <w:rPr>
          <w:rFonts w:ascii="Times New Roman" w:eastAsia="宋体" w:hAnsi="Times New Roman" w:cs="Times New Roman"/>
          <w:bCs/>
          <w:i/>
          <w:iCs/>
          <w:kern w:val="0"/>
          <w:sz w:val="18"/>
          <w:szCs w:val="18"/>
        </w:rPr>
      </w:pPr>
      <w:r w:rsidRPr="0055738B">
        <w:rPr>
          <w:rFonts w:ascii="Times New Roman" w:eastAsia="宋体" w:hAnsi="Times New Roman" w:cs="Times New Roman"/>
          <w:bCs/>
          <w:i/>
          <w:iCs/>
          <w:kern w:val="0"/>
          <w:sz w:val="18"/>
          <w:szCs w:val="18"/>
          <w:vertAlign w:val="superscript"/>
        </w:rPr>
        <w:t>c</w:t>
      </w:r>
      <w:r w:rsidRPr="0055738B">
        <w:rPr>
          <w:rFonts w:ascii="Times New Roman" w:eastAsia="宋体" w:hAnsi="Times New Roman" w:cs="Times New Roman"/>
          <w:bCs/>
          <w:i/>
          <w:iCs/>
          <w:kern w:val="0"/>
          <w:sz w:val="18"/>
          <w:szCs w:val="18"/>
        </w:rPr>
        <w:t xml:space="preserve"> School of Population Medicine and Public Health, Chinese Academy of Medical Sciences &amp; Peking Union Medical College, Beijing 100730, China</w:t>
      </w:r>
    </w:p>
    <w:p w14:paraId="14B22C9C" w14:textId="77777777" w:rsidR="0055738B" w:rsidRPr="0055738B" w:rsidRDefault="0055738B" w:rsidP="0055738B">
      <w:pPr>
        <w:widowControl/>
        <w:autoSpaceDE w:val="0"/>
        <w:autoSpaceDN w:val="0"/>
        <w:adjustRightInd w:val="0"/>
        <w:snapToGrid w:val="0"/>
        <w:jc w:val="left"/>
        <w:rPr>
          <w:rFonts w:ascii="Times New Roman" w:eastAsia="宋体" w:hAnsi="Times New Roman" w:cs="Times New Roman"/>
          <w:bCs/>
          <w:i/>
          <w:iCs/>
          <w:kern w:val="0"/>
          <w:sz w:val="18"/>
          <w:szCs w:val="18"/>
        </w:rPr>
      </w:pPr>
      <w:r w:rsidRPr="0055738B">
        <w:rPr>
          <w:rFonts w:ascii="Times New Roman" w:eastAsia="宋体" w:hAnsi="Times New Roman" w:cs="Times New Roman"/>
          <w:bCs/>
          <w:i/>
          <w:iCs/>
          <w:kern w:val="0"/>
          <w:sz w:val="18"/>
          <w:szCs w:val="18"/>
          <w:vertAlign w:val="superscript"/>
        </w:rPr>
        <w:t>d</w:t>
      </w:r>
      <w:r w:rsidRPr="0055738B">
        <w:rPr>
          <w:rFonts w:ascii="Times New Roman" w:eastAsia="宋体" w:hAnsi="Times New Roman" w:cs="Times New Roman"/>
          <w:bCs/>
          <w:i/>
          <w:iCs/>
          <w:kern w:val="0"/>
          <w:sz w:val="18"/>
          <w:szCs w:val="18"/>
        </w:rPr>
        <w:t xml:space="preserve"> Academy for Advanced Interdisciplinary Studies, Peking University, Beijing</w:t>
      </w:r>
      <w:r w:rsidRPr="0055738B">
        <w:rPr>
          <w:rFonts w:ascii="Times New Roman" w:eastAsia="宋体" w:hAnsi="Times New Roman" w:cs="Times New Roman"/>
          <w:kern w:val="0"/>
          <w:sz w:val="24"/>
          <w:lang w:eastAsia="en-US"/>
        </w:rPr>
        <w:t xml:space="preserve"> </w:t>
      </w:r>
      <w:r w:rsidRPr="0055738B">
        <w:rPr>
          <w:rFonts w:ascii="Times New Roman" w:eastAsia="宋体" w:hAnsi="Times New Roman" w:cs="Times New Roman"/>
          <w:bCs/>
          <w:i/>
          <w:iCs/>
          <w:kern w:val="0"/>
          <w:sz w:val="18"/>
          <w:szCs w:val="18"/>
        </w:rPr>
        <w:t>100871, China</w:t>
      </w:r>
    </w:p>
    <w:p w14:paraId="126610AD" w14:textId="77777777" w:rsidR="0055738B" w:rsidRPr="0055738B" w:rsidRDefault="0055738B" w:rsidP="0055738B">
      <w:pPr>
        <w:widowControl/>
        <w:autoSpaceDE w:val="0"/>
        <w:autoSpaceDN w:val="0"/>
        <w:adjustRightInd w:val="0"/>
        <w:snapToGrid w:val="0"/>
        <w:jc w:val="left"/>
        <w:rPr>
          <w:rFonts w:ascii="Times New Roman" w:eastAsia="宋体" w:hAnsi="Times New Roman" w:cs="Times New Roman"/>
          <w:bCs/>
          <w:i/>
          <w:iCs/>
          <w:kern w:val="0"/>
          <w:sz w:val="18"/>
          <w:szCs w:val="18"/>
        </w:rPr>
      </w:pPr>
      <w:r w:rsidRPr="0055738B">
        <w:rPr>
          <w:rFonts w:ascii="Times New Roman" w:eastAsia="宋体" w:hAnsi="Times New Roman" w:cs="Times New Roman"/>
          <w:bCs/>
          <w:i/>
          <w:iCs/>
          <w:kern w:val="0"/>
          <w:sz w:val="18"/>
          <w:szCs w:val="18"/>
          <w:vertAlign w:val="superscript"/>
        </w:rPr>
        <w:t>e</w:t>
      </w:r>
      <w:r w:rsidRPr="0055738B">
        <w:rPr>
          <w:rFonts w:ascii="Times New Roman" w:eastAsia="宋体" w:hAnsi="Times New Roman" w:cs="Times New Roman"/>
          <w:bCs/>
          <w:i/>
          <w:iCs/>
          <w:kern w:val="0"/>
          <w:sz w:val="18"/>
          <w:szCs w:val="18"/>
        </w:rPr>
        <w:t xml:space="preserve"> WorldPop, School of Geography and Environmental Science, University of Southampton, Southampton SO17 1BJ</w:t>
      </w:r>
      <w:r w:rsidRPr="0055738B">
        <w:rPr>
          <w:rFonts w:ascii="Times New Roman" w:eastAsia="宋体" w:hAnsi="Times New Roman" w:cs="Times New Roman" w:hint="eastAsia"/>
          <w:bCs/>
          <w:i/>
          <w:iCs/>
          <w:kern w:val="0"/>
          <w:sz w:val="18"/>
          <w:szCs w:val="18"/>
        </w:rPr>
        <w:t>,</w:t>
      </w:r>
      <w:r w:rsidRPr="0055738B">
        <w:rPr>
          <w:rFonts w:ascii="Times New Roman" w:eastAsia="宋体" w:hAnsi="Times New Roman" w:cs="Times New Roman"/>
          <w:bCs/>
          <w:i/>
          <w:iCs/>
          <w:kern w:val="0"/>
          <w:sz w:val="18"/>
          <w:szCs w:val="18"/>
        </w:rPr>
        <w:t xml:space="preserve"> UK</w:t>
      </w:r>
    </w:p>
    <w:p w14:paraId="709A7292" w14:textId="77777777" w:rsidR="0055738B" w:rsidRPr="0055738B" w:rsidRDefault="0055738B" w:rsidP="0055738B">
      <w:pPr>
        <w:widowControl/>
        <w:autoSpaceDE w:val="0"/>
        <w:autoSpaceDN w:val="0"/>
        <w:adjustRightInd w:val="0"/>
        <w:snapToGrid w:val="0"/>
        <w:jc w:val="left"/>
        <w:rPr>
          <w:rFonts w:ascii="Times New Roman" w:eastAsia="宋体" w:hAnsi="Times New Roman" w:cs="Times New Roman"/>
          <w:bCs/>
          <w:i/>
          <w:iCs/>
          <w:kern w:val="0"/>
          <w:sz w:val="18"/>
          <w:szCs w:val="18"/>
        </w:rPr>
      </w:pPr>
      <w:r w:rsidRPr="0055738B">
        <w:rPr>
          <w:rFonts w:ascii="Times New Roman" w:eastAsia="宋体" w:hAnsi="Times New Roman" w:cs="Times New Roman"/>
          <w:bCs/>
          <w:i/>
          <w:iCs/>
          <w:kern w:val="0"/>
          <w:sz w:val="18"/>
          <w:szCs w:val="18"/>
          <w:vertAlign w:val="superscript"/>
        </w:rPr>
        <w:t>f</w:t>
      </w:r>
      <w:r w:rsidRPr="0055738B">
        <w:rPr>
          <w:rFonts w:ascii="Times New Roman" w:eastAsia="宋体" w:hAnsi="Times New Roman" w:cs="Times New Roman"/>
          <w:bCs/>
          <w:i/>
          <w:iCs/>
          <w:kern w:val="0"/>
          <w:sz w:val="18"/>
          <w:szCs w:val="18"/>
        </w:rPr>
        <w:t xml:space="preserve"> Division for Infectious Diseases, Chinese Center for Disease Control and Prevention, Beijing</w:t>
      </w:r>
      <w:r w:rsidRPr="0055738B">
        <w:rPr>
          <w:rFonts w:ascii="Times New Roman" w:eastAsia="宋体" w:hAnsi="Times New Roman" w:cs="Times New Roman"/>
          <w:kern w:val="0"/>
          <w:sz w:val="24"/>
          <w:lang w:eastAsia="en-US"/>
        </w:rPr>
        <w:t xml:space="preserve"> </w:t>
      </w:r>
      <w:r w:rsidRPr="0055738B">
        <w:rPr>
          <w:rFonts w:ascii="Times New Roman" w:eastAsia="宋体" w:hAnsi="Times New Roman" w:cs="Times New Roman"/>
          <w:bCs/>
          <w:i/>
          <w:iCs/>
          <w:kern w:val="0"/>
          <w:sz w:val="18"/>
          <w:szCs w:val="18"/>
        </w:rPr>
        <w:t>102206, China</w:t>
      </w:r>
    </w:p>
    <w:p w14:paraId="702A2DF1" w14:textId="77777777" w:rsidR="0055738B" w:rsidRPr="0055738B" w:rsidRDefault="0055738B" w:rsidP="0055738B">
      <w:pPr>
        <w:widowControl/>
        <w:autoSpaceDE w:val="0"/>
        <w:autoSpaceDN w:val="0"/>
        <w:adjustRightInd w:val="0"/>
        <w:snapToGrid w:val="0"/>
        <w:jc w:val="left"/>
        <w:rPr>
          <w:rFonts w:ascii="Times New Roman" w:eastAsia="宋体" w:hAnsi="Times New Roman" w:cs="Times New Roman"/>
          <w:bCs/>
          <w:i/>
          <w:iCs/>
          <w:kern w:val="0"/>
          <w:sz w:val="18"/>
          <w:szCs w:val="18"/>
        </w:rPr>
      </w:pPr>
      <w:r w:rsidRPr="0055738B">
        <w:rPr>
          <w:rFonts w:ascii="Times New Roman" w:eastAsia="宋体" w:hAnsi="Times New Roman" w:cs="Times New Roman"/>
          <w:bCs/>
          <w:i/>
          <w:iCs/>
          <w:kern w:val="0"/>
          <w:sz w:val="18"/>
          <w:szCs w:val="18"/>
          <w:vertAlign w:val="superscript"/>
        </w:rPr>
        <w:t>g</w:t>
      </w:r>
      <w:r w:rsidRPr="0055738B">
        <w:rPr>
          <w:rFonts w:ascii="Times New Roman" w:eastAsia="宋体" w:hAnsi="Times New Roman" w:cs="Times New Roman"/>
          <w:bCs/>
          <w:i/>
          <w:iCs/>
          <w:kern w:val="0"/>
          <w:sz w:val="18"/>
          <w:szCs w:val="18"/>
        </w:rPr>
        <w:t xml:space="preserve"> Department of Epidemiology and Biostatistics, School of Public Health, Peking University, Beijing 100871, China</w:t>
      </w:r>
    </w:p>
    <w:p w14:paraId="1D316DC4" w14:textId="77777777" w:rsidR="0055738B" w:rsidRPr="0055738B" w:rsidRDefault="0055738B" w:rsidP="0055738B">
      <w:pPr>
        <w:widowControl/>
        <w:autoSpaceDE w:val="0"/>
        <w:autoSpaceDN w:val="0"/>
        <w:adjustRightInd w:val="0"/>
        <w:snapToGrid w:val="0"/>
        <w:jc w:val="left"/>
        <w:rPr>
          <w:rFonts w:ascii="Times New Roman" w:eastAsia="宋体" w:hAnsi="Times New Roman" w:cs="Times New Roman"/>
          <w:bCs/>
          <w:i/>
          <w:iCs/>
          <w:kern w:val="0"/>
          <w:sz w:val="18"/>
          <w:szCs w:val="18"/>
        </w:rPr>
      </w:pPr>
      <w:r w:rsidRPr="0055738B">
        <w:rPr>
          <w:rFonts w:ascii="Times New Roman" w:eastAsia="宋体" w:hAnsi="Times New Roman" w:cs="Times New Roman"/>
          <w:bCs/>
          <w:i/>
          <w:iCs/>
          <w:kern w:val="0"/>
          <w:sz w:val="18"/>
          <w:szCs w:val="18"/>
          <w:vertAlign w:val="superscript"/>
        </w:rPr>
        <w:t>h</w:t>
      </w:r>
      <w:r w:rsidRPr="0055738B">
        <w:rPr>
          <w:rFonts w:ascii="Times New Roman" w:eastAsia="宋体" w:hAnsi="Times New Roman" w:cs="Times New Roman"/>
          <w:bCs/>
          <w:i/>
          <w:iCs/>
          <w:kern w:val="0"/>
          <w:sz w:val="18"/>
          <w:szCs w:val="18"/>
        </w:rPr>
        <w:t xml:space="preserve"> National Engineering Laboratory of Big Data Analysis and Applied Technology, Peking University, Beijing</w:t>
      </w:r>
      <w:r w:rsidRPr="0055738B">
        <w:rPr>
          <w:rFonts w:ascii="Times New Roman" w:eastAsia="宋体" w:hAnsi="Times New Roman" w:cs="Times New Roman"/>
          <w:kern w:val="0"/>
          <w:sz w:val="24"/>
          <w:lang w:eastAsia="en-US"/>
        </w:rPr>
        <w:t xml:space="preserve"> </w:t>
      </w:r>
      <w:r w:rsidRPr="0055738B">
        <w:rPr>
          <w:rFonts w:ascii="Times New Roman" w:eastAsia="宋体" w:hAnsi="Times New Roman" w:cs="Times New Roman"/>
          <w:bCs/>
          <w:i/>
          <w:iCs/>
          <w:kern w:val="0"/>
          <w:sz w:val="18"/>
          <w:szCs w:val="18"/>
        </w:rPr>
        <w:t>100871, China</w:t>
      </w:r>
    </w:p>
    <w:p w14:paraId="5D312E5D" w14:textId="6D0E3B2F" w:rsidR="00725638" w:rsidRPr="0055738B" w:rsidRDefault="00725638" w:rsidP="00725638">
      <w:pPr>
        <w:widowControl/>
        <w:autoSpaceDE w:val="0"/>
        <w:autoSpaceDN w:val="0"/>
        <w:adjustRightInd w:val="0"/>
        <w:snapToGrid w:val="0"/>
        <w:jc w:val="left"/>
        <w:rPr>
          <w:rFonts w:ascii="Times New Roman" w:eastAsia="宋体" w:hAnsi="Times New Roman" w:cs="Times New Roman"/>
          <w:bCs/>
          <w:iCs/>
          <w:kern w:val="0"/>
          <w:sz w:val="18"/>
          <w:szCs w:val="18"/>
        </w:rPr>
      </w:pPr>
    </w:p>
    <w:p w14:paraId="3DAACE53" w14:textId="7A817239" w:rsidR="007B55F5" w:rsidRPr="007B55F5" w:rsidRDefault="007B55F5" w:rsidP="007B55F5">
      <w:pPr>
        <w:pStyle w:val="4"/>
        <w:tabs>
          <w:tab w:val="num" w:pos="864"/>
        </w:tabs>
        <w:kinsoku w:val="0"/>
        <w:spacing w:beforeLines="50" w:before="156" w:afterLines="50" w:after="156"/>
        <w:ind w:left="0" w:firstLine="0"/>
        <w:jc w:val="both"/>
        <w:rPr>
          <w:rFonts w:ascii="Times New Roman" w:eastAsia="黑体" w:hAnsi="Times New Roman"/>
          <w:sz w:val="21"/>
        </w:rPr>
      </w:pPr>
      <w:r w:rsidRPr="007B55F5">
        <w:rPr>
          <w:rFonts w:ascii="Times New Roman" w:eastAsia="黑体" w:hAnsi="Times New Roman"/>
          <w:sz w:val="21"/>
        </w:rPr>
        <w:t xml:space="preserve">1. Supplementary </w:t>
      </w:r>
      <w:r w:rsidR="00F41C01">
        <w:rPr>
          <w:rFonts w:ascii="Times New Roman" w:eastAsia="黑体" w:hAnsi="Times New Roman"/>
          <w:sz w:val="21"/>
        </w:rPr>
        <w:t>m</w:t>
      </w:r>
      <w:r w:rsidRPr="007B55F5">
        <w:rPr>
          <w:rFonts w:ascii="Times New Roman" w:eastAsia="黑体" w:hAnsi="Times New Roman"/>
          <w:sz w:val="21"/>
        </w:rPr>
        <w:t>ethods</w:t>
      </w:r>
    </w:p>
    <w:p w14:paraId="5CBA0E02" w14:textId="77777777" w:rsidR="007B55F5" w:rsidRPr="007B55F5" w:rsidRDefault="007B55F5" w:rsidP="007B55F5">
      <w:pPr>
        <w:pStyle w:val="4"/>
        <w:tabs>
          <w:tab w:val="num" w:pos="864"/>
        </w:tabs>
        <w:kinsoku w:val="0"/>
        <w:spacing w:beforeLines="50" w:before="156" w:afterLines="50" w:after="156"/>
        <w:ind w:left="0" w:firstLine="0"/>
        <w:jc w:val="both"/>
        <w:rPr>
          <w:rFonts w:ascii="Times New Roman" w:eastAsia="黑体" w:hAnsi="Times New Roman"/>
          <w:b w:val="0"/>
          <w:i/>
          <w:sz w:val="21"/>
        </w:rPr>
      </w:pPr>
      <w:r w:rsidRPr="007B55F5">
        <w:rPr>
          <w:rFonts w:ascii="Times New Roman" w:eastAsia="黑体" w:hAnsi="Times New Roman"/>
          <w:b w:val="0"/>
          <w:i/>
          <w:sz w:val="21"/>
        </w:rPr>
        <w:t>1.1. Domestic mobility-related NPIs</w:t>
      </w:r>
    </w:p>
    <w:p w14:paraId="68B843FB" w14:textId="0698BF57" w:rsidR="007B55F5" w:rsidRPr="007B55F5" w:rsidRDefault="007B55F5" w:rsidP="006E6F00">
      <w:pPr>
        <w:widowControl/>
        <w:autoSpaceDE w:val="0"/>
        <w:autoSpaceDN w:val="0"/>
        <w:adjustRightInd w:val="0"/>
        <w:snapToGrid w:val="0"/>
        <w:ind w:firstLineChars="100" w:firstLine="210"/>
        <w:rPr>
          <w:rFonts w:ascii="Times New Roman" w:eastAsia="MS Mincho" w:hAnsi="Times New Roman" w:cs="Times New Roman"/>
          <w:kern w:val="0"/>
          <w:szCs w:val="21"/>
        </w:rPr>
      </w:pPr>
      <w:r w:rsidRPr="007B55F5">
        <w:rPr>
          <w:rFonts w:ascii="Times New Roman" w:eastAsia="MS Mincho" w:hAnsi="Times New Roman" w:cs="Times New Roman"/>
          <w:kern w:val="0"/>
          <w:szCs w:val="21"/>
        </w:rPr>
        <w:t>The change in domestic mobility during the COVID-19 pandemic represents several mobility-related NPIs. We estimated the Pearson’s correlation between our real-time domestic mobility data and the domestic movement restriction (denoted with categorical levels), as well as the Pearson’s correlation between mobility-related NPIs, using the data from the Oxford COVID-19 Government Response Tracker [</w:t>
      </w:r>
      <w:r w:rsidRPr="007B55F5">
        <w:rPr>
          <w:rFonts w:ascii="Times New Roman" w:eastAsia="宋体" w:hAnsi="Times New Roman" w:cs="Times New Roman"/>
          <w:kern w:val="0"/>
          <w:szCs w:val="21"/>
        </w:rPr>
        <w:fldChar w:fldCharType="begin" w:fldLock="1"/>
      </w:r>
      <w:r w:rsidRPr="007B55F5">
        <w:rPr>
          <w:rFonts w:ascii="Times New Roman" w:eastAsia="宋体" w:hAnsi="Times New Roman" w:cs="Times New Roman"/>
          <w:kern w:val="0"/>
          <w:szCs w:val="21"/>
        </w:rPr>
        <w:instrText>ADDIN CSL_CITATION {"citationItems":[{"id":"ITEM-1","itemData":{"DOI":"10.1038/S41562-021-01079-8","abstract":"COVID-19 has prompted unprecedented government action around the world. We introduce the Oxford COVID-19 Government Response Tracker (OxCGRT), a dataset that addresses the need for continuously updated, readily usable and comparable information on policy measures. From 1 January 2020, the data capture government policies related to closure and containment, health and economic policy for more than 180 countries, plus several countries’ subnational jurisdictions. Policy responses are recorded on ordinal or continuous scales for 19 policy areas, capturing variation in degree of response. We present two motivating applications of the data, highlighting patterns in the timing of policy adoption and subsequent policy easing and reimposition, and illustrating how the data can be combined with behavioural and epidemiological indicators. This database enables researchers and policymakers to explore the empirical effects of policy responses on the spread of COVID-19 cases and deaths, as well as on economic and social welfare.","author":[{"dropping-particle":"","family":"Hale","given":"Thomas","non-dropping-particle":"","parse-names":false,"suffix":""},{"dropping-particle":"","family":"Angrist","given":"Noam","non-dropping-particle":"","parse-names":false,"suffix":""},{"dropping-particle":"","family":"Goldszmidt","given":"Rafael","non-dropping-particle":"","parse-names":false,"suffix":""},{"dropping-particle":"","family":"Kira","given":"Beatriz","non-dropping-particle":"","parse-names":false,"suffix":""},{"dropping-particle":"","family":"Petherick","given":"Anna","non-dropping-particle":"","parse-names":false,"suffix":""},{"dropping-particle":"","family":"Phillips","given":"Toby","non-dropping-particle":"","parse-names":false,"suffix":""},{"dropping-particle":"","family":"Webster","given":"Samuel","non-dropping-particle":"","parse-names":false,"suffix":""},{"dropping-particle":"","family":"Cameron-Blake","given":"Emily","non-dropping-particle":"","parse-names":false,"suffix":""},{"dropping-particle":"","family":"Hallas","given":"Laura","non-dropping-particle":"","parse-names":false,"suffix":""},{"dropping-particle":"","family":"Majumdar","given":"Saptarshi","non-dropping-particle":"","parse-names":false,"suffix":""},{"dropping-particle":"","family":"Tatlow","given":"Helen","non-dropping-particle":"","parse-names":false,"suffix":""}],"container-title":"Nature Human Behaviour","id":"ITEM-1","issue":"4","issued":{"date-parts":[["2021","4","1"]]},"page":"529-538","publisher":"Nature Research","title":"A global panel database of pandemic policies (Oxford COVID-19 Government Response Tracker)","type":"article-journal","volume":"5"},"uris":["http://www.mendeley.com/documents/?uuid=403c4e04-4636-3fe8-b57f-159fb1354486"]}],"mendeley":{"formattedCitation":"&lt;sup&gt;1&lt;/sup&gt;","plainTextFormattedCitation":"1","previouslyFormattedCitation":"&lt;sup&gt;1&lt;/sup&gt;"},"properties":{"noteIndex":0},"schema":"https://github.com/citation-style-language/schema/raw/master/csl-citation.json"}</w:instrText>
      </w:r>
      <w:r w:rsidRPr="007B55F5">
        <w:rPr>
          <w:rFonts w:ascii="Times New Roman" w:eastAsia="宋体" w:hAnsi="Times New Roman" w:cs="Times New Roman"/>
          <w:kern w:val="0"/>
          <w:szCs w:val="21"/>
        </w:rPr>
        <w:fldChar w:fldCharType="separate"/>
      </w:r>
      <w:r w:rsidRPr="007B55F5">
        <w:rPr>
          <w:rFonts w:ascii="Times New Roman" w:eastAsia="宋体" w:hAnsi="Times New Roman" w:cs="Times New Roman"/>
          <w:noProof/>
          <w:kern w:val="0"/>
          <w:szCs w:val="21"/>
        </w:rPr>
        <w:t>1</w:t>
      </w:r>
      <w:r w:rsidRPr="007B55F5">
        <w:rPr>
          <w:rFonts w:ascii="Times New Roman" w:eastAsia="宋体" w:hAnsi="Times New Roman" w:cs="Times New Roman"/>
          <w:kern w:val="0"/>
          <w:szCs w:val="21"/>
        </w:rPr>
        <w:fldChar w:fldCharType="end"/>
      </w:r>
      <w:r w:rsidRPr="007B55F5">
        <w:rPr>
          <w:rFonts w:ascii="Times New Roman" w:eastAsia="宋体" w:hAnsi="Times New Roman" w:cs="Times New Roman"/>
          <w:kern w:val="0"/>
          <w:szCs w:val="21"/>
        </w:rPr>
        <w:t>]</w:t>
      </w:r>
      <w:r w:rsidRPr="007B55F5">
        <w:rPr>
          <w:rFonts w:ascii="Times New Roman" w:eastAsia="MS Mincho" w:hAnsi="Times New Roman" w:cs="Times New Roman"/>
          <w:kern w:val="0"/>
          <w:szCs w:val="21"/>
        </w:rPr>
        <w:t xml:space="preserve">. The levels of domestic movement restriction and other mobility-related NPIs in each </w:t>
      </w:r>
      <w:r w:rsidR="00636019">
        <w:rPr>
          <w:rFonts w:ascii="Times New Roman" w:eastAsia="MS Mincho" w:hAnsi="Times New Roman" w:cs="Times New Roman"/>
          <w:kern w:val="0"/>
          <w:szCs w:val="21"/>
        </w:rPr>
        <w:t>area</w:t>
      </w:r>
      <w:r w:rsidRPr="007B55F5">
        <w:rPr>
          <w:rFonts w:ascii="Times New Roman" w:eastAsia="MS Mincho" w:hAnsi="Times New Roman" w:cs="Times New Roman"/>
          <w:kern w:val="0"/>
          <w:szCs w:val="21"/>
        </w:rPr>
        <w:t xml:space="preserve"> were estimated using averages over the local places. The results are shown in Fig. S14 and Table S2.</w:t>
      </w:r>
    </w:p>
    <w:p w14:paraId="0014EB8C" w14:textId="77777777" w:rsidR="007B55F5" w:rsidRPr="007B55F5" w:rsidRDefault="007B55F5" w:rsidP="007B55F5">
      <w:pPr>
        <w:pStyle w:val="4"/>
        <w:tabs>
          <w:tab w:val="num" w:pos="864"/>
        </w:tabs>
        <w:kinsoku w:val="0"/>
        <w:spacing w:beforeLines="50" w:before="156" w:afterLines="50" w:after="156"/>
        <w:ind w:left="0" w:firstLine="0"/>
        <w:jc w:val="both"/>
        <w:rPr>
          <w:rFonts w:ascii="Times New Roman" w:eastAsia="黑体" w:hAnsi="Times New Roman"/>
          <w:b w:val="0"/>
          <w:i/>
          <w:sz w:val="21"/>
        </w:rPr>
      </w:pPr>
      <w:r w:rsidRPr="007B55F5">
        <w:rPr>
          <w:rFonts w:ascii="Times New Roman" w:eastAsia="黑体" w:hAnsi="Times New Roman"/>
          <w:b w:val="0"/>
          <w:i/>
          <w:sz w:val="21"/>
        </w:rPr>
        <w:t>1.2. Mask-wearing intervention estimation</w:t>
      </w:r>
    </w:p>
    <w:p w14:paraId="3D9D1AE6" w14:textId="432884E7" w:rsidR="007B55F5" w:rsidRPr="007B55F5" w:rsidRDefault="007B55F5" w:rsidP="006E6F00">
      <w:pPr>
        <w:widowControl/>
        <w:autoSpaceDE w:val="0"/>
        <w:autoSpaceDN w:val="0"/>
        <w:adjustRightInd w:val="0"/>
        <w:snapToGrid w:val="0"/>
        <w:ind w:firstLineChars="100" w:firstLine="210"/>
        <w:rPr>
          <w:rFonts w:ascii="Times New Roman" w:eastAsia="MS Mincho" w:hAnsi="Times New Roman" w:cs="Times New Roman"/>
          <w:kern w:val="0"/>
          <w:szCs w:val="21"/>
        </w:rPr>
      </w:pPr>
      <w:r w:rsidRPr="007B55F5">
        <w:rPr>
          <w:rFonts w:ascii="Times New Roman" w:eastAsia="MS Mincho" w:hAnsi="Times New Roman" w:cs="Times New Roman"/>
          <w:kern w:val="0"/>
          <w:szCs w:val="21"/>
        </w:rPr>
        <w:t>To account for the influence of COVID-19 vaccination on mask-wearing intervention [</w:t>
      </w:r>
      <w:r w:rsidRPr="006E6F00">
        <w:rPr>
          <w:rFonts w:ascii="Times New Roman" w:eastAsia="MS Mincho" w:hAnsi="Times New Roman" w:cs="Times New Roman"/>
          <w:kern w:val="0"/>
          <w:szCs w:val="21"/>
        </w:rPr>
        <w:fldChar w:fldCharType="begin" w:fldLock="1"/>
      </w:r>
      <w:r w:rsidRPr="006E6F00">
        <w:rPr>
          <w:rFonts w:ascii="Times New Roman" w:eastAsia="MS Mincho" w:hAnsi="Times New Roman" w:cs="Times New Roman"/>
          <w:kern w:val="0"/>
          <w:szCs w:val="21"/>
        </w:rPr>
        <w:instrText>ADDIN CSL_CITATION {"citationItems":[{"id":"ITEM-1","itemData":{"URL":"https://www.cdc.gov/flu/professionals/infectioncontrol/maskguidance.htm","accessed":{"date-parts":[["2021","7","28"]]},"id":"ITEM-1","issued":{"date-parts":[["0"]]},"title":"Interim Guidance for the Use of Masks to Control Seasonal Influenza Virus Transmission | CDC","type":"webpage"},"uris":["http://www.mendeley.com/documents/?uuid=7b406845-a52a-3494-9c35-0d3ace9b40ee"]},{"id":"ITEM-2","itemData":{"DOI":"10.1056/NEJMP2104527","abstract":"Beyond the First Dose According to a recent survey, many Americans remain confused about the timing of protection from Covid vaccines and the necessity of a second dose. A large proportion of vacci...","author":[{"dropping-particle":"","family":"Goldfarb","given":"Jillian L.","non-dropping-particle":"","parse-names":false,"suffix":""},{"dropping-particle":"","family":"Kreps","given":"Sarah","non-dropping-particle":"","parse-names":false,"suffix":""},{"dropping-particle":"","family":"Brownstein","given":"John S.","non-dropping-particle":"","parse-names":false,"suffix":""},{"dropping-particle":"","family":"Kriner","given":"Douglas L.","non-dropping-particle":"","parse-names":false,"suffix":""}],"container-title":"https://doi.org/10.1056/NEJMp2104527","id":"ITEM-2","issue":"2","issued":{"date-parts":[["2021","4","28"]]},"page":"101-103","publisher":"Massachusetts Medical Society","title":"Beyond the First Dose — Covid-19 Vaccine Follow-through and Continued Protective Measures","type":"article-journal","volume":"385"},"uris":["http://www.mendeley.com/documents/?uuid=8734d59c-ace7-3d4d-a20f-06e04a266a3a"]}],"mendeley":{"formattedCitation":"&lt;sup&gt;2,3&lt;/sup&gt;","plainTextFormattedCitation":"2,3","previouslyFormattedCitation":"&lt;sup&gt;2,3&lt;/sup&gt;"},"properties":{"noteIndex":0},"schema":"https://github.com/citation-style-language/schema/raw/master/csl-citation.json"}</w:instrText>
      </w:r>
      <w:r w:rsidRPr="006E6F00">
        <w:rPr>
          <w:rFonts w:ascii="Times New Roman" w:eastAsia="MS Mincho" w:hAnsi="Times New Roman" w:cs="Times New Roman"/>
          <w:kern w:val="0"/>
          <w:szCs w:val="21"/>
        </w:rPr>
        <w:fldChar w:fldCharType="separate"/>
      </w:r>
      <w:r w:rsidRPr="006E6F00">
        <w:rPr>
          <w:rFonts w:ascii="Times New Roman" w:eastAsia="MS Mincho" w:hAnsi="Times New Roman" w:cs="Times New Roman"/>
          <w:kern w:val="0"/>
          <w:szCs w:val="21"/>
        </w:rPr>
        <w:t>2,3</w:t>
      </w:r>
      <w:r w:rsidRPr="006E6F00">
        <w:rPr>
          <w:rFonts w:ascii="Times New Roman" w:eastAsia="MS Mincho" w:hAnsi="Times New Roman" w:cs="Times New Roman"/>
          <w:kern w:val="0"/>
          <w:szCs w:val="21"/>
        </w:rPr>
        <w:fldChar w:fldCharType="end"/>
      </w:r>
      <w:r w:rsidRPr="006E6F00">
        <w:rPr>
          <w:rFonts w:ascii="Times New Roman" w:eastAsia="MS Mincho" w:hAnsi="Times New Roman" w:cs="Times New Roman"/>
          <w:kern w:val="0"/>
          <w:szCs w:val="21"/>
        </w:rPr>
        <w:t xml:space="preserve">], </w:t>
      </w:r>
      <w:r w:rsidRPr="007B55F5">
        <w:rPr>
          <w:rFonts w:ascii="Times New Roman" w:eastAsia="MS Mincho" w:hAnsi="Times New Roman" w:cs="Times New Roman"/>
          <w:kern w:val="0"/>
          <w:szCs w:val="21"/>
        </w:rPr>
        <w:t xml:space="preserve">we assumed that the values of </w:t>
      </w:r>
      <m:oMath>
        <m:sSubSup>
          <m:sSubSupPr>
            <m:ctrlPr>
              <w:rPr>
                <w:rFonts w:ascii="Cambria Math" w:eastAsia="MS Mincho" w:hAnsi="Cambria Math" w:cs="Times New Roman"/>
                <w:kern w:val="0"/>
                <w:szCs w:val="21"/>
              </w:rPr>
            </m:ctrlPr>
          </m:sSubSupPr>
          <m:e>
            <m:r>
              <w:rPr>
                <w:rFonts w:ascii="Cambria Math" w:eastAsia="MS Mincho" w:hAnsi="Cambria Math" w:cs="Times New Roman"/>
                <w:kern w:val="0"/>
                <w:szCs w:val="21"/>
              </w:rPr>
              <m:t>D</m:t>
            </m:r>
          </m:e>
          <m:sub>
            <m:r>
              <w:rPr>
                <w:rFonts w:ascii="Cambria Math" w:eastAsia="MS Mincho" w:hAnsi="Cambria Math" w:cs="Times New Roman"/>
                <w:kern w:val="0"/>
                <w:szCs w:val="21"/>
              </w:rPr>
              <m:t>t</m:t>
            </m:r>
          </m:sub>
          <m:sup>
            <m:r>
              <m:rPr>
                <m:sty m:val="p"/>
              </m:rPr>
              <w:rPr>
                <w:rFonts w:ascii="Cambria Math" w:eastAsia="MS Mincho" w:hAnsi="Cambria Math" w:cs="Times New Roman"/>
                <w:kern w:val="0"/>
                <w:szCs w:val="21"/>
              </w:rPr>
              <m:t>mas</m:t>
            </m:r>
          </m:sup>
        </m:sSubSup>
      </m:oMath>
      <w:r w:rsidRPr="007B55F5">
        <w:rPr>
          <w:rFonts w:ascii="Times New Roman" w:eastAsia="MS Mincho" w:hAnsi="Times New Roman" w:cs="Times New Roman"/>
          <w:kern w:val="0"/>
          <w:szCs w:val="21"/>
        </w:rPr>
        <w:t xml:space="preserve"> decreased with the vaccination coverage rate</w:t>
      </w:r>
      <w:r w:rsidR="00ED364B">
        <w:rPr>
          <w:rFonts w:ascii="Times New Roman" w:eastAsia="MS Mincho" w:hAnsi="Times New Roman" w:cs="Times New Roman"/>
          <w:kern w:val="0"/>
          <w:szCs w:val="21"/>
        </w:rPr>
        <w:t xml:space="preserve"> </w:t>
      </w:r>
      <m:oMath>
        <m:sSub>
          <m:sSubPr>
            <m:ctrlPr>
              <w:rPr>
                <w:rFonts w:ascii="Cambria Math" w:eastAsia="MS Mincho" w:hAnsi="Cambria Math" w:cs="Times New Roman"/>
                <w:kern w:val="0"/>
                <w:szCs w:val="21"/>
              </w:rPr>
            </m:ctrlPr>
          </m:sSubPr>
          <m:e>
            <m:r>
              <w:rPr>
                <w:rFonts w:ascii="Cambria Math" w:eastAsia="MS Mincho" w:hAnsi="Cambria Math" w:cs="Times New Roman"/>
                <w:kern w:val="0"/>
                <w:szCs w:val="21"/>
              </w:rPr>
              <m:t>r</m:t>
            </m:r>
          </m:e>
          <m:sub>
            <m:r>
              <w:rPr>
                <w:rFonts w:ascii="Cambria Math" w:eastAsia="MS Mincho" w:hAnsi="Cambria Math" w:cs="Times New Roman"/>
                <w:kern w:val="0"/>
                <w:szCs w:val="21"/>
              </w:rPr>
              <m:t>t</m:t>
            </m:r>
          </m:sub>
        </m:sSub>
      </m:oMath>
      <w:r w:rsidRPr="007B55F5">
        <w:rPr>
          <w:rFonts w:ascii="Times New Roman" w:eastAsia="MS Mincho" w:hAnsi="Times New Roman" w:cs="Times New Roman"/>
          <w:kern w:val="0"/>
          <w:szCs w:val="21"/>
        </w:rPr>
        <w:t>, which was estimated according to the percentage of daily administered doses in the total population (Fig. S13) [</w:t>
      </w:r>
      <w:r w:rsidRPr="006E6F00">
        <w:rPr>
          <w:rFonts w:ascii="Times New Roman" w:eastAsia="MS Mincho" w:hAnsi="Times New Roman" w:cs="Times New Roman"/>
          <w:kern w:val="0"/>
          <w:szCs w:val="21"/>
        </w:rPr>
        <w:fldChar w:fldCharType="begin" w:fldLock="1"/>
      </w:r>
      <w:r w:rsidRPr="006E6F00">
        <w:rPr>
          <w:rFonts w:ascii="Times New Roman" w:eastAsia="MS Mincho" w:hAnsi="Times New Roman" w:cs="Times New Roman"/>
          <w:kern w:val="0"/>
          <w:szCs w:val="21"/>
        </w:rPr>
        <w:instrText>ADDIN CSL_CITATION {"citationItems":[{"id":"ITEM-1","itemData":{"URL":"http://www.gov.cn/xinwen/2021-05/09/content_5605500.htm","accessed":{"date-parts":[["2021","4","30"]]},"id":"ITEM-1","issued":{"date-parts":[["0"]]},"title":"COVID-19 vaccines vaccination status","type":"webpage"},"uris":["http://www.mendeley.com/documents/?uuid=4ac5b667-b65b-3794-9a2d-2861a77220df"]},{"id":"ITEM-2","itemData":{"URL":"https://coronavirus.data.gov.uk/details/vaccinations?areaType=nation&amp;areaName=England","accessed":{"date-parts":[["2021","9","9"]]},"author":[{"dropping-particle":"","family":"NHS","given":"","non-dropping-particle":"","parse-names":false,"suffix":""}],"container-title":"GOV.UK","id":"ITEM-2","issued":{"date-parts":[["2021"]]},"title":"Vaccinations in the UK | Coronavirus in the UK","type":"webpage"},"uris":["http://www.mendeley.com/documents/?uuid=4474a86e-1962-31b4-932b-39995c02405b"]},{"id":"ITEM-3","itemData":{"URL":"https://covid.cdc.gov/covid-data-tracker/#vaccinations_vacc-total-admin-rate-total","accessed":{"date-parts":[["2021","9","9"]]},"id":"ITEM-3","issued":{"date-parts":[["0"]]},"title":"CDC COVID Data Tracker","type":"webpage"},"uris":["http://www.mendeley.com/documents/?uuid=3aaa93a8-552f-3eb1-9830-2722c3cad8ca"]}],"mendeley":{"formattedCitation":"&lt;sup&gt;4–6&lt;/sup&gt;","plainTextFormattedCitation":"4–6","previouslyFormattedCitation":"&lt;sup&gt;4–6&lt;/sup&gt;"},"properties":{"noteIndex":0},"schema":"https://github.com/citation-style-language/schema/raw/master/csl-citation.json"}</w:instrText>
      </w:r>
      <w:r w:rsidRPr="006E6F00">
        <w:rPr>
          <w:rFonts w:ascii="Times New Roman" w:eastAsia="MS Mincho" w:hAnsi="Times New Roman" w:cs="Times New Roman"/>
          <w:kern w:val="0"/>
          <w:szCs w:val="21"/>
        </w:rPr>
        <w:fldChar w:fldCharType="separate"/>
      </w:r>
      <w:r w:rsidRPr="006E6F00">
        <w:rPr>
          <w:rFonts w:ascii="Times New Roman" w:eastAsia="MS Mincho" w:hAnsi="Times New Roman" w:cs="Times New Roman"/>
          <w:kern w:val="0"/>
          <w:szCs w:val="21"/>
        </w:rPr>
        <w:t>4–6</w:t>
      </w:r>
      <w:r w:rsidRPr="006E6F00">
        <w:rPr>
          <w:rFonts w:ascii="Times New Roman" w:eastAsia="MS Mincho" w:hAnsi="Times New Roman" w:cs="Times New Roman"/>
          <w:kern w:val="0"/>
          <w:szCs w:val="21"/>
        </w:rPr>
        <w:fldChar w:fldCharType="end"/>
      </w:r>
      <w:r w:rsidRPr="006E6F00">
        <w:rPr>
          <w:rFonts w:ascii="Times New Roman" w:eastAsia="MS Mincho" w:hAnsi="Times New Roman" w:cs="Times New Roman"/>
          <w:kern w:val="0"/>
          <w:szCs w:val="21"/>
        </w:rPr>
        <w:t xml:space="preserve">]. </w:t>
      </w:r>
      <w:r w:rsidRPr="007B55F5">
        <w:rPr>
          <w:rFonts w:ascii="Times New Roman" w:eastAsia="MS Mincho" w:hAnsi="Times New Roman" w:cs="Times New Roman"/>
          <w:kern w:val="0"/>
          <w:szCs w:val="21"/>
        </w:rPr>
        <w:t>We considered a linear decreasing pattern and adjust the mask index accordingly:</w:t>
      </w:r>
    </w:p>
    <w:p w14:paraId="4F1DB682" w14:textId="60504DD3" w:rsidR="007B55F5" w:rsidRPr="007B55F5" w:rsidRDefault="006E459E" w:rsidP="00D230F5">
      <w:pPr>
        <w:widowControl/>
        <w:autoSpaceDE w:val="0"/>
        <w:autoSpaceDN w:val="0"/>
        <w:adjustRightInd w:val="0"/>
        <w:snapToGrid w:val="0"/>
        <w:jc w:val="center"/>
        <w:rPr>
          <w:rFonts w:ascii="Times New Roman" w:eastAsia="MS Mincho" w:hAnsi="Times New Roman" w:cs="Times New Roman"/>
          <w:kern w:val="0"/>
          <w:szCs w:val="21"/>
        </w:rPr>
      </w:pPr>
      <m:oMath>
        <m:sSubSup>
          <m:sSubSupPr>
            <m:ctrlPr>
              <w:rPr>
                <w:rFonts w:ascii="Cambria Math" w:eastAsia="MS Mincho" w:hAnsi="Cambria Math" w:cs="Times New Roman"/>
                <w:kern w:val="0"/>
                <w:szCs w:val="21"/>
              </w:rPr>
            </m:ctrlPr>
          </m:sSubSupPr>
          <m:e>
            <m:r>
              <w:rPr>
                <w:rFonts w:ascii="Cambria Math" w:eastAsia="MS Mincho" w:hAnsi="Cambria Math" w:cs="Times New Roman"/>
                <w:kern w:val="0"/>
                <w:szCs w:val="21"/>
              </w:rPr>
              <m:t>D</m:t>
            </m:r>
          </m:e>
          <m:sub>
            <m:r>
              <w:rPr>
                <w:rFonts w:ascii="Cambria Math" w:eastAsia="MS Mincho" w:hAnsi="Cambria Math" w:cs="Times New Roman"/>
                <w:kern w:val="0"/>
                <w:szCs w:val="21"/>
              </w:rPr>
              <m:t>t</m:t>
            </m:r>
          </m:sub>
          <m:sup>
            <m:r>
              <m:rPr>
                <m:sty m:val="p"/>
              </m:rPr>
              <w:rPr>
                <w:rFonts w:ascii="Cambria Math" w:eastAsia="MS Mincho" w:hAnsi="Cambria Math" w:cs="Times New Roman"/>
                <w:kern w:val="0"/>
                <w:szCs w:val="21"/>
              </w:rPr>
              <m:t>mas</m:t>
            </m:r>
          </m:sup>
        </m:sSubSup>
        <m:r>
          <m:rPr>
            <m:sty m:val="p"/>
          </m:rPr>
          <w:rPr>
            <w:rFonts w:ascii="Cambria Math" w:eastAsia="MS Mincho" w:hAnsi="Cambria Math" w:cs="Times New Roman"/>
            <w:kern w:val="0"/>
            <w:szCs w:val="21"/>
          </w:rPr>
          <m:t>=Mask index×max</m:t>
        </m:r>
        <m:d>
          <m:dPr>
            <m:begChr m:val="{"/>
            <m:endChr m:val="}"/>
            <m:ctrlPr>
              <w:rPr>
                <w:rFonts w:ascii="Cambria Math" w:eastAsia="MS Mincho" w:hAnsi="Cambria Math" w:cs="Times New Roman"/>
                <w:kern w:val="0"/>
                <w:szCs w:val="21"/>
              </w:rPr>
            </m:ctrlPr>
          </m:dPr>
          <m:e>
            <m:r>
              <w:rPr>
                <w:rFonts w:ascii="Cambria Math" w:eastAsia="MS Mincho" w:hAnsi="Cambria Math" w:cs="Times New Roman"/>
                <w:kern w:val="0"/>
                <w:szCs w:val="21"/>
              </w:rPr>
              <m:t>δ</m:t>
            </m:r>
            <m:r>
              <m:rPr>
                <m:sty m:val="p"/>
              </m:rPr>
              <w:rPr>
                <w:rFonts w:ascii="Cambria Math" w:eastAsia="MS Mincho" w:hAnsi="Cambria Math" w:cs="Times New Roman"/>
                <w:kern w:val="0"/>
                <w:szCs w:val="21"/>
              </w:rPr>
              <m:t>,1-</m:t>
            </m:r>
            <m:r>
              <w:rPr>
                <w:rFonts w:ascii="Cambria Math" w:eastAsia="MS Mincho" w:hAnsi="Cambria Math" w:cs="Times New Roman"/>
                <w:kern w:val="0"/>
                <w:szCs w:val="21"/>
              </w:rPr>
              <m:t>π</m:t>
            </m:r>
            <m:r>
              <m:rPr>
                <m:sty m:val="p"/>
              </m:rPr>
              <w:rPr>
                <w:rFonts w:ascii="Cambria Math" w:eastAsia="MS Mincho" w:hAnsi="Cambria Math" w:cs="Times New Roman"/>
                <w:kern w:val="0"/>
                <w:szCs w:val="21"/>
              </w:rPr>
              <m:t>∙</m:t>
            </m:r>
            <m:sSub>
              <m:sSubPr>
                <m:ctrlPr>
                  <w:rPr>
                    <w:rFonts w:ascii="Cambria Math" w:eastAsia="MS Mincho" w:hAnsi="Cambria Math" w:cs="Times New Roman"/>
                    <w:kern w:val="0"/>
                    <w:szCs w:val="21"/>
                  </w:rPr>
                </m:ctrlPr>
              </m:sSubPr>
              <m:e>
                <m:r>
                  <w:rPr>
                    <w:rFonts w:ascii="Cambria Math" w:eastAsia="MS Mincho" w:hAnsi="Cambria Math" w:cs="Times New Roman"/>
                    <w:kern w:val="0"/>
                    <w:szCs w:val="21"/>
                  </w:rPr>
                  <m:t>r</m:t>
                </m:r>
              </m:e>
              <m:sub>
                <m:r>
                  <w:rPr>
                    <w:rFonts w:ascii="Cambria Math" w:eastAsia="MS Mincho" w:hAnsi="Cambria Math" w:cs="Times New Roman"/>
                    <w:kern w:val="0"/>
                    <w:szCs w:val="21"/>
                  </w:rPr>
                  <m:t>t</m:t>
                </m:r>
              </m:sub>
            </m:sSub>
          </m:e>
        </m:d>
      </m:oMath>
      <w:r w:rsidR="007B55F5" w:rsidRPr="006E6F00">
        <w:rPr>
          <w:rFonts w:ascii="Times New Roman" w:eastAsia="MS Mincho" w:hAnsi="Times New Roman" w:cs="Times New Roman" w:hint="eastAsia"/>
          <w:kern w:val="0"/>
          <w:szCs w:val="21"/>
        </w:rPr>
        <w:t xml:space="preserve"> </w:t>
      </w:r>
      <w:r w:rsidR="00D230F5">
        <w:rPr>
          <w:rFonts w:ascii="Times New Roman" w:eastAsia="MS Mincho" w:hAnsi="Times New Roman" w:cs="Times New Roman"/>
          <w:kern w:val="0"/>
          <w:szCs w:val="21"/>
        </w:rPr>
        <w:t xml:space="preserve">   </w:t>
      </w:r>
      <w:r w:rsidR="007B55F5" w:rsidRPr="007B55F5">
        <w:rPr>
          <w:rFonts w:ascii="Times New Roman" w:eastAsia="MS Mincho" w:hAnsi="Times New Roman" w:cs="Times New Roman"/>
          <w:kern w:val="0"/>
          <w:szCs w:val="21"/>
        </w:rPr>
        <w:t>(1)</w:t>
      </w:r>
    </w:p>
    <w:p w14:paraId="41EF6F3F" w14:textId="1192BB27" w:rsidR="007B55F5" w:rsidRPr="007B55F5" w:rsidRDefault="007B55F5" w:rsidP="006E6F00">
      <w:pPr>
        <w:widowControl/>
        <w:autoSpaceDE w:val="0"/>
        <w:autoSpaceDN w:val="0"/>
        <w:adjustRightInd w:val="0"/>
        <w:snapToGrid w:val="0"/>
        <w:ind w:firstLineChars="100" w:firstLine="210"/>
        <w:rPr>
          <w:rFonts w:ascii="Times New Roman" w:eastAsia="MS Mincho" w:hAnsi="Times New Roman" w:cs="Times New Roman"/>
          <w:kern w:val="0"/>
          <w:szCs w:val="21"/>
        </w:rPr>
      </w:pPr>
      <w:r w:rsidRPr="007B55F5">
        <w:rPr>
          <w:rFonts w:ascii="Times New Roman" w:eastAsia="MS Mincho" w:hAnsi="Times New Roman" w:cs="Times New Roman"/>
          <w:kern w:val="0"/>
          <w:szCs w:val="21"/>
        </w:rPr>
        <w:t xml:space="preserve">The adjusted term indicates that the mask-wearing intervention relaxes at a rate </w:t>
      </w:r>
      <m:oMath>
        <m:r>
          <w:rPr>
            <w:rFonts w:ascii="Cambria Math" w:eastAsia="MS Mincho" w:hAnsi="Cambria Math" w:cs="Times New Roman"/>
            <w:kern w:val="0"/>
            <w:szCs w:val="21"/>
          </w:rPr>
          <m:t>π</m:t>
        </m:r>
      </m:oMath>
      <w:r w:rsidRPr="007B55F5">
        <w:rPr>
          <w:rFonts w:ascii="Times New Roman" w:eastAsia="MS Mincho" w:hAnsi="Times New Roman" w:cs="Times New Roman"/>
          <w:kern w:val="0"/>
          <w:szCs w:val="21"/>
        </w:rPr>
        <w:t xml:space="preserve"> as the vaccination campaign continues, and it decreases until a value of </w:t>
      </w:r>
      <w:r w:rsidRPr="006E6F00">
        <w:rPr>
          <w:rFonts w:ascii="Times New Roman" w:eastAsia="MS Mincho" w:hAnsi="Times New Roman" w:cs="Times New Roman"/>
          <w:noProof/>
          <w:kern w:val="0"/>
          <w:szCs w:val="21"/>
        </w:rPr>
        <w:drawing>
          <wp:inline distT="0" distB="0" distL="0" distR="0" wp14:anchorId="378F4CCA" wp14:editId="0F81AEB6">
            <wp:extent cx="75269" cy="87421"/>
            <wp:effectExtent l="0" t="0" r="0" b="0"/>
            <wp:docPr id="3" name="Picture 66" descr="delta" title="{&quot;mathml&quot;:&quot;&lt;math style=\&quot;font-family:stix;font-size:16px;\&quot; xmlns=\&quot;http://www.w3.org/1998/Math/MathML\&quot;&gt;&lt;mstyle mathsize=\&quot;16px\&quot;&gt;&lt;mi&gt;δ&lt;/mi&gt;&lt;/mstyle&gt;&lt;/math&gt;&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delta" title="{&quot;mathml&quot;:&quot;&lt;math style=\&quot;font-family:stix;font-size:16px;\&quot; xmlns=\&quot;http://www.w3.org/1998/Math/MathML\&quot;&gt;&lt;mstyle mathsize=\&quot;16px\&quot;&gt;&lt;mi&gt;δ&lt;/mi&gt;&lt;/mstyle&gt;&lt;/math&gt;&quot;}"/>
                    <pic:cNvPicPr>
                      <a:picLocks/>
                    </pic:cNvPicPr>
                  </pic:nvPicPr>
                  <pic:blipFill>
                    <a:blip r:embed="rId8" cstate="print"/>
                    <a:stretch>
                      <a:fillRect/>
                    </a:stretch>
                  </pic:blipFill>
                  <pic:spPr>
                    <a:xfrm>
                      <a:off x="0" y="0"/>
                      <a:ext cx="74930" cy="86995"/>
                    </a:xfrm>
                    <a:prstGeom prst="rect">
                      <a:avLst/>
                    </a:prstGeom>
                  </pic:spPr>
                </pic:pic>
              </a:graphicData>
            </a:graphic>
          </wp:inline>
        </w:drawing>
      </w:r>
      <w:r w:rsidRPr="007B55F5">
        <w:rPr>
          <w:rFonts w:ascii="Times New Roman" w:eastAsia="MS Mincho" w:hAnsi="Times New Roman" w:cs="Times New Roman"/>
          <w:kern w:val="0"/>
          <w:szCs w:val="21"/>
        </w:rPr>
        <w:t xml:space="preserve">. Their best-fitted values were selected according to the </w:t>
      </w:r>
      <m:oMath>
        <m:sSup>
          <m:sSupPr>
            <m:ctrlPr>
              <w:rPr>
                <w:rFonts w:ascii="Cambria Math" w:eastAsia="MS Mincho" w:hAnsi="Cambria Math" w:cs="Times New Roman"/>
                <w:kern w:val="0"/>
                <w:szCs w:val="21"/>
              </w:rPr>
            </m:ctrlPr>
          </m:sSupPr>
          <m:e>
            <m:r>
              <w:rPr>
                <w:rFonts w:ascii="Cambria Math" w:eastAsia="MS Mincho" w:hAnsi="Cambria Math" w:cs="Times New Roman"/>
                <w:kern w:val="0"/>
                <w:szCs w:val="21"/>
              </w:rPr>
              <m:t>R</m:t>
            </m:r>
          </m:e>
          <m:sup>
            <m:r>
              <m:rPr>
                <m:sty m:val="p"/>
              </m:rPr>
              <w:rPr>
                <w:rFonts w:ascii="Cambria Math" w:eastAsia="MS Mincho" w:hAnsi="Cambria Math" w:cs="Times New Roman"/>
                <w:kern w:val="0"/>
                <w:szCs w:val="21"/>
              </w:rPr>
              <m:t>2</m:t>
            </m:r>
          </m:sup>
        </m:sSup>
      </m:oMath>
      <w:r w:rsidRPr="007B55F5">
        <w:rPr>
          <w:rFonts w:ascii="Times New Roman" w:eastAsia="MS Mincho" w:hAnsi="Times New Roman" w:cs="Times New Roman"/>
          <w:kern w:val="0"/>
          <w:szCs w:val="21"/>
        </w:rPr>
        <w:t xml:space="preserve"> criteria from the sets </w:t>
      </w:r>
      <m:oMath>
        <m:d>
          <m:dPr>
            <m:begChr m:val="{"/>
            <m:endChr m:val="}"/>
            <m:ctrlPr>
              <w:rPr>
                <w:rFonts w:ascii="Cambria Math" w:eastAsia="MS Mincho" w:hAnsi="Cambria Math" w:cs="Times New Roman"/>
                <w:kern w:val="0"/>
                <w:szCs w:val="21"/>
              </w:rPr>
            </m:ctrlPr>
          </m:dPr>
          <m:e>
            <m:r>
              <m:rPr>
                <m:sty m:val="p"/>
              </m:rPr>
              <w:rPr>
                <w:rFonts w:ascii="Cambria Math" w:eastAsia="MS Mincho" w:hAnsi="Cambria Math" w:cs="Times New Roman"/>
                <w:kern w:val="0"/>
                <w:szCs w:val="21"/>
              </w:rPr>
              <m:t>0.0, 0.01, 0.05, 0.1, 0.5</m:t>
            </m:r>
          </m:e>
        </m:d>
      </m:oMath>
      <w:r w:rsidRPr="007B55F5">
        <w:rPr>
          <w:rFonts w:ascii="Times New Roman" w:eastAsia="MS Mincho" w:hAnsi="Times New Roman" w:cs="Times New Roman"/>
          <w:kern w:val="0"/>
          <w:szCs w:val="21"/>
        </w:rPr>
        <w:t xml:space="preserve"> and </w:t>
      </w:r>
      <m:oMath>
        <m:d>
          <m:dPr>
            <m:begChr m:val="{"/>
            <m:endChr m:val="}"/>
            <m:ctrlPr>
              <w:rPr>
                <w:rFonts w:ascii="Cambria Math" w:eastAsia="MS Mincho" w:hAnsi="Cambria Math" w:cs="Times New Roman"/>
                <w:kern w:val="0"/>
                <w:szCs w:val="21"/>
              </w:rPr>
            </m:ctrlPr>
          </m:dPr>
          <m:e>
            <m:r>
              <m:rPr>
                <m:sty m:val="p"/>
              </m:rPr>
              <w:rPr>
                <w:rFonts w:ascii="Cambria Math" w:eastAsia="MS Mincho" w:hAnsi="Cambria Math" w:cs="Times New Roman"/>
                <w:kern w:val="0"/>
                <w:szCs w:val="21"/>
              </w:rPr>
              <m:t>0.0, 0.1, 0.2, 0.3, 0.4, 0.5, 0.6, 0.7, 0.8, 0.9, 1.0</m:t>
            </m:r>
          </m:e>
        </m:d>
      </m:oMath>
      <w:r w:rsidRPr="007B55F5">
        <w:rPr>
          <w:rFonts w:ascii="Times New Roman" w:eastAsia="MS Mincho" w:hAnsi="Times New Roman" w:cs="Times New Roman"/>
          <w:kern w:val="0"/>
          <w:szCs w:val="21"/>
        </w:rPr>
        <w:t xml:space="preserve">. The mask-wearing intervention </w:t>
      </w:r>
      <m:oMath>
        <m:sSubSup>
          <m:sSubSupPr>
            <m:ctrlPr>
              <w:rPr>
                <w:rFonts w:ascii="Cambria Math" w:eastAsia="MS Mincho" w:hAnsi="Cambria Math" w:cs="Times New Roman"/>
                <w:kern w:val="0"/>
                <w:szCs w:val="21"/>
              </w:rPr>
            </m:ctrlPr>
          </m:sSubSupPr>
          <m:e>
            <m:r>
              <w:rPr>
                <w:rFonts w:ascii="Cambria Math" w:eastAsia="MS Mincho" w:hAnsi="Cambria Math" w:cs="Times New Roman"/>
                <w:kern w:val="0"/>
                <w:szCs w:val="21"/>
              </w:rPr>
              <m:t>D</m:t>
            </m:r>
          </m:e>
          <m:sub>
            <m:r>
              <w:rPr>
                <w:rFonts w:ascii="Cambria Math" w:eastAsia="MS Mincho" w:hAnsi="Cambria Math" w:cs="Times New Roman"/>
                <w:kern w:val="0"/>
                <w:szCs w:val="21"/>
              </w:rPr>
              <m:t>t</m:t>
            </m:r>
          </m:sub>
          <m:sup>
            <m:r>
              <m:rPr>
                <m:sty m:val="p"/>
              </m:rPr>
              <w:rPr>
                <w:rFonts w:ascii="Cambria Math" w:eastAsia="MS Mincho" w:hAnsi="Cambria Math" w:cs="Times New Roman"/>
                <w:kern w:val="0"/>
                <w:szCs w:val="21"/>
              </w:rPr>
              <m:t>mas</m:t>
            </m:r>
          </m:sup>
        </m:sSubSup>
      </m:oMath>
      <w:r w:rsidRPr="007B55F5">
        <w:rPr>
          <w:rFonts w:ascii="Times New Roman" w:eastAsia="MS Mincho" w:hAnsi="Times New Roman" w:cs="Times New Roman"/>
          <w:kern w:val="0"/>
          <w:szCs w:val="21"/>
        </w:rPr>
        <w:t xml:space="preserve"> was equivalent to the mask-wearing index before the start of the COVID-19 vaccination campaigns, that is,</w:t>
      </w:r>
      <w:r>
        <w:rPr>
          <w:rFonts w:ascii="Times New Roman" w:eastAsia="MS Mincho" w:hAnsi="Times New Roman" w:cs="Times New Roman"/>
          <w:kern w:val="0"/>
          <w:szCs w:val="21"/>
        </w:rPr>
        <w:t xml:space="preserve"> </w:t>
      </w:r>
      <m:oMath>
        <m:sSub>
          <m:sSubPr>
            <m:ctrlPr>
              <w:rPr>
                <w:rFonts w:ascii="Cambria Math" w:eastAsia="MS Mincho" w:hAnsi="Cambria Math" w:cs="Times New Roman"/>
                <w:kern w:val="0"/>
                <w:szCs w:val="21"/>
              </w:rPr>
            </m:ctrlPr>
          </m:sSubPr>
          <m:e>
            <m:r>
              <w:rPr>
                <w:rFonts w:ascii="Cambria Math" w:eastAsia="MS Mincho" w:hAnsi="Cambria Math" w:cs="Times New Roman"/>
                <w:kern w:val="0"/>
                <w:szCs w:val="21"/>
              </w:rPr>
              <m:t>r</m:t>
            </m:r>
          </m:e>
          <m:sub>
            <m:r>
              <w:rPr>
                <w:rFonts w:ascii="Cambria Math" w:eastAsia="MS Mincho" w:hAnsi="Cambria Math" w:cs="Times New Roman"/>
                <w:kern w:val="0"/>
                <w:szCs w:val="21"/>
              </w:rPr>
              <m:t>t</m:t>
            </m:r>
          </m:sub>
        </m:sSub>
        <m:r>
          <m:rPr>
            <m:sty m:val="p"/>
          </m:rPr>
          <w:rPr>
            <w:rFonts w:ascii="Cambria Math" w:eastAsia="MS Mincho" w:hAnsi="Cambria Math" w:cs="Times New Roman"/>
            <w:kern w:val="0"/>
            <w:szCs w:val="21"/>
          </w:rPr>
          <m:t>=0</m:t>
        </m:r>
      </m:oMath>
      <w:r w:rsidRPr="007B55F5">
        <w:rPr>
          <w:rFonts w:ascii="Times New Roman" w:eastAsia="MS Mincho" w:hAnsi="Times New Roman" w:cs="Times New Roman"/>
          <w:kern w:val="0"/>
          <w:szCs w:val="21"/>
        </w:rPr>
        <w:t>.</w:t>
      </w:r>
    </w:p>
    <w:p w14:paraId="198B8B72" w14:textId="77777777" w:rsidR="007B55F5" w:rsidRPr="007B55F5" w:rsidRDefault="007B55F5" w:rsidP="007B55F5">
      <w:pPr>
        <w:pStyle w:val="4"/>
        <w:tabs>
          <w:tab w:val="num" w:pos="864"/>
        </w:tabs>
        <w:kinsoku w:val="0"/>
        <w:spacing w:beforeLines="50" w:before="156" w:afterLines="50" w:after="156"/>
        <w:ind w:left="0" w:firstLine="0"/>
        <w:jc w:val="both"/>
        <w:rPr>
          <w:rFonts w:ascii="Times New Roman" w:eastAsia="黑体" w:hAnsi="Times New Roman"/>
          <w:b w:val="0"/>
          <w:i/>
          <w:sz w:val="21"/>
        </w:rPr>
      </w:pPr>
      <w:r w:rsidRPr="007B55F5">
        <w:rPr>
          <w:rFonts w:ascii="Times New Roman" w:eastAsia="黑体" w:hAnsi="Times New Roman"/>
          <w:b w:val="0"/>
          <w:i/>
          <w:sz w:val="21"/>
        </w:rPr>
        <w:t>1.3. Normal mobility estimation</w:t>
      </w:r>
    </w:p>
    <w:p w14:paraId="197159CD" w14:textId="019C110E" w:rsidR="007B55F5" w:rsidRPr="007B55F5" w:rsidRDefault="007B55F5" w:rsidP="006E6F00">
      <w:pPr>
        <w:widowControl/>
        <w:autoSpaceDE w:val="0"/>
        <w:autoSpaceDN w:val="0"/>
        <w:adjustRightInd w:val="0"/>
        <w:snapToGrid w:val="0"/>
        <w:ind w:firstLineChars="100" w:firstLine="210"/>
        <w:rPr>
          <w:rFonts w:ascii="Times New Roman" w:eastAsia="MS Mincho" w:hAnsi="Times New Roman" w:cs="Times New Roman"/>
          <w:kern w:val="0"/>
          <w:szCs w:val="21"/>
        </w:rPr>
      </w:pPr>
      <w:r w:rsidRPr="007B55F5">
        <w:rPr>
          <w:rFonts w:ascii="Times New Roman" w:eastAsia="MS Mincho" w:hAnsi="Times New Roman" w:cs="Times New Roman"/>
          <w:kern w:val="0"/>
          <w:szCs w:val="21"/>
        </w:rPr>
        <w:t>In England and the U</w:t>
      </w:r>
      <w:r w:rsidR="00ED364B">
        <w:rPr>
          <w:rFonts w:ascii="Times New Roman" w:eastAsia="MS Mincho" w:hAnsi="Times New Roman" w:cs="Times New Roman"/>
          <w:kern w:val="0"/>
          <w:szCs w:val="21"/>
        </w:rPr>
        <w:t>nited States</w:t>
      </w:r>
      <w:r w:rsidRPr="007B55F5">
        <w:rPr>
          <w:rFonts w:ascii="Times New Roman" w:eastAsia="MS Mincho" w:hAnsi="Times New Roman" w:cs="Times New Roman"/>
          <w:kern w:val="0"/>
          <w:szCs w:val="21"/>
        </w:rPr>
        <w:t>, normal mobility in 2020–2022 under no movement mitigation measures was projected by a regression model using normal mobility in 2011–2019 before NPIs start. A separate regression model was fitted for each month to maintain the inter-month variation the same as in the history. In northern China and southern China, because the 2019 mobility data are the only available data before NPIs start, we leveraged the observed mobility data in 2020 and 2021 to impute normal mobility. For the months from January to June, we used the yearly difference estimated from the 2019 and 2021 data, and for the months from July to December, we used the yearly difference from the 2019 and 2020 data.</w:t>
      </w:r>
    </w:p>
    <w:p w14:paraId="2C8EC898" w14:textId="77777777" w:rsidR="007B55F5" w:rsidRPr="007B55F5" w:rsidRDefault="007B55F5" w:rsidP="007B55F5">
      <w:pPr>
        <w:pStyle w:val="4"/>
        <w:tabs>
          <w:tab w:val="num" w:pos="864"/>
        </w:tabs>
        <w:kinsoku w:val="0"/>
        <w:spacing w:beforeLines="50" w:before="156" w:afterLines="50" w:after="156"/>
        <w:ind w:left="0" w:firstLine="0"/>
        <w:jc w:val="both"/>
        <w:rPr>
          <w:rFonts w:ascii="Times New Roman" w:eastAsia="黑体" w:hAnsi="Times New Roman"/>
          <w:b w:val="0"/>
          <w:i/>
          <w:sz w:val="21"/>
        </w:rPr>
      </w:pPr>
      <w:r w:rsidRPr="007B55F5">
        <w:rPr>
          <w:rFonts w:ascii="Times New Roman" w:eastAsia="黑体" w:hAnsi="Times New Roman"/>
          <w:b w:val="0"/>
          <w:i/>
          <w:sz w:val="21"/>
        </w:rPr>
        <w:t>1.4. Baseline analysis</w:t>
      </w:r>
    </w:p>
    <w:p w14:paraId="7CB22EC1" w14:textId="55A16C27" w:rsidR="007B55F5" w:rsidRPr="00943396" w:rsidRDefault="007B55F5" w:rsidP="006E6F00">
      <w:pPr>
        <w:widowControl/>
        <w:autoSpaceDE w:val="0"/>
        <w:autoSpaceDN w:val="0"/>
        <w:adjustRightInd w:val="0"/>
        <w:snapToGrid w:val="0"/>
        <w:ind w:firstLineChars="100" w:firstLine="210"/>
        <w:rPr>
          <w:rFonts w:ascii="Times New Roman" w:eastAsia="MS Mincho" w:hAnsi="Times New Roman" w:cs="Times New Roman"/>
          <w:kern w:val="0"/>
          <w:szCs w:val="21"/>
        </w:rPr>
      </w:pPr>
      <w:r w:rsidRPr="007B55F5">
        <w:rPr>
          <w:rFonts w:ascii="Times New Roman" w:eastAsia="MS Mincho" w:hAnsi="Times New Roman" w:cs="Times New Roman"/>
          <w:kern w:val="0"/>
          <w:szCs w:val="21"/>
        </w:rPr>
        <w:t>We used a look-back window of 52 weeks (i.e.,</w:t>
      </w:r>
      <w:r w:rsidR="00587B14">
        <w:rPr>
          <w:rFonts w:ascii="Times New Roman" w:eastAsia="MS Mincho" w:hAnsi="Times New Roman" w:cs="Times New Roman"/>
          <w:kern w:val="0"/>
          <w:szCs w:val="21"/>
        </w:rPr>
        <w:t xml:space="preserve"> </w:t>
      </w:r>
      <m:oMath>
        <m:r>
          <w:rPr>
            <w:rFonts w:ascii="Cambria Math" w:eastAsia="MS Mincho" w:hAnsi="Cambria Math" w:cs="Times New Roman"/>
            <w:kern w:val="0"/>
            <w:szCs w:val="21"/>
          </w:rPr>
          <m:t>N</m:t>
        </m:r>
        <m:r>
          <m:rPr>
            <m:sty m:val="p"/>
          </m:rPr>
          <w:rPr>
            <w:rFonts w:ascii="Cambria Math" w:eastAsia="MS Mincho" w:hAnsi="Cambria Math" w:cs="Times New Roman"/>
            <w:kern w:val="0"/>
            <w:szCs w:val="21"/>
          </w:rPr>
          <m:t>=52</m:t>
        </m:r>
      </m:oMath>
      <w:r w:rsidRPr="007B55F5">
        <w:rPr>
          <w:rFonts w:ascii="Times New Roman" w:eastAsia="MS Mincho" w:hAnsi="Times New Roman" w:cs="Times New Roman"/>
          <w:kern w:val="0"/>
          <w:szCs w:val="21"/>
        </w:rPr>
        <w:t xml:space="preserve">) to capture the within-year seasonality in influenza percent positivity and the mobility data to account for variations due to changes in human mobility. To avoid overfitting with a large number of input variables, we used </w:t>
      </w:r>
      <w:bookmarkStart w:id="1" w:name="_Hlk93406934"/>
      <w:bookmarkStart w:id="2" w:name="OLE_LINK2"/>
      <w:r w:rsidR="00E109F6" w:rsidRPr="00E109F6">
        <w:rPr>
          <w:rFonts w:ascii="Times New Roman" w:eastAsia="MS Mincho" w:hAnsi="Times New Roman" w:cs="Times New Roman"/>
          <w:kern w:val="0"/>
          <w:szCs w:val="21"/>
        </w:rPr>
        <w:t>least absolute shrinkage and selection operator</w:t>
      </w:r>
      <w:bookmarkEnd w:id="1"/>
      <w:r w:rsidR="00E109F6" w:rsidRPr="00E109F6">
        <w:rPr>
          <w:rFonts w:ascii="Times New Roman" w:eastAsia="MS Mincho" w:hAnsi="Times New Roman" w:cs="Times New Roman"/>
          <w:kern w:val="0"/>
          <w:szCs w:val="21"/>
        </w:rPr>
        <w:t xml:space="preserve"> </w:t>
      </w:r>
      <w:r w:rsidR="00E109F6">
        <w:rPr>
          <w:rFonts w:ascii="Times New Roman" w:eastAsia="MS Mincho" w:hAnsi="Times New Roman" w:cs="Times New Roman"/>
          <w:kern w:val="0"/>
          <w:szCs w:val="21"/>
        </w:rPr>
        <w:t>(</w:t>
      </w:r>
      <w:r w:rsidRPr="007B55F5">
        <w:rPr>
          <w:rFonts w:ascii="Times New Roman" w:eastAsia="MS Mincho" w:hAnsi="Times New Roman" w:cs="Times New Roman"/>
          <w:kern w:val="0"/>
          <w:szCs w:val="21"/>
        </w:rPr>
        <w:t>LASSO</w:t>
      </w:r>
      <w:bookmarkEnd w:id="2"/>
      <w:r w:rsidR="00E109F6">
        <w:rPr>
          <w:rFonts w:ascii="Times New Roman" w:eastAsia="MS Mincho" w:hAnsi="Times New Roman" w:cs="Times New Roman"/>
          <w:kern w:val="0"/>
          <w:szCs w:val="21"/>
        </w:rPr>
        <w:t>)</w:t>
      </w:r>
      <w:r w:rsidRPr="007B55F5">
        <w:rPr>
          <w:rFonts w:ascii="Times New Roman" w:eastAsia="MS Mincho" w:hAnsi="Times New Roman" w:cs="Times New Roman"/>
          <w:kern w:val="0"/>
          <w:szCs w:val="21"/>
        </w:rPr>
        <w:t xml:space="preserve"> regression and imposed L1-regularization for parameter estimation [</w:t>
      </w:r>
      <w:r w:rsidRPr="006E6F00">
        <w:rPr>
          <w:rFonts w:ascii="Times New Roman" w:eastAsia="MS Mincho" w:hAnsi="Times New Roman" w:cs="Times New Roman"/>
          <w:kern w:val="0"/>
          <w:szCs w:val="21"/>
        </w:rPr>
        <w:fldChar w:fldCharType="begin" w:fldLock="1"/>
      </w:r>
      <w:r w:rsidRPr="006E6F00">
        <w:rPr>
          <w:rFonts w:ascii="Times New Roman" w:eastAsia="MS Mincho" w:hAnsi="Times New Roman" w:cs="Times New Roman"/>
          <w:kern w:val="0"/>
          <w:szCs w:val="21"/>
        </w:rPr>
        <w:instrText>ADDIN CSL_CITATION {"citationItems":[{"id":"ITEM-1","itemData":{"DOI":"10.1073/PNAS.1515373112","ISSN":"0027-8424","PMID":"26553980","abstract":"Big data generated from the Internet have great potential in tracking and predicting massive social activities. In this article, we focus on tracking influenza epidemics. We propose a model that utilizes publicly available Google search data to estimate current influenza-like illness activity level. Our model outperforms all available Google-search–based real-time tracking models for influenza epidemics at the national level of the United States, including Google Flu Trends. Our model is flexible, self-correcting, robust, and scalable, making it a potentially powerful tool that can be used for estimation and prediction at multiple temporal and spatial resolutions for other social events.","author":[{"dropping-particle":"","family":"Yang","given":"Shihao","non-dropping-particle":"","parse-names":false,"suffix":""},{"dropping-particle":"","family":"Santillana","given":"Mauricio","non-dropping-particle":"","parse-names":false,"suffix":""},{"dropping-particle":"","family":"Kou","given":"S. C.","non-dropping-particle":"","parse-names":false,"suffix":""}],"container-title":"Proceedings of the National Academy of Sciences","id":"ITEM-1","issue":"47","issued":{"date-parts":[["2015","11","24"]]},"page":"14473-14478","publisher":"National Academy of Sciences","title":"Accurate estimation of influenza epidemics using Google search data via ARGO","type":"article-journal","volume":"112"},"uris":["http://www.mendeley.com/documents/?uuid=b3eb6202-ebf3-3c23-9499-30f0f06ca91b"]}],"mendeley":{"formattedCitation":"&lt;sup&gt;7&lt;/sup&gt;","plainTextFormattedCitation":"7","previouslyFormattedCitation":"&lt;sup&gt;7&lt;/sup&gt;"},"properties":{"noteIndex":0},"schema":"https://github.com/citation-style-language/schema/raw/master/csl-citation.json"}</w:instrText>
      </w:r>
      <w:r w:rsidRPr="006E6F00">
        <w:rPr>
          <w:rFonts w:ascii="Times New Roman" w:eastAsia="MS Mincho" w:hAnsi="Times New Roman" w:cs="Times New Roman"/>
          <w:kern w:val="0"/>
          <w:szCs w:val="21"/>
        </w:rPr>
        <w:fldChar w:fldCharType="separate"/>
      </w:r>
      <w:r w:rsidRPr="006E6F00">
        <w:rPr>
          <w:rFonts w:ascii="Times New Roman" w:eastAsia="MS Mincho" w:hAnsi="Times New Roman" w:cs="Times New Roman"/>
          <w:kern w:val="0"/>
          <w:szCs w:val="21"/>
        </w:rPr>
        <w:t>7</w:t>
      </w:r>
      <w:r w:rsidRPr="006E6F00">
        <w:rPr>
          <w:rFonts w:ascii="Times New Roman" w:eastAsia="MS Mincho" w:hAnsi="Times New Roman" w:cs="Times New Roman"/>
          <w:kern w:val="0"/>
          <w:szCs w:val="21"/>
        </w:rPr>
        <w:fldChar w:fldCharType="end"/>
      </w:r>
      <w:r w:rsidRPr="006E6F00">
        <w:rPr>
          <w:rFonts w:ascii="Times New Roman" w:eastAsia="MS Mincho" w:hAnsi="Times New Roman" w:cs="Times New Roman"/>
          <w:kern w:val="0"/>
          <w:szCs w:val="21"/>
        </w:rPr>
        <w:t>].</w:t>
      </w:r>
      <w:r w:rsidRPr="007B55F5">
        <w:rPr>
          <w:rFonts w:ascii="Times New Roman" w:eastAsia="MS Mincho" w:hAnsi="Times New Roman" w:cs="Times New Roman"/>
          <w:kern w:val="0"/>
          <w:szCs w:val="21"/>
        </w:rPr>
        <w:t xml:space="preserve"> The mobility data were normalized to the same scale as the percent positivity for regularization. For simplicity, the regularization strength parameter was set at the same level, and the best model was selected through bootstrap validation from the set {10</w:t>
      </w:r>
      <w:r w:rsidRPr="006E6F00">
        <w:rPr>
          <w:rFonts w:ascii="Times New Roman" w:eastAsia="MS Mincho" w:hAnsi="Times New Roman" w:cs="Times New Roman"/>
          <w:kern w:val="0"/>
          <w:szCs w:val="21"/>
        </w:rPr>
        <w:t>−5</w:t>
      </w:r>
      <w:r w:rsidRPr="007B55F5">
        <w:rPr>
          <w:rFonts w:ascii="Times New Roman" w:eastAsia="MS Mincho" w:hAnsi="Times New Roman" w:cs="Times New Roman"/>
          <w:kern w:val="0"/>
          <w:szCs w:val="21"/>
        </w:rPr>
        <w:t>,10</w:t>
      </w:r>
      <w:r w:rsidRPr="006E6F00">
        <w:rPr>
          <w:rFonts w:ascii="Times New Roman" w:eastAsia="MS Mincho" w:hAnsi="Times New Roman" w:cs="Times New Roman"/>
          <w:kern w:val="0"/>
          <w:szCs w:val="21"/>
        </w:rPr>
        <w:t>−4</w:t>
      </w:r>
      <w:r w:rsidRPr="007B55F5">
        <w:rPr>
          <w:rFonts w:ascii="Times New Roman" w:eastAsia="MS Mincho" w:hAnsi="Times New Roman" w:cs="Times New Roman"/>
          <w:kern w:val="0"/>
          <w:szCs w:val="21"/>
        </w:rPr>
        <w:t>,10</w:t>
      </w:r>
      <w:r w:rsidRPr="006E6F00">
        <w:rPr>
          <w:rFonts w:ascii="Times New Roman" w:eastAsia="MS Mincho" w:hAnsi="Times New Roman" w:cs="Times New Roman"/>
          <w:kern w:val="0"/>
          <w:szCs w:val="21"/>
        </w:rPr>
        <w:t>−3</w:t>
      </w:r>
      <w:r w:rsidRPr="007B55F5">
        <w:rPr>
          <w:rFonts w:ascii="Times New Roman" w:eastAsia="MS Mincho" w:hAnsi="Times New Roman" w:cs="Times New Roman"/>
          <w:kern w:val="0"/>
          <w:szCs w:val="21"/>
        </w:rPr>
        <w:t>,10</w:t>
      </w:r>
      <w:r w:rsidRPr="006E6F00">
        <w:rPr>
          <w:rFonts w:ascii="Times New Roman" w:eastAsia="MS Mincho" w:hAnsi="Times New Roman" w:cs="Times New Roman"/>
          <w:kern w:val="0"/>
          <w:szCs w:val="21"/>
        </w:rPr>
        <w:t>−2</w:t>
      </w:r>
      <w:r w:rsidRPr="007B55F5">
        <w:rPr>
          <w:rFonts w:ascii="Times New Roman" w:eastAsia="MS Mincho" w:hAnsi="Times New Roman" w:cs="Times New Roman"/>
          <w:kern w:val="0"/>
          <w:szCs w:val="21"/>
        </w:rPr>
        <w:t>,10</w:t>
      </w:r>
      <w:r w:rsidRPr="006E6F00">
        <w:rPr>
          <w:rFonts w:ascii="Times New Roman" w:eastAsia="MS Mincho" w:hAnsi="Times New Roman" w:cs="Times New Roman"/>
          <w:kern w:val="0"/>
          <w:szCs w:val="21"/>
        </w:rPr>
        <w:t>−1</w:t>
      </w:r>
      <w:r w:rsidRPr="007B55F5">
        <w:rPr>
          <w:rFonts w:ascii="Times New Roman" w:eastAsia="MS Mincho" w:hAnsi="Times New Roman" w:cs="Times New Roman"/>
          <w:kern w:val="0"/>
          <w:szCs w:val="21"/>
        </w:rPr>
        <w:t>}. Separate autoregressive models were fit for northern China, southern China, England, and the U</w:t>
      </w:r>
      <w:r w:rsidR="00E109F6">
        <w:rPr>
          <w:rFonts w:ascii="Times New Roman" w:eastAsia="MS Mincho" w:hAnsi="Times New Roman" w:cs="Times New Roman"/>
          <w:kern w:val="0"/>
          <w:szCs w:val="21"/>
        </w:rPr>
        <w:t>nited States</w:t>
      </w:r>
      <w:r w:rsidRPr="007B55F5">
        <w:rPr>
          <w:rFonts w:ascii="Times New Roman" w:eastAsia="MS Mincho" w:hAnsi="Times New Roman" w:cs="Times New Roman"/>
          <w:kern w:val="0"/>
          <w:szCs w:val="21"/>
        </w:rPr>
        <w:t xml:space="preserve">. A rolling window of over 400 weeks was used to dynamically train all parameters </w:t>
      </w:r>
      <w:r w:rsidRPr="00943396">
        <w:rPr>
          <w:rFonts w:ascii="Times New Roman" w:eastAsia="MS Mincho" w:hAnsi="Times New Roman" w:cs="Times New Roman"/>
          <w:kern w:val="0"/>
          <w:szCs w:val="21"/>
        </w:rPr>
        <w:t xml:space="preserve">in Model (1) in the main text. When investigating the impact of mobility mitigations, the window covers the period from </w:t>
      </w:r>
      <w:r w:rsidR="00E109F6">
        <w:rPr>
          <w:rFonts w:ascii="Times New Roman" w:eastAsia="MS Mincho" w:hAnsi="Times New Roman" w:cs="Times New Roman"/>
          <w:kern w:val="0"/>
          <w:szCs w:val="21"/>
        </w:rPr>
        <w:t>W</w:t>
      </w:r>
      <w:r w:rsidRPr="00943396">
        <w:rPr>
          <w:rFonts w:ascii="Times New Roman" w:eastAsia="MS Mincho" w:hAnsi="Times New Roman" w:cs="Times New Roman"/>
          <w:kern w:val="0"/>
          <w:szCs w:val="21"/>
        </w:rPr>
        <w:t xml:space="preserve">eek 40 of 2011 to the week before the start of any NPIs. To investigate the impact of SARS-COV-2 interference, it corresponds to the period from </w:t>
      </w:r>
      <w:r w:rsidR="00E109F6">
        <w:rPr>
          <w:rFonts w:ascii="Times New Roman" w:eastAsia="MS Mincho" w:hAnsi="Times New Roman" w:cs="Times New Roman"/>
          <w:kern w:val="0"/>
          <w:szCs w:val="21"/>
        </w:rPr>
        <w:t>W</w:t>
      </w:r>
      <w:r w:rsidRPr="00943396">
        <w:rPr>
          <w:rFonts w:ascii="Times New Roman" w:eastAsia="MS Mincho" w:hAnsi="Times New Roman" w:cs="Times New Roman"/>
          <w:kern w:val="0"/>
          <w:szCs w:val="21"/>
        </w:rPr>
        <w:t xml:space="preserve">eek 40 of 2011 to the week before the arrival of SARS-COV-2 transmission. In England, since the mask-wearing law was implemented starting from </w:t>
      </w:r>
      <w:r w:rsidR="00E109F6">
        <w:rPr>
          <w:rFonts w:ascii="Times New Roman" w:eastAsia="MS Mincho" w:hAnsi="Times New Roman" w:cs="Times New Roman"/>
          <w:kern w:val="0"/>
          <w:szCs w:val="21"/>
        </w:rPr>
        <w:t>W</w:t>
      </w:r>
      <w:r w:rsidRPr="00943396">
        <w:rPr>
          <w:rFonts w:ascii="Times New Roman" w:eastAsia="MS Mincho" w:hAnsi="Times New Roman" w:cs="Times New Roman"/>
          <w:kern w:val="0"/>
          <w:szCs w:val="21"/>
        </w:rPr>
        <w:t>eek 30 of 2020, much later than the start of mobility mitigation (</w:t>
      </w:r>
      <w:r w:rsidR="00E109F6">
        <w:rPr>
          <w:rFonts w:ascii="Times New Roman" w:eastAsia="MS Mincho" w:hAnsi="Times New Roman" w:cs="Times New Roman"/>
          <w:kern w:val="0"/>
          <w:szCs w:val="21"/>
        </w:rPr>
        <w:t>W</w:t>
      </w:r>
      <w:r w:rsidRPr="00943396">
        <w:rPr>
          <w:rFonts w:ascii="Times New Roman" w:eastAsia="MS Mincho" w:hAnsi="Times New Roman" w:cs="Times New Roman"/>
          <w:kern w:val="0"/>
          <w:szCs w:val="21"/>
        </w:rPr>
        <w:t xml:space="preserve">eek 11 of 2020), we tested an alternative analysis in which the training window ended at </w:t>
      </w:r>
      <w:r w:rsidR="00E109F6">
        <w:rPr>
          <w:rFonts w:ascii="Times New Roman" w:eastAsia="MS Mincho" w:hAnsi="Times New Roman" w:cs="Times New Roman"/>
          <w:kern w:val="0"/>
          <w:szCs w:val="21"/>
        </w:rPr>
        <w:t>W</w:t>
      </w:r>
      <w:r w:rsidRPr="00943396">
        <w:rPr>
          <w:rFonts w:ascii="Times New Roman" w:eastAsia="MS Mincho" w:hAnsi="Times New Roman" w:cs="Times New Roman"/>
          <w:kern w:val="0"/>
          <w:szCs w:val="21"/>
        </w:rPr>
        <w:t>eek 29 of 2020.</w:t>
      </w:r>
    </w:p>
    <w:p w14:paraId="5AB8A383" w14:textId="2C96A41E" w:rsidR="007B55F5" w:rsidRPr="00943396" w:rsidRDefault="007B55F5" w:rsidP="006E6F00">
      <w:pPr>
        <w:widowControl/>
        <w:autoSpaceDE w:val="0"/>
        <w:autoSpaceDN w:val="0"/>
        <w:adjustRightInd w:val="0"/>
        <w:snapToGrid w:val="0"/>
        <w:ind w:firstLineChars="100" w:firstLine="210"/>
        <w:rPr>
          <w:rFonts w:ascii="Times New Roman" w:eastAsia="MS Mincho" w:hAnsi="Times New Roman" w:cs="Times New Roman"/>
          <w:kern w:val="0"/>
          <w:szCs w:val="21"/>
        </w:rPr>
      </w:pPr>
      <w:r w:rsidRPr="00943396">
        <w:rPr>
          <w:rFonts w:ascii="Times New Roman" w:eastAsia="MS Mincho" w:hAnsi="Times New Roman" w:cs="Times New Roman"/>
          <w:kern w:val="0"/>
          <w:szCs w:val="21"/>
        </w:rPr>
        <w:lastRenderedPageBreak/>
        <w:t xml:space="preserve">We estimated the effect of mask-wearing interventions using a lag of up to 52 observations. The best fitted values of </w:t>
      </w:r>
      <m:oMath>
        <m:r>
          <w:rPr>
            <w:rFonts w:ascii="Cambria Math" w:eastAsia="MS Mincho" w:hAnsi="Cambria Math" w:cs="Times New Roman"/>
            <w:kern w:val="0"/>
            <w:szCs w:val="21"/>
          </w:rPr>
          <m:t>L</m:t>
        </m:r>
      </m:oMath>
      <w:r w:rsidRPr="00943396">
        <w:rPr>
          <w:rFonts w:ascii="Times New Roman" w:eastAsia="MS Mincho" w:hAnsi="Times New Roman" w:cs="Times New Roman"/>
          <w:kern w:val="0"/>
          <w:szCs w:val="21"/>
        </w:rPr>
        <w:t xml:space="preserve"> were selected according to the </w:t>
      </w:r>
      <m:oMath>
        <m:sSup>
          <m:sSupPr>
            <m:ctrlPr>
              <w:rPr>
                <w:rFonts w:ascii="Cambria Math" w:eastAsia="MS Mincho" w:hAnsi="Cambria Math" w:cs="Times New Roman"/>
                <w:kern w:val="0"/>
                <w:szCs w:val="21"/>
              </w:rPr>
            </m:ctrlPr>
          </m:sSupPr>
          <m:e>
            <m:r>
              <w:rPr>
                <w:rFonts w:ascii="Cambria Math" w:eastAsia="MS Mincho" w:hAnsi="Cambria Math" w:cs="Times New Roman"/>
                <w:kern w:val="0"/>
                <w:szCs w:val="21"/>
              </w:rPr>
              <m:t>R</m:t>
            </m:r>
          </m:e>
          <m:sup>
            <m:r>
              <m:rPr>
                <m:sty m:val="p"/>
              </m:rPr>
              <w:rPr>
                <w:rFonts w:ascii="Cambria Math" w:eastAsia="MS Mincho" w:hAnsi="Cambria Math" w:cs="Times New Roman"/>
                <w:kern w:val="0"/>
                <w:szCs w:val="21"/>
              </w:rPr>
              <m:t>2</m:t>
            </m:r>
          </m:sup>
        </m:sSup>
      </m:oMath>
      <w:r w:rsidRPr="00943396">
        <w:rPr>
          <w:rFonts w:ascii="Times New Roman" w:eastAsia="MS Mincho" w:hAnsi="Times New Roman" w:cs="Times New Roman"/>
          <w:kern w:val="0"/>
          <w:szCs w:val="21"/>
        </w:rPr>
        <w:t xml:space="preserve"> criteria. The parameters in Model (2) in the main text are dynamically trained every week from the start of the NPIs until the end of the NPIs and are further used to forecast the influenza activity under the mask intervention alone. The model was implemented in scikit-learn 0.24.2 with Python (version 3.6.13</w:t>
      </w:r>
      <w:r w:rsidR="00E109F6">
        <w:rPr>
          <w:rFonts w:ascii="Times New Roman" w:eastAsia="MS Mincho" w:hAnsi="Times New Roman" w:cs="Times New Roman"/>
          <w:kern w:val="0"/>
          <w:szCs w:val="21"/>
        </w:rPr>
        <w:t>;</w:t>
      </w:r>
      <w:r w:rsidRPr="00943396">
        <w:rPr>
          <w:rFonts w:ascii="Times New Roman" w:eastAsia="MS Mincho" w:hAnsi="Times New Roman" w:cs="Times New Roman"/>
          <w:kern w:val="0"/>
          <w:szCs w:val="21"/>
        </w:rPr>
        <w:t xml:space="preserve"> Python Software Foundation, USA).</w:t>
      </w:r>
    </w:p>
    <w:p w14:paraId="7865CD1A" w14:textId="77777777" w:rsidR="007B55F5" w:rsidRPr="00943396" w:rsidRDefault="007B55F5" w:rsidP="007B55F5">
      <w:pPr>
        <w:pStyle w:val="4"/>
        <w:tabs>
          <w:tab w:val="num" w:pos="864"/>
        </w:tabs>
        <w:kinsoku w:val="0"/>
        <w:spacing w:beforeLines="50" w:before="156" w:afterLines="50" w:after="156"/>
        <w:ind w:left="0" w:firstLine="0"/>
        <w:jc w:val="both"/>
        <w:rPr>
          <w:rFonts w:ascii="Times New Roman" w:eastAsia="黑体" w:hAnsi="Times New Roman"/>
          <w:b w:val="0"/>
          <w:i/>
          <w:sz w:val="21"/>
        </w:rPr>
      </w:pPr>
      <w:r w:rsidRPr="00943396">
        <w:rPr>
          <w:rFonts w:ascii="Times New Roman" w:eastAsia="黑体" w:hAnsi="Times New Roman"/>
          <w:b w:val="0"/>
          <w:i/>
          <w:sz w:val="21"/>
        </w:rPr>
        <w:t>1.5. Sensitivity analysis</w:t>
      </w:r>
    </w:p>
    <w:p w14:paraId="747A4997" w14:textId="77777777" w:rsidR="007B55F5" w:rsidRPr="00943396" w:rsidRDefault="007B55F5" w:rsidP="007B55F5">
      <w:pPr>
        <w:keepNext/>
        <w:keepLines/>
        <w:widowControl/>
        <w:spacing w:beforeLines="50" w:before="156"/>
        <w:outlineLvl w:val="2"/>
        <w:rPr>
          <w:rFonts w:ascii="Times New Roman" w:eastAsia="MS Mincho" w:hAnsi="Times New Roman" w:cs="Times New Roman"/>
          <w:i/>
          <w:kern w:val="0"/>
          <w:szCs w:val="21"/>
        </w:rPr>
      </w:pPr>
      <w:r w:rsidRPr="00943396">
        <w:rPr>
          <w:rFonts w:ascii="Times New Roman" w:eastAsia="MS Mincho" w:hAnsi="Times New Roman" w:cs="Times New Roman"/>
          <w:i/>
          <w:kern w:val="0"/>
          <w:szCs w:val="21"/>
        </w:rPr>
        <w:t>1.5.1. Validation</w:t>
      </w:r>
    </w:p>
    <w:p w14:paraId="12661C78" w14:textId="5C229244" w:rsidR="007B55F5" w:rsidRPr="00943396" w:rsidRDefault="007B55F5" w:rsidP="006E6F00">
      <w:pPr>
        <w:widowControl/>
        <w:autoSpaceDE w:val="0"/>
        <w:autoSpaceDN w:val="0"/>
        <w:adjustRightInd w:val="0"/>
        <w:snapToGrid w:val="0"/>
        <w:ind w:firstLineChars="100" w:firstLine="210"/>
        <w:rPr>
          <w:rFonts w:ascii="Times New Roman" w:eastAsia="MS Mincho" w:hAnsi="Times New Roman" w:cs="Times New Roman"/>
          <w:kern w:val="0"/>
          <w:szCs w:val="21"/>
        </w:rPr>
      </w:pPr>
      <w:r w:rsidRPr="00943396">
        <w:rPr>
          <w:rFonts w:ascii="Times New Roman" w:eastAsia="MS Mincho" w:hAnsi="Times New Roman" w:cs="Times New Roman"/>
          <w:kern w:val="0"/>
          <w:szCs w:val="21"/>
        </w:rPr>
        <w:t xml:space="preserve">We conducted a cross-validation analysis through the forward chaining approach, using </w:t>
      </w:r>
      <w:r w:rsidR="00E109F6">
        <w:rPr>
          <w:rFonts w:ascii="Times New Roman" w:eastAsia="MS Mincho" w:hAnsi="Times New Roman" w:cs="Times New Roman"/>
          <w:kern w:val="0"/>
          <w:szCs w:val="21"/>
        </w:rPr>
        <w:fldChar w:fldCharType="begin"/>
      </w:r>
      <w:r w:rsidR="00E109F6">
        <w:rPr>
          <w:rFonts w:ascii="Times New Roman" w:eastAsia="宋体" w:hAnsi="Times New Roman" w:cs="Times New Roman"/>
          <w:kern w:val="0"/>
          <w:szCs w:val="21"/>
        </w:rPr>
        <w:instrText xml:space="preserve"> </w:instrText>
      </w:r>
      <w:r w:rsidR="00E109F6">
        <w:rPr>
          <w:rFonts w:ascii="Times New Roman" w:eastAsia="宋体" w:hAnsi="Times New Roman" w:cs="Times New Roman" w:hint="eastAsia"/>
          <w:kern w:val="0"/>
          <w:szCs w:val="21"/>
        </w:rPr>
        <w:instrText>= 1 \* GB3</w:instrText>
      </w:r>
      <w:r w:rsidR="00E109F6">
        <w:rPr>
          <w:rFonts w:ascii="Times New Roman" w:eastAsia="宋体" w:hAnsi="Times New Roman" w:cs="Times New Roman"/>
          <w:kern w:val="0"/>
          <w:szCs w:val="21"/>
        </w:rPr>
        <w:instrText xml:space="preserve"> </w:instrText>
      </w:r>
      <w:r w:rsidR="00E109F6">
        <w:rPr>
          <w:rFonts w:ascii="Times New Roman" w:eastAsia="MS Mincho" w:hAnsi="Times New Roman" w:cs="Times New Roman"/>
          <w:kern w:val="0"/>
          <w:szCs w:val="21"/>
        </w:rPr>
        <w:fldChar w:fldCharType="separate"/>
      </w:r>
      <w:r w:rsidR="00E109F6">
        <w:rPr>
          <w:rFonts w:ascii="Times New Roman" w:eastAsia="宋体" w:hAnsi="Times New Roman" w:cs="Times New Roman" w:hint="eastAsia"/>
          <w:noProof/>
          <w:kern w:val="0"/>
          <w:szCs w:val="21"/>
        </w:rPr>
        <w:t>①</w:t>
      </w:r>
      <w:r w:rsidR="00E109F6">
        <w:rPr>
          <w:rFonts w:ascii="Times New Roman" w:eastAsia="MS Mincho" w:hAnsi="Times New Roman" w:cs="Times New Roman"/>
          <w:kern w:val="0"/>
          <w:szCs w:val="21"/>
        </w:rPr>
        <w:fldChar w:fldCharType="end"/>
      </w:r>
      <w:r w:rsidRPr="00943396">
        <w:rPr>
          <w:rFonts w:ascii="Times New Roman" w:eastAsia="MS Mincho" w:hAnsi="Times New Roman" w:cs="Times New Roman"/>
          <w:kern w:val="0"/>
          <w:szCs w:val="21"/>
        </w:rPr>
        <w:t xml:space="preserve"> the 2011–2016 data for training and the 2017 data for test; </w:t>
      </w:r>
      <w:r w:rsidR="00E109F6">
        <w:rPr>
          <w:rFonts w:ascii="Times New Roman" w:eastAsia="MS Mincho" w:hAnsi="Times New Roman" w:cs="Times New Roman"/>
          <w:kern w:val="0"/>
          <w:szCs w:val="21"/>
        </w:rPr>
        <w:fldChar w:fldCharType="begin"/>
      </w:r>
      <w:r w:rsidR="00E109F6">
        <w:rPr>
          <w:rFonts w:ascii="Times New Roman" w:eastAsia="宋体" w:hAnsi="Times New Roman" w:cs="Times New Roman"/>
          <w:kern w:val="0"/>
          <w:szCs w:val="21"/>
        </w:rPr>
        <w:instrText xml:space="preserve"> </w:instrText>
      </w:r>
      <w:r w:rsidR="00E109F6">
        <w:rPr>
          <w:rFonts w:ascii="Times New Roman" w:eastAsia="宋体" w:hAnsi="Times New Roman" w:cs="Times New Roman" w:hint="eastAsia"/>
          <w:kern w:val="0"/>
          <w:szCs w:val="21"/>
        </w:rPr>
        <w:instrText>= 2 \* GB3</w:instrText>
      </w:r>
      <w:r w:rsidR="00E109F6">
        <w:rPr>
          <w:rFonts w:ascii="Times New Roman" w:eastAsia="宋体" w:hAnsi="Times New Roman" w:cs="Times New Roman"/>
          <w:kern w:val="0"/>
          <w:szCs w:val="21"/>
        </w:rPr>
        <w:instrText xml:space="preserve"> </w:instrText>
      </w:r>
      <w:r w:rsidR="00E109F6">
        <w:rPr>
          <w:rFonts w:ascii="Times New Roman" w:eastAsia="MS Mincho" w:hAnsi="Times New Roman" w:cs="Times New Roman"/>
          <w:kern w:val="0"/>
          <w:szCs w:val="21"/>
        </w:rPr>
        <w:fldChar w:fldCharType="separate"/>
      </w:r>
      <w:r w:rsidR="00E109F6">
        <w:rPr>
          <w:rFonts w:ascii="Times New Roman" w:eastAsia="宋体" w:hAnsi="Times New Roman" w:cs="Times New Roman" w:hint="eastAsia"/>
          <w:noProof/>
          <w:kern w:val="0"/>
          <w:szCs w:val="21"/>
        </w:rPr>
        <w:t>②</w:t>
      </w:r>
      <w:r w:rsidR="00E109F6">
        <w:rPr>
          <w:rFonts w:ascii="Times New Roman" w:eastAsia="MS Mincho" w:hAnsi="Times New Roman" w:cs="Times New Roman"/>
          <w:kern w:val="0"/>
          <w:szCs w:val="21"/>
        </w:rPr>
        <w:fldChar w:fldCharType="end"/>
      </w:r>
      <w:r w:rsidRPr="00943396">
        <w:rPr>
          <w:rFonts w:ascii="Times New Roman" w:eastAsia="MS Mincho" w:hAnsi="Times New Roman" w:cs="Times New Roman"/>
          <w:kern w:val="0"/>
          <w:szCs w:val="21"/>
        </w:rPr>
        <w:t xml:space="preserve"> the 2011–2017 data for training and the 2018 data for test; and </w:t>
      </w:r>
      <w:r w:rsidR="00E109F6">
        <w:rPr>
          <w:rFonts w:ascii="Times New Roman" w:eastAsia="MS Mincho" w:hAnsi="Times New Roman" w:cs="Times New Roman"/>
          <w:kern w:val="0"/>
          <w:szCs w:val="21"/>
        </w:rPr>
        <w:fldChar w:fldCharType="begin"/>
      </w:r>
      <w:r w:rsidR="00E109F6">
        <w:rPr>
          <w:rFonts w:ascii="Times New Roman" w:eastAsia="宋体" w:hAnsi="Times New Roman" w:cs="Times New Roman"/>
          <w:kern w:val="0"/>
          <w:szCs w:val="21"/>
        </w:rPr>
        <w:instrText xml:space="preserve"> </w:instrText>
      </w:r>
      <w:r w:rsidR="00E109F6">
        <w:rPr>
          <w:rFonts w:ascii="Times New Roman" w:eastAsia="宋体" w:hAnsi="Times New Roman" w:cs="Times New Roman" w:hint="eastAsia"/>
          <w:kern w:val="0"/>
          <w:szCs w:val="21"/>
        </w:rPr>
        <w:instrText>= 3 \* GB3</w:instrText>
      </w:r>
      <w:r w:rsidR="00E109F6">
        <w:rPr>
          <w:rFonts w:ascii="Times New Roman" w:eastAsia="宋体" w:hAnsi="Times New Roman" w:cs="Times New Roman"/>
          <w:kern w:val="0"/>
          <w:szCs w:val="21"/>
        </w:rPr>
        <w:instrText xml:space="preserve"> </w:instrText>
      </w:r>
      <w:r w:rsidR="00E109F6">
        <w:rPr>
          <w:rFonts w:ascii="Times New Roman" w:eastAsia="MS Mincho" w:hAnsi="Times New Roman" w:cs="Times New Roman"/>
          <w:kern w:val="0"/>
          <w:szCs w:val="21"/>
        </w:rPr>
        <w:fldChar w:fldCharType="separate"/>
      </w:r>
      <w:r w:rsidR="00E109F6">
        <w:rPr>
          <w:rFonts w:ascii="Times New Roman" w:eastAsia="宋体" w:hAnsi="Times New Roman" w:cs="Times New Roman" w:hint="eastAsia"/>
          <w:noProof/>
          <w:kern w:val="0"/>
          <w:szCs w:val="21"/>
        </w:rPr>
        <w:t>③</w:t>
      </w:r>
      <w:r w:rsidR="00E109F6">
        <w:rPr>
          <w:rFonts w:ascii="Times New Roman" w:eastAsia="MS Mincho" w:hAnsi="Times New Roman" w:cs="Times New Roman"/>
          <w:kern w:val="0"/>
          <w:szCs w:val="21"/>
        </w:rPr>
        <w:fldChar w:fldCharType="end"/>
      </w:r>
      <w:r w:rsidRPr="00943396">
        <w:rPr>
          <w:rFonts w:ascii="Times New Roman" w:eastAsia="MS Mincho" w:hAnsi="Times New Roman" w:cs="Times New Roman"/>
          <w:kern w:val="0"/>
          <w:szCs w:val="21"/>
        </w:rPr>
        <w:t xml:space="preserve"> the 2011–2018 data for training and the 2019 data for testing. The results are shown in Figs. S15–S17.</w:t>
      </w:r>
    </w:p>
    <w:p w14:paraId="725EEFBF" w14:textId="77777777" w:rsidR="007B55F5" w:rsidRPr="00943396" w:rsidRDefault="007B55F5" w:rsidP="007B55F5">
      <w:pPr>
        <w:keepNext/>
        <w:keepLines/>
        <w:widowControl/>
        <w:spacing w:beforeLines="50" w:before="156"/>
        <w:outlineLvl w:val="2"/>
        <w:rPr>
          <w:rFonts w:ascii="Times New Roman" w:eastAsia="MS Mincho" w:hAnsi="Times New Roman" w:cs="Times New Roman"/>
          <w:i/>
          <w:kern w:val="0"/>
          <w:szCs w:val="21"/>
        </w:rPr>
      </w:pPr>
      <w:r w:rsidRPr="00943396">
        <w:rPr>
          <w:rFonts w:ascii="Times New Roman" w:eastAsia="MS Mincho" w:hAnsi="Times New Roman" w:cs="Times New Roman"/>
          <w:i/>
          <w:kern w:val="0"/>
          <w:szCs w:val="21"/>
        </w:rPr>
        <w:t>1.5.2. Modeling assumptions</w:t>
      </w:r>
    </w:p>
    <w:p w14:paraId="3F206F84" w14:textId="4C0D6BC6" w:rsidR="007B55F5" w:rsidRPr="00943396" w:rsidRDefault="007B55F5" w:rsidP="006E6F00">
      <w:pPr>
        <w:widowControl/>
        <w:autoSpaceDE w:val="0"/>
        <w:autoSpaceDN w:val="0"/>
        <w:adjustRightInd w:val="0"/>
        <w:snapToGrid w:val="0"/>
        <w:ind w:firstLineChars="100" w:firstLine="210"/>
        <w:rPr>
          <w:rFonts w:ascii="Times New Roman" w:eastAsia="MS Mincho" w:hAnsi="Times New Roman" w:cs="Times New Roman"/>
          <w:kern w:val="0"/>
          <w:szCs w:val="21"/>
        </w:rPr>
      </w:pPr>
      <w:r w:rsidRPr="00943396">
        <w:rPr>
          <w:rFonts w:ascii="Times New Roman" w:eastAsia="MS Mincho" w:hAnsi="Times New Roman" w:cs="Times New Roman"/>
          <w:kern w:val="0"/>
          <w:szCs w:val="21"/>
        </w:rPr>
        <w:t>Three sensitivity analyses of the modeling assumptions were performed. First, we analyzed the scenario in which the seasonal indicator is excluded in Model (1) in the main text and a scenario in which the seasonal indicators are included for both international and domestic mobility. Second, we conducted an extensive sensitivity analysis on the lags of mobility data used in the smoothing average (</w:t>
      </w:r>
      <m:oMath>
        <m:r>
          <w:rPr>
            <w:rFonts w:ascii="Cambria Math" w:eastAsia="MS Mincho" w:hAnsi="Cambria Math" w:cs="Times New Roman"/>
            <w:kern w:val="0"/>
            <w:szCs w:val="21"/>
          </w:rPr>
          <m:t>M</m:t>
        </m:r>
        <m:r>
          <m:rPr>
            <m:sty m:val="p"/>
          </m:rPr>
          <w:rPr>
            <w:rFonts w:ascii="Cambria Math" w:eastAsia="MS Mincho" w:hAnsi="Cambria Math" w:cs="Times New Roman"/>
            <w:kern w:val="0"/>
            <w:szCs w:val="21"/>
          </w:rPr>
          <m:t>=2, 3, 4</m:t>
        </m:r>
      </m:oMath>
      <w:r w:rsidRPr="00943396">
        <w:rPr>
          <w:rFonts w:ascii="Times New Roman" w:eastAsia="MS Mincho" w:hAnsi="Times New Roman" w:cs="Times New Roman"/>
          <w:kern w:val="0"/>
          <w:szCs w:val="21"/>
        </w:rPr>
        <w:t xml:space="preserve">) for all four </w:t>
      </w:r>
      <w:r w:rsidR="001B5FB3">
        <w:rPr>
          <w:rFonts w:ascii="Times New Roman" w:eastAsia="MS Mincho" w:hAnsi="Times New Roman" w:cs="Times New Roman"/>
          <w:kern w:val="0"/>
          <w:szCs w:val="21"/>
        </w:rPr>
        <w:t>area</w:t>
      </w:r>
      <w:r w:rsidRPr="00943396">
        <w:rPr>
          <w:rFonts w:ascii="Times New Roman" w:eastAsia="MS Mincho" w:hAnsi="Times New Roman" w:cs="Times New Roman"/>
          <w:kern w:val="0"/>
          <w:szCs w:val="21"/>
        </w:rPr>
        <w:t xml:space="preserve">s. Finally, since the mask-wearing law was implemented in England starting from </w:t>
      </w:r>
      <w:r w:rsidR="00E109F6">
        <w:rPr>
          <w:rFonts w:ascii="Times New Roman" w:eastAsia="MS Mincho" w:hAnsi="Times New Roman" w:cs="Times New Roman"/>
          <w:kern w:val="0"/>
          <w:szCs w:val="21"/>
        </w:rPr>
        <w:t>W</w:t>
      </w:r>
      <w:r w:rsidRPr="00943396">
        <w:rPr>
          <w:rFonts w:ascii="Times New Roman" w:eastAsia="MS Mincho" w:hAnsi="Times New Roman" w:cs="Times New Roman"/>
          <w:kern w:val="0"/>
          <w:szCs w:val="21"/>
        </w:rPr>
        <w:t xml:space="preserve">eek 30 of 2020, we tested an alternative analysis for England, where the training window in Model (1) in the main text continued until </w:t>
      </w:r>
      <w:r w:rsidR="00E109F6">
        <w:rPr>
          <w:rFonts w:ascii="Times New Roman" w:eastAsia="MS Mincho" w:hAnsi="Times New Roman" w:cs="Times New Roman"/>
          <w:kern w:val="0"/>
          <w:szCs w:val="21"/>
        </w:rPr>
        <w:t>W</w:t>
      </w:r>
      <w:r w:rsidRPr="00943396">
        <w:rPr>
          <w:rFonts w:ascii="Times New Roman" w:eastAsia="MS Mincho" w:hAnsi="Times New Roman" w:cs="Times New Roman"/>
          <w:kern w:val="0"/>
          <w:szCs w:val="21"/>
        </w:rPr>
        <w:t>eek 29 of 2020.</w:t>
      </w:r>
    </w:p>
    <w:p w14:paraId="5A6301FA" w14:textId="365961F4" w:rsidR="007B55F5" w:rsidRPr="00943396" w:rsidRDefault="007B55F5" w:rsidP="007B55F5">
      <w:pPr>
        <w:keepNext/>
        <w:keepLines/>
        <w:widowControl/>
        <w:spacing w:beforeLines="50" w:before="156"/>
        <w:outlineLvl w:val="2"/>
        <w:rPr>
          <w:rFonts w:ascii="Times New Roman" w:eastAsia="MS Mincho" w:hAnsi="Times New Roman" w:cs="Times New Roman"/>
          <w:i/>
          <w:kern w:val="0"/>
          <w:szCs w:val="21"/>
        </w:rPr>
      </w:pPr>
      <w:r w:rsidRPr="00943396">
        <w:rPr>
          <w:rFonts w:ascii="Times New Roman" w:eastAsia="MS Mincho" w:hAnsi="Times New Roman" w:cs="Times New Roman"/>
          <w:i/>
          <w:kern w:val="0"/>
          <w:szCs w:val="21"/>
        </w:rPr>
        <w:t>1.5.3. Analysis for the US states</w:t>
      </w:r>
    </w:p>
    <w:p w14:paraId="653C31CE" w14:textId="61814563" w:rsidR="007B55F5" w:rsidRPr="006E6F00" w:rsidRDefault="007B55F5" w:rsidP="006E6F00">
      <w:pPr>
        <w:widowControl/>
        <w:autoSpaceDE w:val="0"/>
        <w:autoSpaceDN w:val="0"/>
        <w:adjustRightInd w:val="0"/>
        <w:snapToGrid w:val="0"/>
        <w:ind w:firstLineChars="100" w:firstLine="210"/>
        <w:rPr>
          <w:rFonts w:ascii="Times New Roman" w:hAnsi="Times New Roman" w:cs="Times New Roman"/>
          <w:kern w:val="0"/>
          <w:szCs w:val="21"/>
        </w:rPr>
      </w:pPr>
      <w:r w:rsidRPr="00943396">
        <w:rPr>
          <w:rFonts w:ascii="Times New Roman" w:eastAsia="MS Mincho" w:hAnsi="Times New Roman" w:cs="Times New Roman"/>
          <w:kern w:val="0"/>
          <w:szCs w:val="21"/>
        </w:rPr>
        <w:t xml:space="preserve">We also conducted a state-level analysis for the </w:t>
      </w:r>
      <w:r w:rsidRPr="00E109F6">
        <w:rPr>
          <w:rFonts w:ascii="Times New Roman" w:eastAsia="MS Mincho" w:hAnsi="Times New Roman" w:cs="Times New Roman"/>
          <w:kern w:val="0"/>
          <w:szCs w:val="21"/>
        </w:rPr>
        <w:t>U</w:t>
      </w:r>
      <w:r w:rsidR="00E109F6" w:rsidRPr="00E109F6">
        <w:rPr>
          <w:rFonts w:ascii="Times New Roman" w:hAnsi="Times New Roman" w:cs="Times New Roman"/>
          <w:kern w:val="0"/>
          <w:szCs w:val="21"/>
        </w:rPr>
        <w:t>nited</w:t>
      </w:r>
      <w:r w:rsidR="00E109F6" w:rsidRPr="00E109F6">
        <w:rPr>
          <w:rFonts w:ascii="Times New Roman" w:eastAsia="MS Mincho" w:hAnsi="Times New Roman" w:cs="Times New Roman"/>
          <w:kern w:val="0"/>
          <w:szCs w:val="21"/>
        </w:rPr>
        <w:t xml:space="preserve"> St</w:t>
      </w:r>
      <w:r w:rsidR="00E109F6">
        <w:rPr>
          <w:rFonts w:ascii="Times New Roman" w:eastAsia="MS Mincho" w:hAnsi="Times New Roman" w:cs="Times New Roman"/>
          <w:kern w:val="0"/>
          <w:szCs w:val="21"/>
        </w:rPr>
        <w:t>ates</w:t>
      </w:r>
      <w:r w:rsidRPr="00943396">
        <w:rPr>
          <w:rFonts w:ascii="Times New Roman" w:eastAsia="MS Mincho" w:hAnsi="Times New Roman" w:cs="Times New Roman"/>
          <w:kern w:val="0"/>
          <w:szCs w:val="21"/>
        </w:rPr>
        <w:t xml:space="preserve"> using the influenza data reported by states [</w:t>
      </w:r>
      <w:r w:rsidRPr="006E6F00">
        <w:rPr>
          <w:rFonts w:ascii="Times New Roman" w:eastAsia="MS Mincho" w:hAnsi="Times New Roman" w:cs="Times New Roman"/>
          <w:kern w:val="0"/>
          <w:szCs w:val="21"/>
        </w:rPr>
        <w:fldChar w:fldCharType="begin" w:fldLock="1"/>
      </w:r>
      <w:r w:rsidRPr="006E6F00">
        <w:rPr>
          <w:rFonts w:ascii="Times New Roman" w:eastAsia="MS Mincho" w:hAnsi="Times New Roman" w:cs="Times New Roman"/>
          <w:kern w:val="0"/>
          <w:szCs w:val="21"/>
        </w:rPr>
        <w:instrText>ADDIN CSL_CITATION {"citationItems":[{"id":"ITEM-1","itemData":{"URL":"https://www.cdc.gov/flu/weekly/pastreports.htm","accessed":{"date-parts":[["2021","8","26"]]},"author":[{"dropping-particle":"","family":"US Centers for Disease Control and Prevention","given":"","non-dropping-particle":"","parse-names":false,"suffix":""}],"id":"ITEM-1","issued":{"date-parts":[["0"]]},"title":"Past Weekly Surveillance Reports","type":"webpage"},"uris":["http://www.mendeley.com/documents/?uuid=58879931-5f34-367d-933d-0c557f09b5a7"]}],"mendeley":{"formattedCitation":"&lt;sup&gt;8&lt;/sup&gt;","plainTextFormattedCitation":"8","previouslyFormattedCitation":"&lt;sup&gt;8&lt;/sup&gt;"},"properties":{"noteIndex":0},"schema":"https://github.com/citation-style-language/schema/raw/master/csl-citation.json"}</w:instrText>
      </w:r>
      <w:r w:rsidRPr="006E6F00">
        <w:rPr>
          <w:rFonts w:ascii="Times New Roman" w:eastAsia="MS Mincho" w:hAnsi="Times New Roman" w:cs="Times New Roman"/>
          <w:kern w:val="0"/>
          <w:szCs w:val="21"/>
        </w:rPr>
        <w:fldChar w:fldCharType="separate"/>
      </w:r>
      <w:r w:rsidRPr="006E6F00">
        <w:rPr>
          <w:rFonts w:ascii="Times New Roman" w:eastAsia="MS Mincho" w:hAnsi="Times New Roman" w:cs="Times New Roman"/>
          <w:kern w:val="0"/>
          <w:szCs w:val="21"/>
        </w:rPr>
        <w:t>8</w:t>
      </w:r>
      <w:r w:rsidRPr="006E6F00">
        <w:rPr>
          <w:rFonts w:ascii="Times New Roman" w:eastAsia="MS Mincho" w:hAnsi="Times New Roman" w:cs="Times New Roman"/>
          <w:kern w:val="0"/>
          <w:szCs w:val="21"/>
        </w:rPr>
        <w:fldChar w:fldCharType="end"/>
      </w:r>
      <w:r w:rsidRPr="006E6F00">
        <w:rPr>
          <w:rFonts w:ascii="Times New Roman" w:eastAsia="MS Mincho" w:hAnsi="Times New Roman" w:cs="Times New Roman"/>
          <w:kern w:val="0"/>
          <w:szCs w:val="21"/>
        </w:rPr>
        <w:t xml:space="preserve">]. </w:t>
      </w:r>
      <w:r w:rsidRPr="00943396">
        <w:rPr>
          <w:rFonts w:ascii="Times New Roman" w:eastAsia="MS Mincho" w:hAnsi="Times New Roman" w:cs="Times New Roman"/>
          <w:kern w:val="0"/>
          <w:szCs w:val="21"/>
        </w:rPr>
        <w:t>As an illustration, we considered four US states: Colorado, Indiana, Minnesota, and Washington. We estimated their domestic mobility in 2020–2021 using state-level data from Google Mobility Reports [</w:t>
      </w:r>
      <w:r w:rsidRPr="006E6F00">
        <w:rPr>
          <w:rFonts w:ascii="Times New Roman" w:eastAsia="MS Mincho" w:hAnsi="Times New Roman" w:cs="Times New Roman"/>
          <w:kern w:val="0"/>
          <w:szCs w:val="21"/>
        </w:rPr>
        <w:fldChar w:fldCharType="begin" w:fldLock="1"/>
      </w:r>
      <w:r w:rsidRPr="006E6F00">
        <w:rPr>
          <w:rFonts w:ascii="Times New Roman" w:eastAsia="MS Mincho" w:hAnsi="Times New Roman" w:cs="Times New Roman"/>
          <w:kern w:val="0"/>
          <w:szCs w:val="21"/>
        </w:rPr>
        <w:instrText>ADDIN CSL_CITATION {"citationItems":[{"id":"ITEM-1","itemData":{"URL":"https://www.google.com/covid19/mobility/","accessed":{"date-parts":[["2021","10","8"]]},"id":"ITEM-1","issued":{"date-parts":[["0"]]},"title":"COVID-19 Community Mobility Reports","type":"webpage"},"uris":["http://www.mendeley.com/documents/?uuid=0f1b24f5-f7d0-36b2-afa0-4aa1c8d0ae6a"]}],"mendeley":{"formattedCitation":"&lt;sup&gt;9&lt;/sup&gt;","plainTextFormattedCitation":"9","previouslyFormattedCitation":"&lt;sup&gt;9&lt;/sup&gt;"},"properties":{"noteIndex":0},"schema":"https://github.com/citation-style-language/schema/raw/master/csl-citation.json"}</w:instrText>
      </w:r>
      <w:r w:rsidRPr="006E6F00">
        <w:rPr>
          <w:rFonts w:ascii="Times New Roman" w:eastAsia="MS Mincho" w:hAnsi="Times New Roman" w:cs="Times New Roman"/>
          <w:kern w:val="0"/>
          <w:szCs w:val="21"/>
        </w:rPr>
        <w:fldChar w:fldCharType="separate"/>
      </w:r>
      <w:r w:rsidRPr="006E6F00">
        <w:rPr>
          <w:rFonts w:ascii="Times New Roman" w:eastAsia="MS Mincho" w:hAnsi="Times New Roman" w:cs="Times New Roman"/>
          <w:kern w:val="0"/>
          <w:szCs w:val="21"/>
        </w:rPr>
        <w:t>9</w:t>
      </w:r>
      <w:r w:rsidRPr="006E6F00">
        <w:rPr>
          <w:rFonts w:ascii="Times New Roman" w:eastAsia="MS Mincho" w:hAnsi="Times New Roman" w:cs="Times New Roman"/>
          <w:kern w:val="0"/>
          <w:szCs w:val="21"/>
        </w:rPr>
        <w:fldChar w:fldCharType="end"/>
      </w:r>
      <w:r w:rsidRPr="006E6F00">
        <w:rPr>
          <w:rFonts w:ascii="Times New Roman" w:eastAsia="MS Mincho" w:hAnsi="Times New Roman" w:cs="Times New Roman"/>
          <w:kern w:val="0"/>
          <w:szCs w:val="21"/>
        </w:rPr>
        <w:t xml:space="preserve">] </w:t>
      </w:r>
      <w:r w:rsidRPr="00943396">
        <w:rPr>
          <w:rFonts w:ascii="Times New Roman" w:eastAsia="MS Mincho" w:hAnsi="Times New Roman" w:cs="Times New Roman"/>
          <w:kern w:val="0"/>
          <w:szCs w:val="21"/>
        </w:rPr>
        <w:t>and the mask index using the state-level mask-wearing order. The full analysis conducted for the U</w:t>
      </w:r>
      <w:r w:rsidR="00E109F6">
        <w:rPr>
          <w:rFonts w:ascii="Times New Roman" w:eastAsia="MS Mincho" w:hAnsi="Times New Roman" w:cs="Times New Roman"/>
          <w:kern w:val="0"/>
          <w:szCs w:val="21"/>
        </w:rPr>
        <w:t>nited States</w:t>
      </w:r>
      <w:r w:rsidRPr="00943396">
        <w:rPr>
          <w:rFonts w:ascii="Times New Roman" w:eastAsia="MS Mincho" w:hAnsi="Times New Roman" w:cs="Times New Roman"/>
          <w:kern w:val="0"/>
          <w:szCs w:val="21"/>
        </w:rPr>
        <w:t xml:space="preserve"> was repeated for all four states.</w:t>
      </w:r>
    </w:p>
    <w:p w14:paraId="455EE7D0" w14:textId="42C0F4CF" w:rsidR="007B55F5" w:rsidRDefault="007B55F5" w:rsidP="007B55F5">
      <w:pPr>
        <w:pStyle w:val="4"/>
        <w:tabs>
          <w:tab w:val="num" w:pos="864"/>
        </w:tabs>
        <w:kinsoku w:val="0"/>
        <w:spacing w:beforeLines="50" w:before="156" w:afterLines="50" w:after="156"/>
        <w:ind w:left="0" w:firstLine="0"/>
        <w:jc w:val="both"/>
        <w:rPr>
          <w:rFonts w:ascii="Times New Roman" w:eastAsia="黑体" w:hAnsi="Times New Roman"/>
          <w:sz w:val="21"/>
        </w:rPr>
      </w:pPr>
      <w:r w:rsidRPr="007B55F5">
        <w:rPr>
          <w:rFonts w:ascii="Times New Roman" w:eastAsia="黑体" w:hAnsi="Times New Roman"/>
          <w:sz w:val="21"/>
        </w:rPr>
        <w:t xml:space="preserve">2. Supplementary </w:t>
      </w:r>
      <w:r w:rsidR="00943396">
        <w:rPr>
          <w:rFonts w:ascii="Times New Roman" w:eastAsia="黑体" w:hAnsi="Times New Roman"/>
          <w:sz w:val="21"/>
        </w:rPr>
        <w:t>t</w:t>
      </w:r>
      <w:r w:rsidRPr="007B55F5">
        <w:rPr>
          <w:rFonts w:ascii="Times New Roman" w:eastAsia="黑体" w:hAnsi="Times New Roman"/>
          <w:sz w:val="21"/>
        </w:rPr>
        <w:t>ables</w:t>
      </w:r>
      <w:r w:rsidR="00943396" w:rsidRPr="007B55F5">
        <w:rPr>
          <w:rFonts w:ascii="Times New Roman" w:eastAsia="黑体" w:hAnsi="Times New Roman"/>
          <w:sz w:val="21"/>
        </w:rPr>
        <w:t xml:space="preserve"> and</w:t>
      </w:r>
      <w:r w:rsidR="00943396" w:rsidRPr="00943396">
        <w:rPr>
          <w:rFonts w:ascii="Times New Roman" w:eastAsia="黑体" w:hAnsi="Times New Roman"/>
          <w:sz w:val="21"/>
        </w:rPr>
        <w:t xml:space="preserve"> </w:t>
      </w:r>
      <w:r w:rsidR="00943396">
        <w:rPr>
          <w:rFonts w:ascii="Times New Roman" w:eastAsia="黑体" w:hAnsi="Times New Roman"/>
          <w:sz w:val="21"/>
        </w:rPr>
        <w:t>f</w:t>
      </w:r>
      <w:r w:rsidR="00943396" w:rsidRPr="007B55F5">
        <w:rPr>
          <w:rFonts w:ascii="Times New Roman" w:eastAsia="黑体" w:hAnsi="Times New Roman"/>
          <w:sz w:val="21"/>
        </w:rPr>
        <w:t>igures</w:t>
      </w:r>
    </w:p>
    <w:p w14:paraId="070C4326" w14:textId="77777777" w:rsidR="00943396" w:rsidRPr="006E6F00" w:rsidRDefault="00943396" w:rsidP="00B63AD5">
      <w:pPr>
        <w:widowControl/>
        <w:autoSpaceDE w:val="0"/>
        <w:autoSpaceDN w:val="0"/>
        <w:adjustRightInd w:val="0"/>
        <w:snapToGrid w:val="0"/>
        <w:rPr>
          <w:rFonts w:ascii="Times New Roman" w:eastAsia="MS Mincho" w:hAnsi="Times New Roman" w:cs="Times New Roman"/>
          <w:b/>
          <w:bCs/>
          <w:kern w:val="0"/>
          <w:sz w:val="18"/>
          <w:szCs w:val="18"/>
        </w:rPr>
      </w:pPr>
      <w:r w:rsidRPr="006E6F00">
        <w:rPr>
          <w:rFonts w:ascii="Times New Roman" w:eastAsia="MS Mincho" w:hAnsi="Times New Roman" w:cs="Times New Roman"/>
          <w:b/>
          <w:bCs/>
          <w:kern w:val="0"/>
          <w:sz w:val="18"/>
          <w:szCs w:val="18"/>
        </w:rPr>
        <w:t>Table S1</w:t>
      </w:r>
    </w:p>
    <w:p w14:paraId="33EBBCBB" w14:textId="7C78C4BE" w:rsidR="00943396" w:rsidRPr="006E6F00" w:rsidRDefault="00943396" w:rsidP="00B63AD5">
      <w:pPr>
        <w:widowControl/>
        <w:autoSpaceDE w:val="0"/>
        <w:autoSpaceDN w:val="0"/>
        <w:adjustRightInd w:val="0"/>
        <w:snapToGrid w:val="0"/>
        <w:rPr>
          <w:rFonts w:ascii="Times New Roman" w:eastAsia="MS Mincho" w:hAnsi="Times New Roman" w:cs="Times New Roman"/>
          <w:kern w:val="0"/>
          <w:sz w:val="18"/>
          <w:szCs w:val="18"/>
        </w:rPr>
      </w:pPr>
      <w:r w:rsidRPr="006E6F00">
        <w:rPr>
          <w:rFonts w:ascii="Times New Roman" w:eastAsia="MS Mincho" w:hAnsi="Times New Roman" w:cs="Times New Roman"/>
          <w:kern w:val="0"/>
          <w:sz w:val="18"/>
          <w:szCs w:val="18"/>
        </w:rPr>
        <w:t>Summary of data.</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919"/>
        <w:gridCol w:w="5445"/>
        <w:gridCol w:w="2994"/>
        <w:gridCol w:w="1102"/>
      </w:tblGrid>
      <w:tr w:rsidR="00943396" w:rsidRPr="006E6F00" w14:paraId="5C9C93DC" w14:textId="77777777" w:rsidTr="003F0F09">
        <w:trPr>
          <w:trHeight w:val="20"/>
        </w:trPr>
        <w:tc>
          <w:tcPr>
            <w:tcW w:w="439" w:type="pct"/>
            <w:tcBorders>
              <w:top w:val="single" w:sz="4" w:space="0" w:color="auto"/>
              <w:bottom w:val="single" w:sz="4" w:space="0" w:color="auto"/>
            </w:tcBorders>
            <w:shd w:val="clear" w:color="auto" w:fill="auto"/>
            <w:noWrap/>
            <w:hideMark/>
          </w:tcPr>
          <w:p w14:paraId="75B40FE5" w14:textId="77777777" w:rsidR="00943396" w:rsidRPr="00493F3A" w:rsidRDefault="00943396" w:rsidP="00ED364B">
            <w:pPr>
              <w:widowControl/>
              <w:jc w:val="left"/>
              <w:rPr>
                <w:rFonts w:ascii="Times New Roman" w:eastAsia="Times New Roman" w:hAnsi="Times New Roman" w:cs="Times New Roman"/>
                <w:color w:val="000000"/>
                <w:kern w:val="0"/>
                <w:sz w:val="15"/>
                <w:szCs w:val="15"/>
                <w:lang w:val="en-SG"/>
              </w:rPr>
            </w:pPr>
            <w:r w:rsidRPr="00493F3A">
              <w:rPr>
                <w:rFonts w:ascii="Times New Roman" w:eastAsia="Times New Roman" w:hAnsi="Times New Roman" w:cs="Times New Roman"/>
                <w:color w:val="000000"/>
                <w:kern w:val="0"/>
                <w:sz w:val="15"/>
                <w:szCs w:val="15"/>
                <w:lang w:val="en-SG"/>
              </w:rPr>
              <w:t>Data</w:t>
            </w:r>
          </w:p>
        </w:tc>
        <w:tc>
          <w:tcPr>
            <w:tcW w:w="2603" w:type="pct"/>
            <w:tcBorders>
              <w:top w:val="single" w:sz="4" w:space="0" w:color="auto"/>
              <w:bottom w:val="single" w:sz="4" w:space="0" w:color="auto"/>
            </w:tcBorders>
            <w:shd w:val="clear" w:color="auto" w:fill="auto"/>
            <w:noWrap/>
            <w:hideMark/>
          </w:tcPr>
          <w:p w14:paraId="17D2CCB7" w14:textId="77777777" w:rsidR="00943396" w:rsidRPr="00493F3A" w:rsidRDefault="00943396" w:rsidP="00ED364B">
            <w:pPr>
              <w:widowControl/>
              <w:jc w:val="left"/>
              <w:rPr>
                <w:rFonts w:ascii="Times New Roman" w:eastAsia="Times New Roman" w:hAnsi="Times New Roman" w:cs="Times New Roman"/>
                <w:color w:val="000000"/>
                <w:kern w:val="0"/>
                <w:sz w:val="15"/>
                <w:szCs w:val="15"/>
                <w:lang w:val="en-SG"/>
              </w:rPr>
            </w:pPr>
            <w:r w:rsidRPr="00493F3A">
              <w:rPr>
                <w:rFonts w:ascii="Times New Roman" w:eastAsia="Times New Roman" w:hAnsi="Times New Roman" w:cs="Times New Roman"/>
                <w:color w:val="000000"/>
                <w:kern w:val="0"/>
                <w:sz w:val="15"/>
                <w:szCs w:val="15"/>
                <w:lang w:val="en-SG"/>
              </w:rPr>
              <w:t>Description</w:t>
            </w:r>
          </w:p>
        </w:tc>
        <w:tc>
          <w:tcPr>
            <w:tcW w:w="1431" w:type="pct"/>
            <w:tcBorders>
              <w:top w:val="single" w:sz="4" w:space="0" w:color="auto"/>
              <w:bottom w:val="single" w:sz="4" w:space="0" w:color="auto"/>
            </w:tcBorders>
            <w:shd w:val="clear" w:color="auto" w:fill="auto"/>
            <w:noWrap/>
            <w:hideMark/>
          </w:tcPr>
          <w:p w14:paraId="0D043A29" w14:textId="77777777" w:rsidR="00943396" w:rsidRPr="00493F3A" w:rsidRDefault="00943396" w:rsidP="00ED364B">
            <w:pPr>
              <w:widowControl/>
              <w:jc w:val="left"/>
              <w:rPr>
                <w:rFonts w:ascii="Times New Roman" w:eastAsia="Times New Roman" w:hAnsi="Times New Roman" w:cs="Times New Roman"/>
                <w:color w:val="000000"/>
                <w:kern w:val="0"/>
                <w:sz w:val="15"/>
                <w:szCs w:val="15"/>
                <w:lang w:val="en-SG"/>
              </w:rPr>
            </w:pPr>
            <w:r w:rsidRPr="00493F3A">
              <w:rPr>
                <w:rFonts w:ascii="Times New Roman" w:eastAsia="Times New Roman" w:hAnsi="Times New Roman" w:cs="Times New Roman"/>
                <w:color w:val="000000"/>
                <w:kern w:val="0"/>
                <w:sz w:val="15"/>
                <w:szCs w:val="15"/>
                <w:lang w:val="en-SG"/>
              </w:rPr>
              <w:t>Baseline value</w:t>
            </w:r>
          </w:p>
        </w:tc>
        <w:tc>
          <w:tcPr>
            <w:tcW w:w="528" w:type="pct"/>
            <w:tcBorders>
              <w:top w:val="single" w:sz="4" w:space="0" w:color="auto"/>
              <w:bottom w:val="single" w:sz="4" w:space="0" w:color="auto"/>
            </w:tcBorders>
            <w:shd w:val="clear" w:color="auto" w:fill="auto"/>
            <w:noWrap/>
            <w:hideMark/>
          </w:tcPr>
          <w:p w14:paraId="7637FAC7" w14:textId="7A7ACA12" w:rsidR="00943396" w:rsidRPr="00493F3A" w:rsidRDefault="00943396" w:rsidP="00ED364B">
            <w:pPr>
              <w:widowControl/>
              <w:jc w:val="left"/>
              <w:rPr>
                <w:rFonts w:ascii="Times New Roman" w:eastAsia="Times New Roman" w:hAnsi="Times New Roman" w:cs="Times New Roman"/>
                <w:color w:val="000000"/>
                <w:kern w:val="0"/>
                <w:sz w:val="15"/>
                <w:szCs w:val="15"/>
                <w:lang w:val="en-SG"/>
              </w:rPr>
            </w:pPr>
            <w:r w:rsidRPr="00493F3A">
              <w:rPr>
                <w:rFonts w:ascii="Times New Roman" w:eastAsia="Times New Roman" w:hAnsi="Times New Roman" w:cs="Times New Roman"/>
                <w:color w:val="000000"/>
                <w:kern w:val="0"/>
                <w:sz w:val="15"/>
                <w:szCs w:val="15"/>
                <w:lang w:val="en-SG"/>
              </w:rPr>
              <w:t>References</w:t>
            </w:r>
          </w:p>
        </w:tc>
      </w:tr>
      <w:tr w:rsidR="00943396" w:rsidRPr="006E6F00" w14:paraId="6E7254B7" w14:textId="77777777" w:rsidTr="003F0F09">
        <w:trPr>
          <w:trHeight w:val="20"/>
        </w:trPr>
        <w:tc>
          <w:tcPr>
            <w:tcW w:w="439" w:type="pct"/>
            <w:tcBorders>
              <w:top w:val="single" w:sz="4" w:space="0" w:color="auto"/>
              <w:bottom w:val="nil"/>
            </w:tcBorders>
            <w:shd w:val="clear" w:color="auto" w:fill="auto"/>
            <w:noWrap/>
          </w:tcPr>
          <w:p w14:paraId="7DE14A97" w14:textId="33B55644" w:rsidR="00943396" w:rsidRPr="006E6F00" w:rsidRDefault="006E459E" w:rsidP="00ED364B">
            <w:pPr>
              <w:widowControl/>
              <w:jc w:val="left"/>
              <w:rPr>
                <w:rFonts w:ascii="Times New Roman" w:eastAsia="Times New Roman" w:hAnsi="Times New Roman" w:cs="Times New Roman"/>
                <w:i/>
                <w:iCs/>
                <w:color w:val="000000"/>
                <w:kern w:val="0"/>
                <w:sz w:val="15"/>
                <w:szCs w:val="15"/>
                <w:lang w:val="en-SG"/>
              </w:rPr>
            </w:pPr>
            <m:oMathPara>
              <m:oMathParaPr>
                <m:jc m:val="left"/>
              </m:oMathParaPr>
              <m:oMath>
                <m:sSubSup>
                  <m:sSubSupPr>
                    <m:ctrlPr>
                      <w:rPr>
                        <w:rFonts w:ascii="Cambria Math" w:eastAsia="等线" w:hAnsi="Cambria Math" w:cs="Times New Roman"/>
                        <w:i/>
                        <w:kern w:val="0"/>
                        <w:sz w:val="15"/>
                        <w:szCs w:val="15"/>
                        <w:lang w:val="en-GB" w:eastAsia="en-US"/>
                      </w:rPr>
                    </m:ctrlPr>
                  </m:sSubSupPr>
                  <m:e>
                    <m:r>
                      <w:rPr>
                        <w:rFonts w:ascii="Cambria Math" w:eastAsia="等线" w:hAnsi="Cambria Math" w:cs="Times New Roman"/>
                        <w:kern w:val="0"/>
                        <w:sz w:val="15"/>
                        <w:szCs w:val="15"/>
                      </w:rPr>
                      <m:t>Y</m:t>
                    </m:r>
                  </m:e>
                  <m:sub>
                    <m:r>
                      <w:rPr>
                        <w:rFonts w:ascii="Cambria Math" w:eastAsia="等线" w:hAnsi="Cambria Math" w:cs="Times New Roman"/>
                        <w:kern w:val="0"/>
                        <w:sz w:val="15"/>
                        <w:szCs w:val="15"/>
                      </w:rPr>
                      <m:t>t</m:t>
                    </m:r>
                  </m:sub>
                  <m:sup>
                    <m:r>
                      <m:rPr>
                        <m:sty m:val="p"/>
                      </m:rPr>
                      <w:rPr>
                        <w:rFonts w:ascii="Cambria Math" w:eastAsia="等线" w:hAnsi="Cambria Math" w:cs="Times New Roman"/>
                        <w:kern w:val="0"/>
                        <w:sz w:val="15"/>
                        <w:szCs w:val="15"/>
                      </w:rPr>
                      <m:t>mob</m:t>
                    </m:r>
                  </m:sup>
                </m:sSubSup>
              </m:oMath>
            </m:oMathPara>
          </w:p>
        </w:tc>
        <w:tc>
          <w:tcPr>
            <w:tcW w:w="2603" w:type="pct"/>
            <w:tcBorders>
              <w:top w:val="single" w:sz="4" w:space="0" w:color="auto"/>
              <w:bottom w:val="nil"/>
            </w:tcBorders>
            <w:shd w:val="clear" w:color="auto" w:fill="auto"/>
            <w:noWrap/>
          </w:tcPr>
          <w:p w14:paraId="46F783BB"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 xml:space="preserve">Influenza percent positivity at time </w:t>
            </w:r>
            <w:r w:rsidRPr="006E6F00">
              <w:rPr>
                <w:rFonts w:ascii="Times New Roman" w:eastAsia="Times New Roman" w:hAnsi="Times New Roman" w:cs="Times New Roman"/>
                <w:i/>
                <w:iCs/>
                <w:color w:val="000000"/>
                <w:kern w:val="0"/>
                <w:sz w:val="15"/>
                <w:szCs w:val="15"/>
                <w:lang w:val="en-SG"/>
              </w:rPr>
              <w:t xml:space="preserve">t </w:t>
            </w:r>
            <w:r w:rsidRPr="006E6F00">
              <w:rPr>
                <w:rFonts w:ascii="Times New Roman" w:eastAsia="Times New Roman" w:hAnsi="Times New Roman" w:cs="Times New Roman"/>
                <w:color w:val="000000"/>
                <w:kern w:val="0"/>
                <w:sz w:val="15"/>
                <w:szCs w:val="15"/>
                <w:lang w:val="en-SG"/>
              </w:rPr>
              <w:t>under the mobility change only</w:t>
            </w:r>
          </w:p>
        </w:tc>
        <w:tc>
          <w:tcPr>
            <w:tcW w:w="1431" w:type="pct"/>
            <w:tcBorders>
              <w:top w:val="single" w:sz="4" w:space="0" w:color="auto"/>
              <w:bottom w:val="nil"/>
            </w:tcBorders>
            <w:shd w:val="clear" w:color="auto" w:fill="auto"/>
            <w:noWrap/>
          </w:tcPr>
          <w:p w14:paraId="208586F6" w14:textId="77777777"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Fig. S4</w:t>
            </w:r>
          </w:p>
        </w:tc>
        <w:tc>
          <w:tcPr>
            <w:tcW w:w="528" w:type="pct"/>
            <w:tcBorders>
              <w:top w:val="single" w:sz="4" w:space="0" w:color="auto"/>
              <w:bottom w:val="nil"/>
            </w:tcBorders>
            <w:shd w:val="clear" w:color="auto" w:fill="auto"/>
            <w:noWrap/>
          </w:tcPr>
          <w:p w14:paraId="3D973FAB" w14:textId="77777777" w:rsidR="00943396" w:rsidRPr="006E6F00" w:rsidRDefault="00943396" w:rsidP="00ED364B">
            <w:pPr>
              <w:widowControl/>
              <w:jc w:val="left"/>
              <w:rPr>
                <w:rFonts w:ascii="Times New Roman" w:eastAsia="Times New Roman" w:hAnsi="Times New Roman" w:cs="Times New Roman"/>
                <w:color w:val="000000"/>
                <w:kern w:val="0"/>
                <w:sz w:val="15"/>
                <w:szCs w:val="15"/>
              </w:rPr>
            </w:pPr>
            <w:r w:rsidRPr="006E6F00">
              <w:rPr>
                <w:rFonts w:ascii="Times New Roman" w:eastAsia="等线" w:hAnsi="Times New Roman" w:cs="Times New Roman"/>
                <w:kern w:val="0"/>
                <w:sz w:val="15"/>
                <w:szCs w:val="15"/>
              </w:rPr>
              <w:t>[</w:t>
            </w:r>
            <w:r w:rsidRPr="006E6F00">
              <w:rPr>
                <w:rFonts w:ascii="Times New Roman" w:eastAsia="等线" w:hAnsi="Times New Roman" w:cs="Times New Roman"/>
                <w:kern w:val="0"/>
                <w:sz w:val="15"/>
                <w:szCs w:val="15"/>
              </w:rPr>
              <w:fldChar w:fldCharType="begin" w:fldLock="1"/>
            </w:r>
            <w:r w:rsidRPr="006E6F00">
              <w:rPr>
                <w:rFonts w:ascii="Times New Roman" w:eastAsia="等线" w:hAnsi="Times New Roman" w:cs="Times New Roman"/>
                <w:kern w:val="0"/>
                <w:sz w:val="15"/>
                <w:szCs w:val="15"/>
              </w:rPr>
              <w:instrText>ADDIN CSL_CITATION {"citationItems":[{"id":"ITEM-1","itemData":{"URL":"http://www.chinaivdc.cn/cnic/en/Surveillance/WeeklyReport/202107/t20210723_232159.htm","accessed":{"date-parts":[["2021","8","26"]]},"author":[{"dropping-particle":"","family":"Chinese National Influenza Center","given":"","non-dropping-particle":"","parse-names":false,"suffix":""}],"id":"ITEM-1","issued":{"date-parts":[["0"]]},"title":"Chinese Influenza Weekly Report","type":"webpage"},"uris":["http://www.mendeley.com/documents/?uuid=1c41bc93-67f5-3f33-a203-8b898fd34000"]},{"id":"ITEM-2","itemData":{"URL":"https://www.gov.uk/government/statistics/annual-flu-reports","abstract":"Surveillance indicators suggest that at a national level COVID-19 activity has been decreasing in some indicators in week 29 of 2021, while in other indicators activity continues to increase. Laboratory indicators suggest that influenza activity is low. Overall case rates decreased in week 29. Case rates decreased in most age groups, and in all regions and ethnic groups. Overall Pillar 1 and Pillar 2 positivity decreased slightly compared to the previous week. The number of reported acute respiratory incidents in the past week decreased compared to the previous week. SARS-CoV-2 was identified in the majority of these. Large decreases were seen in the numbers of incidents reported in educational settings, coinciding with the school holidays, while increases were observed in care homes. COVID-19 hospitalisations increased in week 29. Deaths with COVID-19 increased slightly in the most recent week. COVID-19 vaccine coverage was 62.7% for dose 1 at the end of week 29. COVID-19 vaccine coverage was 50.0% for dose 2 at the end of week 29, reaching over 90% in all cohorts over the age of 60 years and over 80% in all cohorts over 50 years. Seroprevalence data indicates that approximately 95.5% of blood donors aged 17 and over have antibodies to SARS-CoV-2 from either infection or vaccination, compared to 17.1% from infection alone. Increases in seropositivity continue to be observed in those aged 30 to 39 and 17 to 29, following vaccination rollout. Through Respiratory Datamart, there was one influenza positive samples detected in week 29, an influenza B. Other indicators for influenza such as hospital admissions and GP influenza-like illness consultation rates remain low. Respiratory syncytial virus (RSV) positivity increased from 9.0% to 12.9%, while parainfluenza positivity decreased to 4.1% in week 28. Rhinovirus activity remained stable at 11.4% in week 29. Adenovirus and human metapneumovirus (hMPV) positivity remained low at 1.4% and 1.3% respectively.","accessed":{"date-parts":[["2021","8","26"]]},"author":[{"dropping-particle":"","family":"Public Health England","given":"","non-dropping-particle":"","parse-names":false,"suffix":""}],"id":"ITEM-2","issued":{"date-parts":[["2021"]]},"title":"Surveillance of influenza and other respiratory viruses in the UK","type":"webpage"},"uris":["http://www.mendeley.com/documents/?uuid=9d9654e0-95dd-3bb9-9e74-44424e63ad27"]},{"id":"ITEM-3","itemData":{"URL":"https://www.cdc.gov/flu/weekly/pastreports.htm","accessed":{"date-parts":[["2021","8","26"]]},"author":[{"dropping-particle":"","family":"US Centers for Disease Control and Prevention","given":"","non-dropping-particle":"","parse-names":false,"suffix":""}],"id":"ITEM-3","issued":{"date-parts":[["0"]]},"title":"Past Weekly Surveillance Reports","type":"webpage"},"uris":["http://www.mendeley.com/documents/?uuid=58879931-5f34-367d-933d-0c557f09b5a7"]}],"mendeley":{"formattedCitation":"&lt;sup&gt;8,10,11&lt;/sup&gt;","plainTextFormattedCitation":"8,10,11","previouslyFormattedCitation":"&lt;sup&gt;8,10,11&lt;/sup&gt;"},"properties":{"noteIndex":0},"schema":"https://github.com/citation-style-language/schema/raw/master/csl-citation.json"}</w:instrText>
            </w:r>
            <w:r w:rsidRPr="006E6F00">
              <w:rPr>
                <w:rFonts w:ascii="Times New Roman" w:eastAsia="等线" w:hAnsi="Times New Roman" w:cs="Times New Roman"/>
                <w:kern w:val="0"/>
                <w:sz w:val="15"/>
                <w:szCs w:val="15"/>
              </w:rPr>
              <w:fldChar w:fldCharType="separate"/>
            </w:r>
            <w:r w:rsidRPr="006E6F00">
              <w:rPr>
                <w:rFonts w:ascii="Times New Roman" w:eastAsia="等线" w:hAnsi="Times New Roman" w:cs="Times New Roman"/>
                <w:noProof/>
                <w:kern w:val="0"/>
                <w:sz w:val="15"/>
                <w:szCs w:val="15"/>
              </w:rPr>
              <w:t>8,10,11</w:t>
            </w:r>
            <w:r w:rsidRPr="006E6F00">
              <w:rPr>
                <w:rFonts w:ascii="Times New Roman" w:eastAsia="等线" w:hAnsi="Times New Roman" w:cs="Times New Roman"/>
                <w:kern w:val="0"/>
                <w:sz w:val="15"/>
                <w:szCs w:val="15"/>
              </w:rPr>
              <w:fldChar w:fldCharType="end"/>
            </w:r>
            <w:r w:rsidRPr="006E6F00">
              <w:rPr>
                <w:rFonts w:ascii="Times New Roman" w:eastAsia="等线" w:hAnsi="Times New Roman" w:cs="Times New Roman"/>
                <w:kern w:val="0"/>
                <w:sz w:val="15"/>
                <w:szCs w:val="15"/>
              </w:rPr>
              <w:t>]</w:t>
            </w:r>
          </w:p>
        </w:tc>
      </w:tr>
      <w:tr w:rsidR="00943396" w:rsidRPr="006E6F00" w14:paraId="22C3ED0A" w14:textId="77777777" w:rsidTr="003F0F09">
        <w:trPr>
          <w:trHeight w:val="20"/>
        </w:trPr>
        <w:tc>
          <w:tcPr>
            <w:tcW w:w="439" w:type="pct"/>
            <w:tcBorders>
              <w:top w:val="nil"/>
              <w:bottom w:val="nil"/>
            </w:tcBorders>
            <w:shd w:val="clear" w:color="auto" w:fill="auto"/>
            <w:noWrap/>
            <w:hideMark/>
          </w:tcPr>
          <w:p w14:paraId="3328E944" w14:textId="77777777" w:rsidR="00943396" w:rsidRPr="006E6F00" w:rsidRDefault="006E459E" w:rsidP="00ED364B">
            <w:pPr>
              <w:widowControl/>
              <w:jc w:val="left"/>
              <w:rPr>
                <w:rFonts w:ascii="Times New Roman" w:eastAsia="Times New Roman" w:hAnsi="Times New Roman" w:cs="Times New Roman"/>
                <w:color w:val="000000"/>
                <w:kern w:val="0"/>
                <w:sz w:val="15"/>
                <w:szCs w:val="15"/>
                <w:lang w:val="en-SG"/>
              </w:rPr>
            </w:pPr>
            <m:oMathPara>
              <m:oMathParaPr>
                <m:jc m:val="left"/>
              </m:oMathParaPr>
              <m:oMath>
                <m:sSub>
                  <m:sSubPr>
                    <m:ctrlPr>
                      <w:rPr>
                        <w:rFonts w:ascii="Cambria Math" w:eastAsia="等线" w:hAnsi="Cambria Math" w:cs="Times New Roman"/>
                        <w:i/>
                        <w:kern w:val="0"/>
                        <w:sz w:val="15"/>
                        <w:szCs w:val="15"/>
                        <w:lang w:val="en-GB" w:eastAsia="en-US"/>
                      </w:rPr>
                    </m:ctrlPr>
                  </m:sSubPr>
                  <m:e>
                    <m:r>
                      <w:rPr>
                        <w:rFonts w:ascii="Cambria Math" w:eastAsia="等线" w:hAnsi="Cambria Math" w:cs="Times New Roman"/>
                        <w:kern w:val="0"/>
                        <w:sz w:val="15"/>
                        <w:szCs w:val="15"/>
                      </w:rPr>
                      <m:t>V</m:t>
                    </m:r>
                  </m:e>
                  <m:sub>
                    <m:r>
                      <w:rPr>
                        <w:rFonts w:ascii="Cambria Math" w:eastAsia="等线" w:hAnsi="Cambria Math" w:cs="Times New Roman"/>
                        <w:kern w:val="0"/>
                        <w:sz w:val="15"/>
                        <w:szCs w:val="15"/>
                      </w:rPr>
                      <m:t>t</m:t>
                    </m:r>
                  </m:sub>
                </m:sSub>
              </m:oMath>
            </m:oMathPara>
          </w:p>
        </w:tc>
        <w:tc>
          <w:tcPr>
            <w:tcW w:w="2603" w:type="pct"/>
            <w:tcBorders>
              <w:top w:val="nil"/>
              <w:bottom w:val="nil"/>
            </w:tcBorders>
            <w:shd w:val="clear" w:color="auto" w:fill="auto"/>
            <w:noWrap/>
            <w:hideMark/>
          </w:tcPr>
          <w:p w14:paraId="4389A80D"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Domestic mobility at time</w:t>
            </w:r>
            <w:r w:rsidRPr="006E6F00">
              <w:rPr>
                <w:rFonts w:ascii="Times New Roman" w:eastAsia="Times New Roman" w:hAnsi="Times New Roman" w:cs="Times New Roman"/>
                <w:i/>
                <w:iCs/>
                <w:color w:val="000000"/>
                <w:kern w:val="0"/>
                <w:sz w:val="15"/>
                <w:szCs w:val="15"/>
                <w:lang w:val="en-SG"/>
              </w:rPr>
              <w:t xml:space="preserve"> t</w:t>
            </w:r>
          </w:p>
        </w:tc>
        <w:tc>
          <w:tcPr>
            <w:tcW w:w="1431" w:type="pct"/>
            <w:tcBorders>
              <w:top w:val="nil"/>
              <w:bottom w:val="nil"/>
            </w:tcBorders>
            <w:shd w:val="clear" w:color="auto" w:fill="auto"/>
            <w:noWrap/>
            <w:hideMark/>
          </w:tcPr>
          <w:p w14:paraId="1300C61B" w14:textId="77777777"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Fig. S2</w:t>
            </w:r>
          </w:p>
        </w:tc>
        <w:tc>
          <w:tcPr>
            <w:tcW w:w="528" w:type="pct"/>
            <w:tcBorders>
              <w:top w:val="nil"/>
              <w:bottom w:val="nil"/>
            </w:tcBorders>
            <w:shd w:val="clear" w:color="auto" w:fill="auto"/>
            <w:noWrap/>
            <w:hideMark/>
          </w:tcPr>
          <w:p w14:paraId="1FBCA2F2"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等线" w:hAnsi="Times New Roman" w:cs="Times New Roman"/>
                <w:kern w:val="0"/>
                <w:sz w:val="15"/>
                <w:szCs w:val="15"/>
              </w:rPr>
              <w:t>[</w:t>
            </w:r>
            <w:r w:rsidRPr="006E6F00">
              <w:rPr>
                <w:rFonts w:ascii="Times New Roman" w:eastAsia="等线" w:hAnsi="Times New Roman" w:cs="Times New Roman"/>
                <w:kern w:val="0"/>
                <w:sz w:val="15"/>
                <w:szCs w:val="15"/>
              </w:rPr>
              <w:fldChar w:fldCharType="begin" w:fldLock="1"/>
            </w:r>
            <w:r w:rsidRPr="006E6F00">
              <w:rPr>
                <w:rFonts w:ascii="Times New Roman" w:eastAsia="等线" w:hAnsi="Times New Roman" w:cs="Times New Roman"/>
                <w:kern w:val="0"/>
                <w:sz w:val="15"/>
                <w:szCs w:val="15"/>
              </w:rPr>
              <w:instrText>ADDIN CSL_CITATION {"citationItems":[{"id":"ITEM-1","itemData":{"URL":"https://trp.autonavi.com/migrate/page.do","accessed":{"date-parts":[["2021","8","26"]]},"id":"ITEM-1","issued":{"date-parts":[["0"]]},"title":"Gaode Map API","type":"webpage"},"uris":["http://www.mendeley.com/documents/?uuid=cbdaf254-12d0-3429-a859-1f660d7fa6e0"]},{"id":"ITEM-2","itemData":{"URL":"https://www.gov.uk/government/organisations/office-for-national-statistics","author":[{"dropping-particle":"","family":"Office for National Statistics","given":"","non-dropping-particle":"","parse-names":false,"suffix":""}],"id":"ITEM-2","issued":{"date-parts":[["0"]]},"title":"OS visits to the UK: Thousands - NSA","type":"webpage"},"uris":["http://www.mendeley.com/documents/?uuid=854118c9-a32e-4d7a-84c7-fbf14f812066"]},{"id":"ITEM-3","itemData":{"author":[{"dropping-particle":"","family":"U.S. Department of Transportation","given":"","non-dropping-particle":"","parse-names":false,"suffix":""}],"id":"ITEM-3","issued":{"date-parts":[["0"]]},"title":"Bureau of Tansportation Statistics,T-100 International Market","type":"report"},"uris":["http://www.mendeley.com/documents/?uuid=0066c7e0-7e9a-46b1-ac45-75392ce3b95a"]},{"id":"ITEM-4","itemData":{"author":[{"dropping-particle":"","family":"U.S. Department of Transportation","given":"","non-dropping-particle":"","parse-names":false,"suffix":""}],"id":"ITEM-4","issued":{"date-parts":[["0"]]},"title":"Transportation Services Index","type":"report"},"uris":["http://www.mendeley.com/documents/?uuid=ed95141a-f341-40e3-b834-62825762e185"]}],"mendeley":{"formattedCitation":"&lt;sup&gt;12–15&lt;/sup&gt;","plainTextFormattedCitation":"12–15","previouslyFormattedCitation":"&lt;sup&gt;12–15&lt;/sup&gt;"},"properties":{"noteIndex":0},"schema":"https://github.com/citation-style-language/schema/raw/master/csl-citation.json"}</w:instrText>
            </w:r>
            <w:r w:rsidRPr="006E6F00">
              <w:rPr>
                <w:rFonts w:ascii="Times New Roman" w:eastAsia="等线" w:hAnsi="Times New Roman" w:cs="Times New Roman"/>
                <w:kern w:val="0"/>
                <w:sz w:val="15"/>
                <w:szCs w:val="15"/>
              </w:rPr>
              <w:fldChar w:fldCharType="separate"/>
            </w:r>
            <w:r w:rsidRPr="006E6F00">
              <w:rPr>
                <w:rFonts w:ascii="Times New Roman" w:eastAsia="等线" w:hAnsi="Times New Roman" w:cs="Times New Roman"/>
                <w:noProof/>
                <w:kern w:val="0"/>
                <w:sz w:val="15"/>
                <w:szCs w:val="15"/>
              </w:rPr>
              <w:t>12–15</w:t>
            </w:r>
            <w:r w:rsidRPr="006E6F00">
              <w:rPr>
                <w:rFonts w:ascii="Times New Roman" w:eastAsia="等线" w:hAnsi="Times New Roman" w:cs="Times New Roman"/>
                <w:kern w:val="0"/>
                <w:sz w:val="15"/>
                <w:szCs w:val="15"/>
              </w:rPr>
              <w:fldChar w:fldCharType="end"/>
            </w:r>
            <w:r w:rsidRPr="006E6F00">
              <w:rPr>
                <w:rFonts w:ascii="Times New Roman" w:eastAsia="等线" w:hAnsi="Times New Roman" w:cs="Times New Roman"/>
                <w:kern w:val="0"/>
                <w:sz w:val="15"/>
                <w:szCs w:val="15"/>
              </w:rPr>
              <w:t>]</w:t>
            </w:r>
          </w:p>
        </w:tc>
      </w:tr>
      <w:tr w:rsidR="00943396" w:rsidRPr="006E6F00" w14:paraId="6BC8AF0F" w14:textId="77777777" w:rsidTr="003F0F09">
        <w:trPr>
          <w:trHeight w:val="20"/>
        </w:trPr>
        <w:tc>
          <w:tcPr>
            <w:tcW w:w="439" w:type="pct"/>
            <w:tcBorders>
              <w:top w:val="nil"/>
              <w:bottom w:val="nil"/>
            </w:tcBorders>
            <w:shd w:val="clear" w:color="auto" w:fill="auto"/>
            <w:noWrap/>
          </w:tcPr>
          <w:p w14:paraId="51696B47" w14:textId="77777777" w:rsidR="00943396" w:rsidRPr="006E6F00" w:rsidRDefault="006E459E" w:rsidP="00ED364B">
            <w:pPr>
              <w:widowControl/>
              <w:jc w:val="left"/>
              <w:rPr>
                <w:rFonts w:ascii="Times New Roman" w:eastAsia="等线" w:hAnsi="Times New Roman" w:cs="Times New Roman"/>
                <w:kern w:val="0"/>
                <w:sz w:val="15"/>
                <w:szCs w:val="15"/>
                <w:lang w:val="en-GB" w:eastAsia="en-US"/>
              </w:rPr>
            </w:pPr>
            <m:oMathPara>
              <m:oMathParaPr>
                <m:jc m:val="left"/>
              </m:oMathParaPr>
              <m:oMath>
                <m:sSub>
                  <m:sSubPr>
                    <m:ctrlPr>
                      <w:rPr>
                        <w:rFonts w:ascii="Cambria Math" w:eastAsia="等线" w:hAnsi="Cambria Math" w:cs="Times New Roman"/>
                        <w:i/>
                        <w:kern w:val="0"/>
                        <w:sz w:val="15"/>
                        <w:szCs w:val="15"/>
                        <w:lang w:val="en-GB" w:eastAsia="en-US"/>
                      </w:rPr>
                    </m:ctrlPr>
                  </m:sSubPr>
                  <m:e>
                    <m:r>
                      <w:rPr>
                        <w:rFonts w:ascii="Cambria Math" w:eastAsia="等线" w:hAnsi="Cambria Math" w:cs="Times New Roman"/>
                        <w:kern w:val="0"/>
                        <w:sz w:val="15"/>
                        <w:szCs w:val="15"/>
                      </w:rPr>
                      <m:t>W</m:t>
                    </m:r>
                  </m:e>
                  <m:sub>
                    <m:r>
                      <w:rPr>
                        <w:rFonts w:ascii="Cambria Math" w:eastAsia="等线" w:hAnsi="Cambria Math" w:cs="Times New Roman"/>
                        <w:kern w:val="0"/>
                        <w:sz w:val="15"/>
                        <w:szCs w:val="15"/>
                      </w:rPr>
                      <m:t>t</m:t>
                    </m:r>
                  </m:sub>
                </m:sSub>
              </m:oMath>
            </m:oMathPara>
          </w:p>
        </w:tc>
        <w:tc>
          <w:tcPr>
            <w:tcW w:w="2603" w:type="pct"/>
            <w:tcBorders>
              <w:top w:val="nil"/>
              <w:bottom w:val="nil"/>
            </w:tcBorders>
            <w:shd w:val="clear" w:color="auto" w:fill="auto"/>
            <w:noWrap/>
          </w:tcPr>
          <w:p w14:paraId="54456A0B"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International mobility at time</w:t>
            </w:r>
            <w:r w:rsidRPr="006E6F00">
              <w:rPr>
                <w:rFonts w:ascii="Times New Roman" w:eastAsia="Times New Roman" w:hAnsi="Times New Roman" w:cs="Times New Roman"/>
                <w:i/>
                <w:iCs/>
                <w:color w:val="000000"/>
                <w:kern w:val="0"/>
                <w:sz w:val="15"/>
                <w:szCs w:val="15"/>
                <w:lang w:val="en-SG"/>
              </w:rPr>
              <w:t xml:space="preserve"> t</w:t>
            </w:r>
          </w:p>
        </w:tc>
        <w:tc>
          <w:tcPr>
            <w:tcW w:w="1431" w:type="pct"/>
            <w:tcBorders>
              <w:top w:val="nil"/>
              <w:bottom w:val="nil"/>
            </w:tcBorders>
            <w:shd w:val="clear" w:color="auto" w:fill="auto"/>
            <w:noWrap/>
          </w:tcPr>
          <w:p w14:paraId="06020D61" w14:textId="77777777"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Fig. S2</w:t>
            </w:r>
          </w:p>
        </w:tc>
        <w:tc>
          <w:tcPr>
            <w:tcW w:w="528" w:type="pct"/>
            <w:tcBorders>
              <w:top w:val="nil"/>
              <w:bottom w:val="nil"/>
            </w:tcBorders>
            <w:shd w:val="clear" w:color="auto" w:fill="auto"/>
            <w:noWrap/>
          </w:tcPr>
          <w:p w14:paraId="17C7EC80"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等线" w:hAnsi="Times New Roman" w:cs="Times New Roman"/>
                <w:kern w:val="0"/>
                <w:sz w:val="15"/>
                <w:szCs w:val="15"/>
              </w:rPr>
              <w:t>[</w:t>
            </w:r>
            <w:r w:rsidRPr="006E6F00">
              <w:rPr>
                <w:rFonts w:ascii="Times New Roman" w:eastAsia="等线" w:hAnsi="Times New Roman" w:cs="Times New Roman"/>
                <w:kern w:val="0"/>
                <w:sz w:val="15"/>
                <w:szCs w:val="15"/>
              </w:rPr>
              <w:fldChar w:fldCharType="begin" w:fldLock="1"/>
            </w:r>
            <w:r w:rsidRPr="006E6F00">
              <w:rPr>
                <w:rFonts w:ascii="Times New Roman" w:eastAsia="等线" w:hAnsi="Times New Roman" w:cs="Times New Roman"/>
                <w:kern w:val="0"/>
                <w:sz w:val="15"/>
                <w:szCs w:val="15"/>
              </w:rPr>
              <w:instrText>ADDIN CSL_CITATION {"citationItems":[{"id":"ITEM-1","itemData":{"URL":"https://www.gov.uk/government/collections/road-traffic-statistics","author":[{"dropping-particle":"","family":"Department for Transport","given":"","non-dropping-particle":"","parse-names":false,"suffix":""}],"id":"ITEM-1","issued":{"date-parts":[["0"]]},"title":"Road traffic statistics information","type":"webpage"},"uris":["http://www.mendeley.com/documents/?uuid=70331c33-33ce-4806-bae4-3ef87027e935"]},{"id":"ITEM-2","itemData":{"URL":"https://tjj.sh.gov.cn/ydsj56/","accessed":{"date-parts":[["2021","8","26"]]},"author":[{"dropping-particle":"","family":"Shanghai Bureau of Statistics","given":"","non-dropping-particle":"","parse-names":false,"suffix":""}],"id":"ITEM-2","issued":{"date-parts":[["0"]]},"title":"International travel statistics","type":"webpage"},"uris":["http://www.mendeley.com/documents/?uuid=4d492b6f-5d18-381d-828d-83ce003e82d6"]},{"id":"ITEM-3","itemData":{"author":[{"dropping-particle":"","family":"U.S. Department of Transportation","given":"","non-dropping-particle":"","parse-names":false,"suffix":""}],"id":"ITEM-3","issued":{"date-parts":[["0"]]},"title":"Bureau of Tansportation Statistics,T-100 International Market","type":"report"},"uris":["http://www.mendeley.com/documents/?uuid=0066c7e0-7e9a-46b1-ac45-75392ce3b95a"]}],"mendeley":{"formattedCitation":"&lt;sup&gt;14,16,17&lt;/sup&gt;","plainTextFormattedCitation":"14,16,17","previouslyFormattedCitation":"&lt;sup&gt;14,16,17&lt;/sup&gt;"},"properties":{"noteIndex":0},"schema":"https://github.com/citation-style-language/schema/raw/master/csl-citation.json"}</w:instrText>
            </w:r>
            <w:r w:rsidRPr="006E6F00">
              <w:rPr>
                <w:rFonts w:ascii="Times New Roman" w:eastAsia="等线" w:hAnsi="Times New Roman" w:cs="Times New Roman"/>
                <w:kern w:val="0"/>
                <w:sz w:val="15"/>
                <w:szCs w:val="15"/>
              </w:rPr>
              <w:fldChar w:fldCharType="separate"/>
            </w:r>
            <w:r w:rsidRPr="006E6F00">
              <w:rPr>
                <w:rFonts w:ascii="Times New Roman" w:eastAsia="等线" w:hAnsi="Times New Roman" w:cs="Times New Roman"/>
                <w:noProof/>
                <w:kern w:val="0"/>
                <w:sz w:val="15"/>
                <w:szCs w:val="15"/>
              </w:rPr>
              <w:t>14,16,17</w:t>
            </w:r>
            <w:r w:rsidRPr="006E6F00">
              <w:rPr>
                <w:rFonts w:ascii="Times New Roman" w:eastAsia="等线" w:hAnsi="Times New Roman" w:cs="Times New Roman"/>
                <w:kern w:val="0"/>
                <w:sz w:val="15"/>
                <w:szCs w:val="15"/>
              </w:rPr>
              <w:fldChar w:fldCharType="end"/>
            </w:r>
            <w:r w:rsidRPr="006E6F00">
              <w:rPr>
                <w:rFonts w:ascii="Times New Roman" w:eastAsia="等线" w:hAnsi="Times New Roman" w:cs="Times New Roman"/>
                <w:kern w:val="0"/>
                <w:sz w:val="15"/>
                <w:szCs w:val="15"/>
              </w:rPr>
              <w:t>]</w:t>
            </w:r>
          </w:p>
        </w:tc>
      </w:tr>
      <w:tr w:rsidR="00943396" w:rsidRPr="006E6F00" w14:paraId="55B20486" w14:textId="77777777" w:rsidTr="003F0F09">
        <w:trPr>
          <w:trHeight w:val="20"/>
        </w:trPr>
        <w:tc>
          <w:tcPr>
            <w:tcW w:w="439" w:type="pct"/>
            <w:tcBorders>
              <w:top w:val="nil"/>
            </w:tcBorders>
            <w:shd w:val="clear" w:color="auto" w:fill="auto"/>
            <w:noWrap/>
            <w:hideMark/>
          </w:tcPr>
          <w:p w14:paraId="0CF0B402" w14:textId="77777777" w:rsidR="00943396" w:rsidRPr="006E6F00" w:rsidRDefault="006E459E" w:rsidP="00ED364B">
            <w:pPr>
              <w:widowControl/>
              <w:jc w:val="left"/>
              <w:rPr>
                <w:rFonts w:ascii="Times New Roman" w:eastAsia="Times New Roman" w:hAnsi="Times New Roman" w:cs="Times New Roman"/>
                <w:color w:val="000000"/>
                <w:kern w:val="0"/>
                <w:sz w:val="15"/>
                <w:szCs w:val="15"/>
                <w:lang w:val="en-SG"/>
              </w:rPr>
            </w:pPr>
            <m:oMath>
              <m:sSub>
                <m:sSubPr>
                  <m:ctrlPr>
                    <w:rPr>
                      <w:rFonts w:ascii="Cambria Math" w:eastAsia="等线" w:hAnsi="Cambria Math" w:cs="Times New Roman"/>
                      <w:i/>
                      <w:kern w:val="0"/>
                      <w:sz w:val="15"/>
                      <w:szCs w:val="15"/>
                    </w:rPr>
                  </m:ctrlPr>
                </m:sSubPr>
                <m:e>
                  <m:r>
                    <w:rPr>
                      <w:rFonts w:ascii="Cambria Math" w:eastAsia="等线" w:hAnsi="Cambria Math" w:cs="Times New Roman"/>
                      <w:kern w:val="0"/>
                      <w:sz w:val="15"/>
                      <w:szCs w:val="15"/>
                    </w:rPr>
                    <m:t>S</m:t>
                  </m:r>
                </m:e>
                <m:sub>
                  <m:r>
                    <w:rPr>
                      <w:rFonts w:ascii="Cambria Math" w:eastAsia="等线" w:hAnsi="Cambria Math" w:cs="Times New Roman"/>
                      <w:kern w:val="0"/>
                      <w:sz w:val="15"/>
                      <w:szCs w:val="15"/>
                    </w:rPr>
                    <m:t>t</m:t>
                  </m:r>
                </m:sub>
              </m:sSub>
            </m:oMath>
            <w:r w:rsidR="00943396" w:rsidRPr="006E6F00">
              <w:rPr>
                <w:rFonts w:ascii="Times New Roman" w:eastAsia="等线" w:hAnsi="Times New Roman" w:cs="Times New Roman"/>
                <w:kern w:val="0"/>
                <w:sz w:val="15"/>
                <w:szCs w:val="15"/>
              </w:rPr>
              <w:t xml:space="preserve"> </w:t>
            </w:r>
          </w:p>
        </w:tc>
        <w:tc>
          <w:tcPr>
            <w:tcW w:w="2603" w:type="pct"/>
            <w:tcBorders>
              <w:top w:val="nil"/>
            </w:tcBorders>
            <w:shd w:val="clear" w:color="auto" w:fill="auto"/>
            <w:noWrap/>
            <w:hideMark/>
          </w:tcPr>
          <w:p w14:paraId="09367763"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 xml:space="preserve">Indicator of influenza season at time </w:t>
            </w:r>
            <w:r w:rsidRPr="006E6F00">
              <w:rPr>
                <w:rFonts w:ascii="Times New Roman" w:eastAsia="Times New Roman" w:hAnsi="Times New Roman" w:cs="Times New Roman"/>
                <w:i/>
                <w:iCs/>
                <w:color w:val="000000"/>
                <w:kern w:val="0"/>
                <w:sz w:val="15"/>
                <w:szCs w:val="15"/>
                <w:lang w:val="en-SG"/>
              </w:rPr>
              <w:t>t</w:t>
            </w:r>
          </w:p>
        </w:tc>
        <w:tc>
          <w:tcPr>
            <w:tcW w:w="1431" w:type="pct"/>
            <w:tcBorders>
              <w:top w:val="nil"/>
            </w:tcBorders>
            <w:shd w:val="clear" w:color="auto" w:fill="auto"/>
            <w:noWrap/>
            <w:hideMark/>
          </w:tcPr>
          <w:p w14:paraId="098ECF75" w14:textId="77777777"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Estimated from influenza activity</w:t>
            </w:r>
          </w:p>
        </w:tc>
        <w:tc>
          <w:tcPr>
            <w:tcW w:w="528" w:type="pct"/>
            <w:tcBorders>
              <w:top w:val="nil"/>
            </w:tcBorders>
            <w:shd w:val="clear" w:color="auto" w:fill="auto"/>
            <w:noWrap/>
            <w:hideMark/>
          </w:tcPr>
          <w:p w14:paraId="46B981B6"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等线" w:hAnsi="Times New Roman" w:cs="Times New Roman"/>
                <w:kern w:val="0"/>
                <w:sz w:val="15"/>
                <w:szCs w:val="15"/>
              </w:rPr>
              <w:t>[</w:t>
            </w:r>
            <w:r w:rsidRPr="006E6F00">
              <w:rPr>
                <w:rFonts w:ascii="Times New Roman" w:eastAsia="等线" w:hAnsi="Times New Roman" w:cs="Times New Roman"/>
                <w:kern w:val="0"/>
                <w:sz w:val="15"/>
                <w:szCs w:val="15"/>
              </w:rPr>
              <w:fldChar w:fldCharType="begin" w:fldLock="1"/>
            </w:r>
            <w:r w:rsidRPr="006E6F00">
              <w:rPr>
                <w:rFonts w:ascii="Times New Roman" w:eastAsia="等线" w:hAnsi="Times New Roman" w:cs="Times New Roman"/>
                <w:kern w:val="0"/>
                <w:sz w:val="15"/>
                <w:szCs w:val="15"/>
              </w:rPr>
              <w:instrText>ADDIN CSL_CITATION {"citationItems":[{"id":"ITEM-1","itemData":{"URL":"http://www.chinaivdc.cn/cnic/en/Surveillance/WeeklyReport/202107/t20210723_232159.htm","accessed":{"date-parts":[["2021","8","26"]]},"author":[{"dropping-particle":"","family":"Chinese National Influenza Center","given":"","non-dropping-particle":"","parse-names":false,"suffix":""}],"id":"ITEM-1","issued":{"date-parts":[["0"]]},"title":"Chinese Influenza Weekly Report","type":"webpage"},"uris":["http://www.mendeley.com/documents/?uuid=1c41bc93-67f5-3f33-a203-8b898fd34000"]},{"id":"ITEM-2","itemData":{"URL":"https://www.gov.uk/government/statistics/annual-flu-reports","abstract":"Surveillance indicators suggest that at a national level COVID-19 activity has been decreasing in some indicators in week 29 of 2021, while in other indicators activity continues to increase. Laboratory indicators suggest that influenza activity is low. Overall case rates decreased in week 29. Case rates decreased in most age groups, and in all regions and ethnic groups. Overall Pillar 1 and Pillar 2 positivity decreased slightly compared to the previous week. The number of reported acute respiratory incidents in the past week decreased compared to the previous week. SARS-CoV-2 was identified in the majority of these. Large decreases were seen in the numbers of incidents reported in educational settings, coinciding with the school holidays, while increases were observed in care homes. COVID-19 hospitalisations increased in week 29. Deaths with COVID-19 increased slightly in the most recent week. COVID-19 vaccine coverage was 62.7% for dose 1 at the end of week 29. COVID-19 vaccine coverage was 50.0% for dose 2 at the end of week 29, reaching over 90% in all cohorts over the age of 60 years and over 80% in all cohorts over 50 years. Seroprevalence data indicates that approximately 95.5% of blood donors aged 17 and over have antibodies to SARS-CoV-2 from either infection or vaccination, compared to 17.1% from infection alone. Increases in seropositivity continue to be observed in those aged 30 to 39 and 17 to 29, following vaccination rollout. Through Respiratory Datamart, there was one influenza positive samples detected in week 29, an influenza B. Other indicators for influenza such as hospital admissions and GP influenza-like illness consultation rates remain low. Respiratory syncytial virus (RSV) positivity increased from 9.0% to 12.9%, while parainfluenza positivity decreased to 4.1% in week 28. Rhinovirus activity remained stable at 11.4% in week 29. Adenovirus and human metapneumovirus (hMPV) positivity remained low at 1.4% and 1.3% respectively.","accessed":{"date-parts":[["2021","8","26"]]},"author":[{"dropping-particle":"","family":"Public Health England","given":"","non-dropping-particle":"","parse-names":false,"suffix":""}],"id":"ITEM-2","issued":{"date-parts":[["2021"]]},"title":"Surveillance of influenza and other respiratory viruses in the UK","type":"webpage"},"uris":["http://www.mendeley.com/documents/?uuid=9d9654e0-95dd-3bb9-9e74-44424e63ad27"]},{"id":"ITEM-3","itemData":{"URL":"https://www.cdc.gov/flu/weekly/pastreports.htm","accessed":{"date-parts":[["2021","8","26"]]},"author":[{"dropping-particle":"","family":"US Centers for Disease Control and Prevention","given":"","non-dropping-particle":"","parse-names":false,"suffix":""}],"id":"ITEM-3","issued":{"date-parts":[["0"]]},"title":"Past Weekly Surveillance Reports","type":"webpage"},"uris":["http://www.mendeley.com/documents/?uuid=58879931-5f34-367d-933d-0c557f09b5a7"]}],"mendeley":{"formattedCitation":"&lt;sup&gt;8,10,11&lt;/sup&gt;","plainTextFormattedCitation":"8,10,11","previouslyFormattedCitation":"&lt;sup&gt;8,10,11&lt;/sup&gt;"},"properties":{"noteIndex":0},"schema":"https://github.com/citation-style-language/schema/raw/master/csl-citation.json"}</w:instrText>
            </w:r>
            <w:r w:rsidRPr="006E6F00">
              <w:rPr>
                <w:rFonts w:ascii="Times New Roman" w:eastAsia="等线" w:hAnsi="Times New Roman" w:cs="Times New Roman"/>
                <w:kern w:val="0"/>
                <w:sz w:val="15"/>
                <w:szCs w:val="15"/>
              </w:rPr>
              <w:fldChar w:fldCharType="separate"/>
            </w:r>
            <w:r w:rsidRPr="006E6F00">
              <w:rPr>
                <w:rFonts w:ascii="Times New Roman" w:eastAsia="等线" w:hAnsi="Times New Roman" w:cs="Times New Roman"/>
                <w:noProof/>
                <w:kern w:val="0"/>
                <w:sz w:val="15"/>
                <w:szCs w:val="15"/>
              </w:rPr>
              <w:t>8,10,11</w:t>
            </w:r>
            <w:r w:rsidRPr="006E6F00">
              <w:rPr>
                <w:rFonts w:ascii="Times New Roman" w:eastAsia="等线" w:hAnsi="Times New Roman" w:cs="Times New Roman"/>
                <w:kern w:val="0"/>
                <w:sz w:val="15"/>
                <w:szCs w:val="15"/>
              </w:rPr>
              <w:fldChar w:fldCharType="end"/>
            </w:r>
            <w:r w:rsidRPr="006E6F00">
              <w:rPr>
                <w:rFonts w:ascii="Times New Roman" w:eastAsia="等线" w:hAnsi="Times New Roman" w:cs="Times New Roman"/>
                <w:kern w:val="0"/>
                <w:sz w:val="15"/>
                <w:szCs w:val="15"/>
              </w:rPr>
              <w:t>]</w:t>
            </w:r>
          </w:p>
        </w:tc>
      </w:tr>
      <w:tr w:rsidR="00943396" w:rsidRPr="006E6F00" w14:paraId="1CC57560" w14:textId="77777777" w:rsidTr="003F0F09">
        <w:trPr>
          <w:trHeight w:val="20"/>
        </w:trPr>
        <w:tc>
          <w:tcPr>
            <w:tcW w:w="439" w:type="pct"/>
            <w:tcBorders>
              <w:top w:val="nil"/>
            </w:tcBorders>
            <w:shd w:val="clear" w:color="auto" w:fill="auto"/>
            <w:noWrap/>
          </w:tcPr>
          <w:p w14:paraId="2964679E" w14:textId="77777777" w:rsidR="00943396" w:rsidRPr="006E6F00" w:rsidRDefault="00943396" w:rsidP="00ED364B">
            <w:pPr>
              <w:widowControl/>
              <w:jc w:val="left"/>
              <w:rPr>
                <w:rFonts w:ascii="Times New Roman" w:eastAsia="等线" w:hAnsi="Times New Roman" w:cs="Times New Roman"/>
                <w:i/>
                <w:iCs/>
                <w:kern w:val="0"/>
                <w:sz w:val="15"/>
                <w:szCs w:val="15"/>
              </w:rPr>
            </w:pPr>
            <w:r w:rsidRPr="006E6F00">
              <w:rPr>
                <w:rFonts w:ascii="Times New Roman" w:eastAsia="等线" w:hAnsi="Times New Roman" w:cs="Times New Roman"/>
                <w:i/>
                <w:iCs/>
                <w:kern w:val="0"/>
                <w:sz w:val="15"/>
                <w:szCs w:val="15"/>
              </w:rPr>
              <w:t>N</w:t>
            </w:r>
          </w:p>
        </w:tc>
        <w:tc>
          <w:tcPr>
            <w:tcW w:w="2603" w:type="pct"/>
            <w:tcBorders>
              <w:top w:val="nil"/>
            </w:tcBorders>
            <w:shd w:val="clear" w:color="auto" w:fill="auto"/>
            <w:noWrap/>
          </w:tcPr>
          <w:p w14:paraId="0BE7D133"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Number of the lag of influenza activity included in Model (1)</w:t>
            </w:r>
            <w:r w:rsidRPr="006E6F00">
              <w:rPr>
                <w:rFonts w:ascii="Times New Roman" w:eastAsia="等线" w:hAnsi="Times New Roman" w:cs="Times New Roman"/>
                <w:kern w:val="0"/>
                <w:sz w:val="15"/>
                <w:szCs w:val="15"/>
              </w:rPr>
              <w:t xml:space="preserve"> </w:t>
            </w:r>
            <w:r w:rsidRPr="006E6F00">
              <w:rPr>
                <w:rFonts w:ascii="Times New Roman" w:eastAsia="Times New Roman" w:hAnsi="Times New Roman" w:cs="Times New Roman"/>
                <w:color w:val="000000"/>
                <w:kern w:val="0"/>
                <w:sz w:val="15"/>
                <w:szCs w:val="15"/>
                <w:lang w:val="en-SG"/>
              </w:rPr>
              <w:t>in the main text</w:t>
            </w:r>
          </w:p>
        </w:tc>
        <w:tc>
          <w:tcPr>
            <w:tcW w:w="1431" w:type="pct"/>
            <w:tcBorders>
              <w:top w:val="nil"/>
            </w:tcBorders>
            <w:shd w:val="clear" w:color="auto" w:fill="auto"/>
            <w:noWrap/>
          </w:tcPr>
          <w:p w14:paraId="575138DD" w14:textId="77777777"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52</w:t>
            </w:r>
          </w:p>
        </w:tc>
        <w:tc>
          <w:tcPr>
            <w:tcW w:w="528" w:type="pct"/>
            <w:tcBorders>
              <w:top w:val="nil"/>
            </w:tcBorders>
            <w:shd w:val="clear" w:color="auto" w:fill="auto"/>
            <w:noWrap/>
          </w:tcPr>
          <w:p w14:paraId="61FF5DFC"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p>
        </w:tc>
      </w:tr>
      <w:tr w:rsidR="00943396" w:rsidRPr="006E6F00" w14:paraId="417AB7F2" w14:textId="77777777" w:rsidTr="003F0F09">
        <w:trPr>
          <w:trHeight w:val="20"/>
        </w:trPr>
        <w:tc>
          <w:tcPr>
            <w:tcW w:w="439" w:type="pct"/>
            <w:shd w:val="clear" w:color="auto" w:fill="auto"/>
            <w:noWrap/>
            <w:hideMark/>
          </w:tcPr>
          <w:p w14:paraId="5E349BC5"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Mask index</w:t>
            </w:r>
          </w:p>
        </w:tc>
        <w:tc>
          <w:tcPr>
            <w:tcW w:w="2603" w:type="pct"/>
            <w:shd w:val="clear" w:color="auto" w:fill="auto"/>
            <w:noWrap/>
            <w:hideMark/>
          </w:tcPr>
          <w:p w14:paraId="2348C1BD"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Mask-wearing intervention</w:t>
            </w:r>
          </w:p>
        </w:tc>
        <w:tc>
          <w:tcPr>
            <w:tcW w:w="1431" w:type="pct"/>
            <w:shd w:val="clear" w:color="auto" w:fill="auto"/>
            <w:noWrap/>
            <w:hideMark/>
          </w:tcPr>
          <w:p w14:paraId="393D3C16" w14:textId="77777777"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Fig. S3</w:t>
            </w:r>
          </w:p>
        </w:tc>
        <w:tc>
          <w:tcPr>
            <w:tcW w:w="528" w:type="pct"/>
            <w:shd w:val="clear" w:color="auto" w:fill="auto"/>
            <w:noWrap/>
            <w:hideMark/>
          </w:tcPr>
          <w:p w14:paraId="7D36FC51"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等线" w:hAnsi="Times New Roman" w:cs="Times New Roman"/>
                <w:kern w:val="0"/>
                <w:sz w:val="15"/>
                <w:szCs w:val="15"/>
              </w:rPr>
              <w:t>[</w:t>
            </w:r>
            <w:r w:rsidRPr="006E6F00">
              <w:rPr>
                <w:rFonts w:ascii="Times New Roman" w:eastAsia="等线" w:hAnsi="Times New Roman" w:cs="Times New Roman"/>
                <w:kern w:val="0"/>
                <w:sz w:val="15"/>
                <w:szCs w:val="15"/>
              </w:rPr>
              <w:fldChar w:fldCharType="begin" w:fldLock="1"/>
            </w:r>
            <w:r w:rsidRPr="006E6F00">
              <w:rPr>
                <w:rFonts w:ascii="Times New Roman" w:eastAsia="等线" w:hAnsi="Times New Roman" w:cs="Times New Roman"/>
                <w:kern w:val="0"/>
                <w:sz w:val="15"/>
                <w:szCs w:val="15"/>
              </w:rPr>
              <w:instrText>ADDIN CSL_CITATION {"citationItems":[{"id":"ITEM-1","itemData":{"URL":"https://www.legislation.gov.uk/uksi/2020/791/2021-03-08","accessed":{"date-parts":[["2021","8","26"]]},"id":"ITEM-1","issued":{"date-parts":[["0"]]},"title":"The Health Protection (Coronavirus, Wearing of Face Coverings in a Relevant Place) (England) Regulations 2020 (revoked)","type":"webpage"},"uris":["http://www.mendeley.com/documents/?uuid=f2a54be3-2570-35ea-8d81-13e960e5ad2b"]},{"id":"ITEM-2","itemData":{"URL":"https://www.cdc.gov/coronavirus/2019-ncov/vaccines/fully-vaccinated-guidance.html","accessed":{"date-parts":[["2021","9","8"]]},"id":"ITEM-2","issued":{"date-parts":[["0"]]},"title":"Interim Public Health Recommendations for Fully Vaccinated People | CDC","type":"webpage"},"uris":["http://www.mendeley.com/documents/?uuid=b1020c54-0144-3588-a305-74c16b98285c"]},{"id":"ITEM-3","itemData":{"DOI":"10.3760/CMA.J.ISSN.0253-9624.2020.03.003","ISSN":"0253-9624","PMID":"32064856","abstract":"In December 2019, novel coronavirus pneumonia epidemic occurred in Wuhan, Hubei Province, and spread rapidly across the country. In the early stages of the epidemic, China adopted the containment strategy and implemented a series of core measures around this strategic point, including social mobilization, strengthening case isolation and close contacts tracking management, blocking epidemic areas and traffic control to reduce personnel movements and increase social distance, environmental measures and personal protection, with a view to controlling the epidemic as soon as possible in limited areas such as Wuhan. This article summarizes the background, key points and core measures in the country and provinces. It sent prospects for future prevention and control strategies.","author":[{"dropping-particle":"","family":"Chen","given":"W","non-dropping-particle":"","parse-names":false,"suffix":""},{"dropping-particle":"","family":"Wang","given":"Q","non-dropping-particle":"","parse-names":false,"suffix":""},{"dropping-particle":"","family":"Li","given":"YQ","non-dropping-particle":"","parse-names":false,"suffix":""},{"dropping-particle":"","family":"HL","given":"Yu","non-dropping-particle":"","parse-names":false,"suffix":""},{"dropping-particle":"","family":"YY","given":"Xia","non-dropping-particle":"","parse-names":false,"suffix":""},{"dropping-particle":"","family":"ML","given":"Zhang","non-dropping-particle":"","parse-names":false,"suffix":""},{"dropping-particle":"","family":"Y","given":"Qin","non-dropping-particle":"","parse-names":false,"suffix":""},{"dropping-particle":"","family":"T","given":"Zhang","non-dropping-particle":"","parse-names":false,"suffix":""},{"dropping-particle":"","family":"ZB","given":"Peng","non-dropping-particle":"","parse-names":false,"suffix":""},{"dropping-particle":"","family":"RC","given":"Zhang","non-dropping-particle":"","parse-names":false,"suffix":""},{"dropping-particle":"","family":"XK","given":"Yang","non-dropping-particle":"","parse-names":false,"suffix":""},{"dropping-particle":"","family":"WW","given":"Yin","non-dropping-particle":"","parse-names":false,"suffix":""},{"dropping-particle":"","family":"ZJ","given":"An","non-dropping-particle":"","parse-names":false,"suffix":""},{"dropping-particle":"","family":"D","given":"Wu","non-dropping-particle":"","parse-names":false,"suffix":""},{"dropping-particle":"","family":"ZD","given":"Yin","non-dropping-particle":"","parse-names":false,"suffix":""},{"dropping-particle":"","family":"S","given":"Li","non-dropping-particle":"","parse-names":false,"suffix":""},{"dropping-particle":"","family":"QL","given":"Chen","non-dropping-particle":"","parse-names":false,"suffix":""},{"dropping-particle":"","family":"LZ","given":"Feng","non-dropping-particle":"","parse-names":false,"suffix":""},{"dropping-particle":"","family":"ZJ","given":"Li","non-dropping-particle":"","parse-names":false,"suffix":""},{"dropping-particle":"","family":"ZJ","given":"Feng","non-dropping-particle":"","parse-names":false,"suffix":""}],"container-title":"Zhonghua yu fang yi xue za zhi [Chinese journal of preventive medicine]","id":"ITEM-3","issue":"3","issued":{"date-parts":[["2020","3","6"]]},"page":"239-244","publisher":"Zhonghua Yu Fang Yi Xue Za Zhi","title":"[Early containment strategies and core measures for prevention and control of novel coronavirus pneumonia in China]","type":"article-journal","volume":"54"},"uris":["http://www.mendeley.com/documents/?uuid=9db489bf-a827-34d7-bd5f-08060e634475"]}],"mendeley":{"formattedCitation":"&lt;sup&gt;18–20&lt;/sup&gt;","plainTextFormattedCitation":"18–20","previouslyFormattedCitation":"&lt;sup&gt;18–20&lt;/sup&gt;"},"properties":{"noteIndex":0},"schema":"https://github.com/citation-style-language/schema/raw/master/csl-citation.json"}</w:instrText>
            </w:r>
            <w:r w:rsidRPr="006E6F00">
              <w:rPr>
                <w:rFonts w:ascii="Times New Roman" w:eastAsia="等线" w:hAnsi="Times New Roman" w:cs="Times New Roman"/>
                <w:kern w:val="0"/>
                <w:sz w:val="15"/>
                <w:szCs w:val="15"/>
              </w:rPr>
              <w:fldChar w:fldCharType="separate"/>
            </w:r>
            <w:r w:rsidRPr="006E6F00">
              <w:rPr>
                <w:rFonts w:ascii="Times New Roman" w:eastAsia="等线" w:hAnsi="Times New Roman" w:cs="Times New Roman"/>
                <w:noProof/>
                <w:kern w:val="0"/>
                <w:sz w:val="15"/>
                <w:szCs w:val="15"/>
              </w:rPr>
              <w:t>18–20</w:t>
            </w:r>
            <w:r w:rsidRPr="006E6F00">
              <w:rPr>
                <w:rFonts w:ascii="Times New Roman" w:eastAsia="等线" w:hAnsi="Times New Roman" w:cs="Times New Roman"/>
                <w:kern w:val="0"/>
                <w:sz w:val="15"/>
                <w:szCs w:val="15"/>
              </w:rPr>
              <w:fldChar w:fldCharType="end"/>
            </w:r>
            <w:r w:rsidRPr="006E6F00">
              <w:rPr>
                <w:rFonts w:ascii="Times New Roman" w:eastAsia="等线" w:hAnsi="Times New Roman" w:cs="Times New Roman"/>
                <w:kern w:val="0"/>
                <w:sz w:val="15"/>
                <w:szCs w:val="15"/>
              </w:rPr>
              <w:t>]</w:t>
            </w:r>
          </w:p>
        </w:tc>
      </w:tr>
      <w:tr w:rsidR="00943396" w:rsidRPr="006E6F00" w14:paraId="46F17A69" w14:textId="77777777" w:rsidTr="003F0F09">
        <w:trPr>
          <w:trHeight w:val="20"/>
        </w:trPr>
        <w:tc>
          <w:tcPr>
            <w:tcW w:w="439" w:type="pct"/>
            <w:shd w:val="clear" w:color="auto" w:fill="auto"/>
            <w:noWrap/>
          </w:tcPr>
          <w:p w14:paraId="1BEF96F5" w14:textId="77777777" w:rsidR="00943396" w:rsidRPr="006E6F00" w:rsidRDefault="006E459E" w:rsidP="00ED364B">
            <w:pPr>
              <w:widowControl/>
              <w:jc w:val="left"/>
              <w:rPr>
                <w:rFonts w:ascii="Times New Roman" w:eastAsia="Times New Roman" w:hAnsi="Times New Roman" w:cs="Times New Roman"/>
                <w:color w:val="000000"/>
                <w:kern w:val="0"/>
                <w:sz w:val="15"/>
                <w:szCs w:val="15"/>
                <w:lang w:val="en-SG"/>
              </w:rPr>
            </w:pPr>
            <m:oMathPara>
              <m:oMathParaPr>
                <m:jc m:val="left"/>
              </m:oMathParaPr>
              <m:oMath>
                <m:sSub>
                  <m:sSubPr>
                    <m:ctrlPr>
                      <w:rPr>
                        <w:rFonts w:ascii="Cambria Math" w:eastAsia="等线" w:hAnsi="Cambria Math" w:cs="Times New Roman"/>
                        <w:i/>
                        <w:kern w:val="0"/>
                        <w:sz w:val="15"/>
                        <w:szCs w:val="15"/>
                        <w:lang w:val="en-GB" w:eastAsia="en-US"/>
                      </w:rPr>
                    </m:ctrlPr>
                  </m:sSubPr>
                  <m:e>
                    <m:r>
                      <w:rPr>
                        <w:rFonts w:ascii="Cambria Math" w:eastAsia="等线" w:hAnsi="Cambria Math" w:cs="Times New Roman"/>
                        <w:kern w:val="0"/>
                        <w:sz w:val="15"/>
                        <w:szCs w:val="15"/>
                        <w:lang w:val="en-GB" w:eastAsia="en-US"/>
                      </w:rPr>
                      <m:t>r</m:t>
                    </m:r>
                  </m:e>
                  <m:sub>
                    <m:r>
                      <w:rPr>
                        <w:rFonts w:ascii="Cambria Math" w:eastAsia="等线" w:hAnsi="Cambria Math" w:cs="Times New Roman"/>
                        <w:kern w:val="0"/>
                        <w:sz w:val="15"/>
                        <w:szCs w:val="15"/>
                        <w:lang w:val="en-GB" w:eastAsia="en-US"/>
                      </w:rPr>
                      <m:t>t</m:t>
                    </m:r>
                  </m:sub>
                </m:sSub>
              </m:oMath>
            </m:oMathPara>
          </w:p>
        </w:tc>
        <w:tc>
          <w:tcPr>
            <w:tcW w:w="2603" w:type="pct"/>
            <w:shd w:val="clear" w:color="auto" w:fill="auto"/>
            <w:noWrap/>
          </w:tcPr>
          <w:p w14:paraId="517EF8E3"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 xml:space="preserve">Cumulative COVID-19 vaccine does at time </w:t>
            </w:r>
            <w:r w:rsidRPr="00A9171D">
              <w:rPr>
                <w:rFonts w:ascii="Times New Roman" w:eastAsia="Times New Roman" w:hAnsi="Times New Roman" w:cs="Times New Roman"/>
                <w:i/>
                <w:iCs/>
                <w:color w:val="000000"/>
                <w:kern w:val="0"/>
                <w:sz w:val="15"/>
                <w:szCs w:val="15"/>
                <w:lang w:val="en-SG"/>
              </w:rPr>
              <w:t>t</w:t>
            </w:r>
          </w:p>
        </w:tc>
        <w:tc>
          <w:tcPr>
            <w:tcW w:w="1431" w:type="pct"/>
            <w:shd w:val="clear" w:color="auto" w:fill="auto"/>
            <w:noWrap/>
          </w:tcPr>
          <w:p w14:paraId="0F1F0C09" w14:textId="77777777"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Fig. S13</w:t>
            </w:r>
          </w:p>
        </w:tc>
        <w:tc>
          <w:tcPr>
            <w:tcW w:w="528" w:type="pct"/>
            <w:shd w:val="clear" w:color="auto" w:fill="auto"/>
            <w:noWrap/>
          </w:tcPr>
          <w:p w14:paraId="351D7A81"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等线" w:hAnsi="Times New Roman" w:cs="Times New Roman"/>
                <w:kern w:val="0"/>
                <w:sz w:val="15"/>
                <w:szCs w:val="15"/>
              </w:rPr>
              <w:t>[</w:t>
            </w:r>
            <w:r w:rsidRPr="006E6F00">
              <w:rPr>
                <w:rFonts w:ascii="Times New Roman" w:eastAsia="等线" w:hAnsi="Times New Roman" w:cs="Times New Roman"/>
                <w:kern w:val="0"/>
                <w:sz w:val="15"/>
                <w:szCs w:val="15"/>
              </w:rPr>
              <w:fldChar w:fldCharType="begin" w:fldLock="1"/>
            </w:r>
            <w:r w:rsidRPr="006E6F00">
              <w:rPr>
                <w:rFonts w:ascii="Times New Roman" w:eastAsia="等线" w:hAnsi="Times New Roman" w:cs="Times New Roman"/>
                <w:kern w:val="0"/>
                <w:sz w:val="15"/>
                <w:szCs w:val="15"/>
              </w:rPr>
              <w:instrText>ADDIN CSL_CITATION {"citationItems":[{"id":"ITEM-1","itemData":{"URL":"http://www.gov.cn/xinwen/2021-05/09/content_5605500.htm","accessed":{"date-parts":[["2021","4","30"]]},"id":"ITEM-1","issued":{"date-parts":[["0"]]},"title":"COVID-19 vaccines vaccination status","type":"webpage"},"uris":["http://www.mendeley.com/documents/?uuid=4ac5b667-b65b-3794-9a2d-2861a77220df"]},{"id":"ITEM-2","itemData":{"URL":"https://coronavirus.data.gov.uk/details/vaccinations?areaType=nation&amp;areaName=England","accessed":{"date-parts":[["2021","9","9"]]},"author":[{"dropping-particle":"","family":"NHS","given":"","non-dropping-particle":"","parse-names":false,"suffix":""}],"container-title":"GOV.UK","id":"ITEM-2","issued":{"date-parts":[["2021"]]},"title":"Vaccinations in the UK | Coronavirus in the UK","type":"webpage"},"uris":["http://www.mendeley.com/documents/?uuid=4474a86e-1962-31b4-932b-39995c02405b"]},{"id":"ITEM-3","itemData":{"URL":"https://covid.cdc.gov/covid-data-tracker/#vaccinations_vacc-total-admin-rate-total","accessed":{"date-parts":[["2021","9","9"]]},"id":"ITEM-3","issued":{"date-parts":[["0"]]},"title":"CDC COVID Data Tracker","type":"webpage"},"uris":["http://www.mendeley.com/documents/?uuid=3aaa93a8-552f-3eb1-9830-2722c3cad8ca"]}],"mendeley":{"formattedCitation":"&lt;sup&gt;4–6&lt;/sup&gt;","plainTextFormattedCitation":"4–6","previouslyFormattedCitation":"&lt;sup&gt;4–6&lt;/sup&gt;"},"properties":{"noteIndex":0},"schema":"https://github.com/citation-style-language/schema/raw/master/csl-citation.json"}</w:instrText>
            </w:r>
            <w:r w:rsidRPr="006E6F00">
              <w:rPr>
                <w:rFonts w:ascii="Times New Roman" w:eastAsia="等线" w:hAnsi="Times New Roman" w:cs="Times New Roman"/>
                <w:kern w:val="0"/>
                <w:sz w:val="15"/>
                <w:szCs w:val="15"/>
              </w:rPr>
              <w:fldChar w:fldCharType="separate"/>
            </w:r>
            <w:r w:rsidRPr="006E6F00">
              <w:rPr>
                <w:rFonts w:ascii="Times New Roman" w:eastAsia="等线" w:hAnsi="Times New Roman" w:cs="Times New Roman"/>
                <w:noProof/>
                <w:kern w:val="0"/>
                <w:sz w:val="15"/>
                <w:szCs w:val="15"/>
              </w:rPr>
              <w:t>4–6</w:t>
            </w:r>
            <w:r w:rsidRPr="006E6F00">
              <w:rPr>
                <w:rFonts w:ascii="Times New Roman" w:eastAsia="等线" w:hAnsi="Times New Roman" w:cs="Times New Roman"/>
                <w:kern w:val="0"/>
                <w:sz w:val="15"/>
                <w:szCs w:val="15"/>
              </w:rPr>
              <w:fldChar w:fldCharType="end"/>
            </w:r>
            <w:r w:rsidRPr="006E6F00">
              <w:rPr>
                <w:rFonts w:ascii="Times New Roman" w:eastAsia="等线" w:hAnsi="Times New Roman" w:cs="Times New Roman"/>
                <w:kern w:val="0"/>
                <w:sz w:val="15"/>
                <w:szCs w:val="15"/>
              </w:rPr>
              <w:t>]</w:t>
            </w:r>
          </w:p>
        </w:tc>
      </w:tr>
      <w:tr w:rsidR="00943396" w:rsidRPr="006E6F00" w14:paraId="523E5781" w14:textId="77777777" w:rsidTr="003F0F09">
        <w:trPr>
          <w:trHeight w:val="20"/>
        </w:trPr>
        <w:tc>
          <w:tcPr>
            <w:tcW w:w="439" w:type="pct"/>
            <w:shd w:val="clear" w:color="auto" w:fill="auto"/>
            <w:noWrap/>
            <w:hideMark/>
          </w:tcPr>
          <w:p w14:paraId="38F1D5ED" w14:textId="7E70F57B" w:rsidR="00943396" w:rsidRPr="006E6F00" w:rsidRDefault="006E459E" w:rsidP="00ED364B">
            <w:pPr>
              <w:widowControl/>
              <w:jc w:val="left"/>
              <w:rPr>
                <w:rFonts w:ascii="Times New Roman" w:eastAsia="Times New Roman" w:hAnsi="Times New Roman" w:cs="Times New Roman"/>
                <w:color w:val="000000"/>
                <w:kern w:val="0"/>
                <w:sz w:val="15"/>
                <w:szCs w:val="15"/>
                <w:lang w:val="en-SG"/>
              </w:rPr>
            </w:pPr>
            <m:oMathPara>
              <m:oMathParaPr>
                <m:jc m:val="left"/>
              </m:oMathParaPr>
              <m:oMath>
                <m:sSubSup>
                  <m:sSubSupPr>
                    <m:ctrlPr>
                      <w:rPr>
                        <w:rFonts w:ascii="Cambria Math" w:eastAsia="等线" w:hAnsi="Cambria Math" w:cs="Times New Roman"/>
                        <w:i/>
                        <w:kern w:val="0"/>
                        <w:sz w:val="15"/>
                        <w:szCs w:val="15"/>
                        <w:lang w:val="en-GB" w:eastAsia="en-US"/>
                      </w:rPr>
                    </m:ctrlPr>
                  </m:sSubSupPr>
                  <m:e>
                    <m:r>
                      <w:rPr>
                        <w:rFonts w:ascii="Cambria Math" w:eastAsia="等线" w:hAnsi="Cambria Math" w:cs="Times New Roman"/>
                        <w:kern w:val="0"/>
                        <w:sz w:val="15"/>
                        <w:szCs w:val="15"/>
                      </w:rPr>
                      <m:t>D</m:t>
                    </m:r>
                  </m:e>
                  <m:sub>
                    <m:r>
                      <w:rPr>
                        <w:rFonts w:ascii="Cambria Math" w:eastAsia="等线" w:hAnsi="Cambria Math" w:cs="Times New Roman"/>
                        <w:kern w:val="0"/>
                        <w:sz w:val="15"/>
                        <w:szCs w:val="15"/>
                      </w:rPr>
                      <m:t>t</m:t>
                    </m:r>
                  </m:sub>
                  <m:sup>
                    <m:r>
                      <m:rPr>
                        <m:sty m:val="p"/>
                      </m:rPr>
                      <w:rPr>
                        <w:rFonts w:ascii="Cambria Math" w:eastAsia="等线" w:hAnsi="Cambria Math" w:cs="Times New Roman"/>
                        <w:kern w:val="0"/>
                        <w:sz w:val="15"/>
                        <w:szCs w:val="15"/>
                      </w:rPr>
                      <m:t>mas</m:t>
                    </m:r>
                  </m:sup>
                </m:sSubSup>
              </m:oMath>
            </m:oMathPara>
          </w:p>
        </w:tc>
        <w:tc>
          <w:tcPr>
            <w:tcW w:w="2603" w:type="pct"/>
            <w:shd w:val="clear" w:color="auto" w:fill="auto"/>
            <w:noWrap/>
            <w:hideMark/>
          </w:tcPr>
          <w:p w14:paraId="30A8BF63"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Mask-wearing intervention adjusted by vaccination coverage</w:t>
            </w:r>
          </w:p>
        </w:tc>
        <w:tc>
          <w:tcPr>
            <w:tcW w:w="1431" w:type="pct"/>
            <w:shd w:val="clear" w:color="auto" w:fill="auto"/>
            <w:noWrap/>
            <w:hideMark/>
          </w:tcPr>
          <w:p w14:paraId="54C30E15" w14:textId="2E77448C"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 xml:space="preserve">Derived through </w:t>
            </w:r>
            <w:r w:rsidR="00A9171D">
              <w:rPr>
                <w:rFonts w:ascii="Times New Roman" w:eastAsia="Times New Roman" w:hAnsi="Times New Roman" w:cs="Times New Roman"/>
                <w:kern w:val="0"/>
                <w:sz w:val="15"/>
                <w:szCs w:val="15"/>
                <w:lang w:val="en-SG"/>
              </w:rPr>
              <w:t>m</w:t>
            </w:r>
            <w:r w:rsidRPr="006E6F00">
              <w:rPr>
                <w:rFonts w:ascii="Times New Roman" w:eastAsia="Times New Roman" w:hAnsi="Times New Roman" w:cs="Times New Roman"/>
                <w:kern w:val="0"/>
                <w:sz w:val="15"/>
                <w:szCs w:val="15"/>
                <w:lang w:val="en-SG"/>
              </w:rPr>
              <w:t>ask index through Equation (</w:t>
            </w:r>
            <w:r w:rsidR="00812BFE">
              <w:rPr>
                <w:rFonts w:ascii="Times New Roman" w:eastAsia="Times New Roman" w:hAnsi="Times New Roman" w:cs="Times New Roman"/>
                <w:kern w:val="0"/>
                <w:sz w:val="15"/>
                <w:szCs w:val="15"/>
                <w:lang w:val="en-SG"/>
              </w:rPr>
              <w:t>1)</w:t>
            </w:r>
          </w:p>
        </w:tc>
        <w:tc>
          <w:tcPr>
            <w:tcW w:w="528" w:type="pct"/>
            <w:shd w:val="clear" w:color="auto" w:fill="auto"/>
            <w:noWrap/>
            <w:hideMark/>
          </w:tcPr>
          <w:p w14:paraId="5A0022A7"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p>
        </w:tc>
      </w:tr>
      <w:tr w:rsidR="00943396" w:rsidRPr="006E6F00" w14:paraId="5158DAB7" w14:textId="77777777" w:rsidTr="003F0F09">
        <w:trPr>
          <w:trHeight w:val="20"/>
        </w:trPr>
        <w:tc>
          <w:tcPr>
            <w:tcW w:w="439" w:type="pct"/>
            <w:shd w:val="clear" w:color="auto" w:fill="auto"/>
            <w:noWrap/>
            <w:hideMark/>
          </w:tcPr>
          <w:p w14:paraId="3CAFCCDA"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m:oMathPara>
              <m:oMathParaPr>
                <m:jc m:val="left"/>
              </m:oMathParaPr>
              <m:oMath>
                <m:r>
                  <w:rPr>
                    <w:rFonts w:ascii="Cambria Math" w:eastAsia="Times New Roman" w:hAnsi="Cambria Math" w:cs="Times New Roman"/>
                    <w:color w:val="000000"/>
                    <w:kern w:val="0"/>
                    <w:sz w:val="15"/>
                    <w:szCs w:val="15"/>
                    <w:lang w:val="en-SG"/>
                  </w:rPr>
                  <m:t>I</m:t>
                </m:r>
              </m:oMath>
            </m:oMathPara>
          </w:p>
        </w:tc>
        <w:tc>
          <w:tcPr>
            <w:tcW w:w="2603" w:type="pct"/>
            <w:shd w:val="clear" w:color="auto" w:fill="auto"/>
            <w:noWrap/>
            <w:hideMark/>
          </w:tcPr>
          <w:p w14:paraId="3F528AA2"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Indicator of the existence of minor NPI along with mask-wearing intervention</w:t>
            </w:r>
          </w:p>
        </w:tc>
        <w:tc>
          <w:tcPr>
            <w:tcW w:w="1431" w:type="pct"/>
            <w:shd w:val="clear" w:color="auto" w:fill="auto"/>
            <w:noWrap/>
            <w:hideMark/>
          </w:tcPr>
          <w:p w14:paraId="5C9D2E9C" w14:textId="77777777"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1 during the NPI period, 0 otherwise</w:t>
            </w:r>
          </w:p>
        </w:tc>
        <w:tc>
          <w:tcPr>
            <w:tcW w:w="528" w:type="pct"/>
            <w:shd w:val="clear" w:color="auto" w:fill="auto"/>
            <w:noWrap/>
            <w:hideMark/>
          </w:tcPr>
          <w:p w14:paraId="1511F4A3"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等线" w:hAnsi="Times New Roman" w:cs="Times New Roman"/>
                <w:kern w:val="0"/>
                <w:sz w:val="15"/>
                <w:szCs w:val="15"/>
              </w:rPr>
              <w:t>[</w:t>
            </w:r>
            <w:r w:rsidRPr="006E6F00">
              <w:rPr>
                <w:rFonts w:ascii="Times New Roman" w:eastAsia="等线" w:hAnsi="Times New Roman" w:cs="Times New Roman"/>
                <w:kern w:val="0"/>
                <w:sz w:val="15"/>
                <w:szCs w:val="15"/>
              </w:rPr>
              <w:fldChar w:fldCharType="begin" w:fldLock="1"/>
            </w:r>
            <w:r w:rsidRPr="006E6F00">
              <w:rPr>
                <w:rFonts w:ascii="Times New Roman" w:eastAsia="等线" w:hAnsi="Times New Roman" w:cs="Times New Roman"/>
                <w:kern w:val="0"/>
                <w:sz w:val="15"/>
                <w:szCs w:val="15"/>
              </w:rPr>
              <w:instrText>ADDIN CSL_CITATION {"citationItems":[{"id":"ITEM-1","itemData":{"URL":"https://www.legislation.gov.uk/uksi/2020/791/2021-03-08","accessed":{"date-parts":[["2021","8","26"]]},"id":"ITEM-1","issued":{"date-parts":[["0"]]},"title":"The Health Protection (Coronavirus, Wearing of Face Coverings in a Relevant Place) (England) Regulations 2020 (revoked)","type":"webpage"},"uris":["http://www.mendeley.com/documents/?uuid=f2a54be3-2570-35ea-8d81-13e960e5ad2b"]},{"id":"ITEM-2","itemData":{"URL":"https://www.cdc.gov/coronavirus/2019-ncov/vaccines/fully-vaccinated-guidance.html","accessed":{"date-parts":[["2021","9","8"]]},"id":"ITEM-2","issued":{"date-parts":[["0"]]},"title":"Interim Public Health Recommendations for Fully Vaccinated People | CDC","type":"webpage"},"uris":["http://www.mendeley.com/documents/?uuid=b1020c54-0144-3588-a305-74c16b98285c"]},{"id":"ITEM-3","itemData":{"DOI":"10.3760/CMA.J.ISSN.0253-9624.2020.03.003","ISSN":"0253-9624","PMID":"32064856","abstract":"In December 2019, novel coronavirus pneumonia epidemic occurred in Wuhan, Hubei Province, and spread rapidly across the country. In the early stages of the epidemic, China adopted the containment strategy and implemented a series of core measures around this strategic point, including social mobilization, strengthening case isolation and close contacts tracking management, blocking epidemic areas and traffic control to reduce personnel movements and increase social distance, environmental measures and personal protection, with a view to controlling the epidemic as soon as possible in limited areas such as Wuhan. This article summarizes the background, key points and core measures in the country and provinces. It sent prospects for future prevention and control strategies.","author":[{"dropping-particle":"","family":"Chen","given":"W","non-dropping-particle":"","parse-names":false,"suffix":""},{"dropping-particle":"","family":"Wang","given":"Q","non-dropping-particle":"","parse-names":false,"suffix":""},{"dropping-particle":"","family":"Li","given":"YQ","non-dropping-particle":"","parse-names":false,"suffix":""},{"dropping-particle":"","family":"HL","given":"Yu","non-dropping-particle":"","parse-names":false,"suffix":""},{"dropping-particle":"","family":"YY","given":"Xia","non-dropping-particle":"","parse-names":false,"suffix":""},{"dropping-particle":"","family":"ML","given":"Zhang","non-dropping-particle":"","parse-names":false,"suffix":""},{"dropping-particle":"","family":"Y","given":"Qin","non-dropping-particle":"","parse-names":false,"suffix":""},{"dropping-particle":"","family":"T","given":"Zhang","non-dropping-particle":"","parse-names":false,"suffix":""},{"dropping-particle":"","family":"ZB","given":"Peng","non-dropping-particle":"","parse-names":false,"suffix":""},{"dropping-particle":"","family":"RC","given":"Zhang","non-dropping-particle":"","parse-names":false,"suffix":""},{"dropping-particle":"","family":"XK","given":"Yang","non-dropping-particle":"","parse-names":false,"suffix":""},{"dropping-particle":"","family":"WW","given":"Yin","non-dropping-particle":"","parse-names":false,"suffix":""},{"dropping-particle":"","family":"ZJ","given":"An","non-dropping-particle":"","parse-names":false,"suffix":""},{"dropping-particle":"","family":"D","given":"Wu","non-dropping-particle":"","parse-names":false,"suffix":""},{"dropping-particle":"","family":"ZD","given":"Yin","non-dropping-particle":"","parse-names":false,"suffix":""},{"dropping-particle":"","family":"S","given":"Li","non-dropping-particle":"","parse-names":false,"suffix":""},{"dropping-particle":"","family":"QL","given":"Chen","non-dropping-particle":"","parse-names":false,"suffix":""},{"dropping-particle":"","family":"LZ","given":"Feng","non-dropping-particle":"","parse-names":false,"suffix":""},{"dropping-particle":"","family":"ZJ","given":"Li","non-dropping-particle":"","parse-names":false,"suffix":""},{"dropping-particle":"","family":"ZJ","given":"Feng","non-dropping-particle":"","parse-names":false,"suffix":""}],"container-title":"Zhonghua yu fang yi xue za zhi [Chinese journal of preventive medicine]","id":"ITEM-3","issue":"3","issued":{"date-parts":[["2020","3","6"]]},"page":"239-244","publisher":"Zhonghua Yu Fang Yi Xue Za Zhi","title":"[Early containment strategies and core measures for prevention and control of novel coronavirus pneumonia in China]","type":"article-journal","volume":"54"},"uris":["http://www.mendeley.com/documents/?uuid=9db489bf-a827-34d7-bd5f-08060e634475"]}],"mendeley":{"formattedCitation":"&lt;sup&gt;18–20&lt;/sup&gt;","plainTextFormattedCitation":"18–20","previouslyFormattedCitation":"&lt;sup&gt;18–20&lt;/sup&gt;"},"properties":{"noteIndex":0},"schema":"https://github.com/citation-style-language/schema/raw/master/csl-citation.json"}</w:instrText>
            </w:r>
            <w:r w:rsidRPr="006E6F00">
              <w:rPr>
                <w:rFonts w:ascii="Times New Roman" w:eastAsia="等线" w:hAnsi="Times New Roman" w:cs="Times New Roman"/>
                <w:kern w:val="0"/>
                <w:sz w:val="15"/>
                <w:szCs w:val="15"/>
              </w:rPr>
              <w:fldChar w:fldCharType="separate"/>
            </w:r>
            <w:r w:rsidRPr="006E6F00">
              <w:rPr>
                <w:rFonts w:ascii="Times New Roman" w:eastAsia="等线" w:hAnsi="Times New Roman" w:cs="Times New Roman"/>
                <w:noProof/>
                <w:kern w:val="0"/>
                <w:sz w:val="15"/>
                <w:szCs w:val="15"/>
              </w:rPr>
              <w:t>18–20</w:t>
            </w:r>
            <w:r w:rsidRPr="006E6F00">
              <w:rPr>
                <w:rFonts w:ascii="Times New Roman" w:eastAsia="等线" w:hAnsi="Times New Roman" w:cs="Times New Roman"/>
                <w:kern w:val="0"/>
                <w:sz w:val="15"/>
                <w:szCs w:val="15"/>
              </w:rPr>
              <w:fldChar w:fldCharType="end"/>
            </w:r>
            <w:r w:rsidRPr="006E6F00">
              <w:rPr>
                <w:rFonts w:ascii="Times New Roman" w:eastAsia="等线" w:hAnsi="Times New Roman" w:cs="Times New Roman"/>
                <w:kern w:val="0"/>
                <w:sz w:val="15"/>
                <w:szCs w:val="15"/>
              </w:rPr>
              <w:t>]</w:t>
            </w:r>
          </w:p>
          <w:p w14:paraId="6CE2BC25"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p>
        </w:tc>
      </w:tr>
      <w:tr w:rsidR="00943396" w:rsidRPr="006E6F00" w14:paraId="7A7F7BEB" w14:textId="77777777" w:rsidTr="003F0F09">
        <w:trPr>
          <w:trHeight w:val="20"/>
        </w:trPr>
        <w:tc>
          <w:tcPr>
            <w:tcW w:w="439" w:type="pct"/>
            <w:shd w:val="clear" w:color="auto" w:fill="auto"/>
            <w:noWrap/>
            <w:hideMark/>
          </w:tcPr>
          <w:p w14:paraId="58CB814F" w14:textId="4BBCB16C" w:rsidR="00943396" w:rsidRPr="006E6F00" w:rsidRDefault="006E459E" w:rsidP="00ED364B">
            <w:pPr>
              <w:widowControl/>
              <w:jc w:val="left"/>
              <w:rPr>
                <w:rFonts w:ascii="Times New Roman" w:eastAsia="Times New Roman" w:hAnsi="Times New Roman" w:cs="Times New Roman"/>
                <w:color w:val="000000"/>
                <w:kern w:val="0"/>
                <w:sz w:val="15"/>
                <w:szCs w:val="15"/>
                <w:lang w:val="en-SG"/>
              </w:rPr>
            </w:pPr>
            <m:oMathPara>
              <m:oMathParaPr>
                <m:jc m:val="left"/>
              </m:oMathParaPr>
              <m:oMath>
                <m:sSubSup>
                  <m:sSubSupPr>
                    <m:ctrlPr>
                      <w:rPr>
                        <w:rFonts w:ascii="Cambria Math" w:eastAsia="等线" w:hAnsi="Cambria Math" w:cs="Times New Roman"/>
                        <w:i/>
                        <w:kern w:val="0"/>
                        <w:sz w:val="15"/>
                        <w:szCs w:val="15"/>
                        <w:lang w:val="en-GB" w:eastAsia="en-US"/>
                      </w:rPr>
                    </m:ctrlPr>
                  </m:sSubSupPr>
                  <m:e>
                    <m:r>
                      <w:rPr>
                        <w:rFonts w:ascii="Cambria Math" w:eastAsia="等线" w:hAnsi="Cambria Math" w:cs="Times New Roman"/>
                        <w:kern w:val="0"/>
                        <w:sz w:val="15"/>
                        <w:szCs w:val="15"/>
                      </w:rPr>
                      <m:t>Y</m:t>
                    </m:r>
                  </m:e>
                  <m:sub>
                    <m:r>
                      <w:rPr>
                        <w:rFonts w:ascii="Cambria Math" w:eastAsia="等线" w:hAnsi="Cambria Math" w:cs="Times New Roman"/>
                        <w:kern w:val="0"/>
                        <w:sz w:val="15"/>
                        <w:szCs w:val="15"/>
                      </w:rPr>
                      <m:t>t</m:t>
                    </m:r>
                  </m:sub>
                  <m:sup>
                    <m:r>
                      <m:rPr>
                        <m:sty m:val="p"/>
                      </m:rPr>
                      <w:rPr>
                        <w:rFonts w:ascii="Cambria Math" w:eastAsia="等线" w:hAnsi="Cambria Math" w:cs="Times New Roman"/>
                        <w:kern w:val="0"/>
                        <w:sz w:val="15"/>
                        <w:szCs w:val="15"/>
                      </w:rPr>
                      <m:t>npi</m:t>
                    </m:r>
                  </m:sup>
                </m:sSubSup>
              </m:oMath>
            </m:oMathPara>
          </w:p>
        </w:tc>
        <w:tc>
          <w:tcPr>
            <w:tcW w:w="2603" w:type="pct"/>
            <w:shd w:val="clear" w:color="auto" w:fill="auto"/>
            <w:noWrap/>
            <w:hideMark/>
          </w:tcPr>
          <w:p w14:paraId="122CA3F2"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 xml:space="preserve">Influenza percent positivity at time </w:t>
            </w:r>
            <w:r w:rsidRPr="006E6F00">
              <w:rPr>
                <w:rFonts w:ascii="Times New Roman" w:eastAsia="Times New Roman" w:hAnsi="Times New Roman" w:cs="Times New Roman"/>
                <w:i/>
                <w:iCs/>
                <w:color w:val="000000"/>
                <w:kern w:val="0"/>
                <w:sz w:val="15"/>
                <w:szCs w:val="15"/>
                <w:lang w:val="en-SG"/>
              </w:rPr>
              <w:t xml:space="preserve">t </w:t>
            </w:r>
            <w:r w:rsidRPr="006E6F00">
              <w:rPr>
                <w:rFonts w:ascii="Times New Roman" w:eastAsia="Times New Roman" w:hAnsi="Times New Roman" w:cs="Times New Roman"/>
                <w:color w:val="000000"/>
                <w:kern w:val="0"/>
                <w:sz w:val="15"/>
                <w:szCs w:val="15"/>
                <w:lang w:val="en-SG"/>
              </w:rPr>
              <w:t>under the all NPIs</w:t>
            </w:r>
          </w:p>
        </w:tc>
        <w:tc>
          <w:tcPr>
            <w:tcW w:w="1431" w:type="pct"/>
            <w:shd w:val="clear" w:color="auto" w:fill="auto"/>
            <w:noWrap/>
            <w:hideMark/>
          </w:tcPr>
          <w:p w14:paraId="559A3223" w14:textId="77777777" w:rsidR="00943396" w:rsidRPr="006E6F00" w:rsidRDefault="00943396" w:rsidP="00ED364B">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Fig. S4</w:t>
            </w:r>
          </w:p>
        </w:tc>
        <w:tc>
          <w:tcPr>
            <w:tcW w:w="528" w:type="pct"/>
            <w:shd w:val="clear" w:color="auto" w:fill="auto"/>
            <w:noWrap/>
            <w:hideMark/>
          </w:tcPr>
          <w:p w14:paraId="17823D89"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等线" w:hAnsi="Times New Roman" w:cs="Times New Roman"/>
                <w:kern w:val="0"/>
                <w:sz w:val="15"/>
                <w:szCs w:val="15"/>
                <w:lang w:val="en-SG"/>
              </w:rPr>
              <w:t>[</w:t>
            </w:r>
            <w:r w:rsidRPr="006E6F00">
              <w:rPr>
                <w:rFonts w:ascii="Times New Roman" w:eastAsia="等线" w:hAnsi="Times New Roman" w:cs="Times New Roman"/>
                <w:kern w:val="0"/>
                <w:sz w:val="15"/>
                <w:szCs w:val="15"/>
              </w:rPr>
              <w:fldChar w:fldCharType="begin" w:fldLock="1"/>
            </w:r>
            <w:r w:rsidRPr="006E6F00">
              <w:rPr>
                <w:rFonts w:ascii="Times New Roman" w:eastAsia="等线" w:hAnsi="Times New Roman" w:cs="Times New Roman"/>
                <w:kern w:val="0"/>
                <w:sz w:val="15"/>
                <w:szCs w:val="15"/>
              </w:rPr>
              <w:instrText>ADDIN CSL_CITATION {"citationItems":[{"id":"ITEM-1","itemData":{"URL":"http://www.chinaivdc.cn/cnic/en/Surveillance/WeeklyReport/202107/t20210723_232159.htm","accessed":{"date-parts":[["2021","8","26"]]},"author":[{"dropping-particle":"","family":"Chinese National Influenza Center","given":"","non-dropping-particle":"","parse-names":false,"suffix":""}],"id":"ITEM-1","issued":{"date-parts":[["0"]]},"title":"Chinese Influenza Weekly Report","type":"webpage"},"uris":["http://www.mendeley.com/documents/?uuid=1c41bc93-67f5-3f33-a203-8b898fd34000"]},{"id":"ITEM-2","itemData":{"URL":"https://www.gov.uk/government/statistics/annual-flu-reports","abstract":"Surveillance indicators suggest that at a national level COVID-19 activity has been decreasing in some indicators in week 29 of 2021, while in other indicators activity continues to increase. Laboratory indicators suggest that influenza activity is low. Overall case rates decreased in week 29. Case rates decreased in most age groups, and in all regions and ethnic groups. Overall Pillar 1 and Pillar 2 positivity decreased slightly compared to the previous week. The number of reported acute respiratory incidents in the past week decreased compared to the previous week. SARS-CoV-2 was identified in the majority of these. Large decreases were seen in the numbers of incidents reported in educational settings, coinciding with the school holidays, while increases were observed in care homes. COVID-19 hospitalisations increased in week 29. Deaths with COVID-19 increased slightly in the most recent week. COVID-19 vaccine coverage was 62.7% for dose 1 at the end of week 29. COVID-19 vaccine coverage was 50.0% for dose 2 at the end of week 29, reaching over 90% in all cohorts over the age of 60 years and over 80% in all cohorts over 50 years. Seroprevalence data indicates that approximately 95.5% of blood donors aged 17 and over have antibodies to SARS-CoV-2 from either infection or vaccination, compared to 17.1% from infection alone. Increases in seropositivity continue to be observed in those aged 30 to 39 and 17 to 29, following vaccination rollout. Through Respiratory Datamart, there was one influenza positive samples detected in week 29, an influenza B. Other indicators for influenza such as hospital admissions and GP influenza-like illness consultation rates remain low. Respiratory syncytial virus (RSV) positivity increased from 9.0% to 12.9%, while parainfluenza positivity decreased to 4.1% in week 28. Rhinovirus activity remained stable at 11.4% in week 29. Adenovirus and human metapneumovirus (hMPV) positivity remained low at 1.4% and 1.3% respectively.","accessed":{"date-parts":[["2021","8","26"]]},"author":[{"dropping-particle":"","family":"Public Health England","given":"","non-dropping-particle":"","parse-names":false,"suffix":""}],"id":"ITEM-2","issued":{"date-parts":[["2021"]]},"title":"Surveillance of influenza and other respiratory viruses in the UK","type":"webpage"},"uris":["http://www.mendeley.com/documents/?uuid=9d9654e0-95dd-3bb9-9e74-44424e63ad27"]},{"id":"ITEM-3","itemData":{"URL":"https://www.cdc.gov/flu/weekly/pastreports.htm","accessed":{"date-parts":[["2021","8","26"]]},"author":[{"dropping-particle":"","family":"US Centers for Disease Control and Prevention","given":"","non-dropping-particle":"","parse-names":false,"suffix":""}],"id":"ITEM-3","issued":{"date-parts":[["0"]]},"title":"Past Weekly Surveillance Reports","type":"webpage"},"uris":["http://www.mendeley.com/documents/?uuid=58879931-5f34-367d-933d-0c557f09b5a7"]}],"mendeley":{"formattedCitation":"&lt;sup&gt;8,10,11&lt;/sup&gt;","plainTextFormattedCitation":"8,10,11","previouslyFormattedCitation":"&lt;sup&gt;8,10,11&lt;/sup&gt;"},"properties":{"noteIndex":0},"schema":"https://github.com/citation-style-language/schema/raw/master/csl-citation.json"}</w:instrText>
            </w:r>
            <w:r w:rsidRPr="006E6F00">
              <w:rPr>
                <w:rFonts w:ascii="Times New Roman" w:eastAsia="等线" w:hAnsi="Times New Roman" w:cs="Times New Roman"/>
                <w:kern w:val="0"/>
                <w:sz w:val="15"/>
                <w:szCs w:val="15"/>
              </w:rPr>
              <w:fldChar w:fldCharType="separate"/>
            </w:r>
            <w:r w:rsidRPr="006E6F00">
              <w:rPr>
                <w:rFonts w:ascii="Times New Roman" w:eastAsia="等线" w:hAnsi="Times New Roman" w:cs="Times New Roman"/>
                <w:noProof/>
                <w:kern w:val="0"/>
                <w:sz w:val="15"/>
                <w:szCs w:val="15"/>
              </w:rPr>
              <w:t>8,10,11</w:t>
            </w:r>
            <w:r w:rsidRPr="006E6F00">
              <w:rPr>
                <w:rFonts w:ascii="Times New Roman" w:eastAsia="等线" w:hAnsi="Times New Roman" w:cs="Times New Roman"/>
                <w:kern w:val="0"/>
                <w:sz w:val="15"/>
                <w:szCs w:val="15"/>
              </w:rPr>
              <w:fldChar w:fldCharType="end"/>
            </w:r>
            <w:r w:rsidRPr="006E6F00">
              <w:rPr>
                <w:rFonts w:ascii="Times New Roman" w:eastAsia="等线" w:hAnsi="Times New Roman" w:cs="Times New Roman"/>
                <w:kern w:val="0"/>
                <w:sz w:val="15"/>
                <w:szCs w:val="15"/>
              </w:rPr>
              <w:t>]</w:t>
            </w:r>
          </w:p>
        </w:tc>
      </w:tr>
      <w:tr w:rsidR="00943396" w:rsidRPr="006E6F00" w14:paraId="6750E1F1" w14:textId="77777777" w:rsidTr="003F0F09">
        <w:trPr>
          <w:trHeight w:val="20"/>
        </w:trPr>
        <w:tc>
          <w:tcPr>
            <w:tcW w:w="439" w:type="pct"/>
            <w:shd w:val="clear" w:color="auto" w:fill="auto"/>
            <w:noWrap/>
            <w:hideMark/>
          </w:tcPr>
          <w:p w14:paraId="07C1EDB2"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m:oMathPara>
              <m:oMathParaPr>
                <m:jc m:val="left"/>
              </m:oMathParaPr>
              <m:oMath>
                <m:r>
                  <w:rPr>
                    <w:rFonts w:ascii="Cambria Math" w:eastAsia="Times New Roman" w:hAnsi="Cambria Math" w:cs="Times New Roman"/>
                    <w:color w:val="000000"/>
                    <w:kern w:val="0"/>
                    <w:sz w:val="15"/>
                    <w:szCs w:val="15"/>
                    <w:lang w:val="en-SG"/>
                  </w:rPr>
                  <m:t>L</m:t>
                </m:r>
              </m:oMath>
            </m:oMathPara>
          </w:p>
        </w:tc>
        <w:tc>
          <w:tcPr>
            <w:tcW w:w="2603" w:type="pct"/>
            <w:shd w:val="clear" w:color="auto" w:fill="auto"/>
            <w:noWrap/>
            <w:hideMark/>
          </w:tcPr>
          <w:p w14:paraId="35C87AF0"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Number of the lag of mask-wearing intervention included in Model (2)</w:t>
            </w:r>
            <w:r w:rsidRPr="006E6F00">
              <w:rPr>
                <w:rFonts w:ascii="Times New Roman" w:eastAsia="等线" w:hAnsi="Times New Roman" w:cs="Times New Roman"/>
                <w:kern w:val="0"/>
                <w:sz w:val="15"/>
                <w:szCs w:val="15"/>
              </w:rPr>
              <w:t xml:space="preserve"> </w:t>
            </w:r>
            <w:r w:rsidRPr="006E6F00">
              <w:rPr>
                <w:rFonts w:ascii="Times New Roman" w:eastAsia="Times New Roman" w:hAnsi="Times New Roman" w:cs="Times New Roman"/>
                <w:color w:val="000000"/>
                <w:kern w:val="0"/>
                <w:sz w:val="15"/>
                <w:szCs w:val="15"/>
                <w:lang w:val="en-SG"/>
              </w:rPr>
              <w:t>in the main text</w:t>
            </w:r>
          </w:p>
        </w:tc>
        <w:tc>
          <w:tcPr>
            <w:tcW w:w="1431" w:type="pct"/>
            <w:shd w:val="clear" w:color="auto" w:fill="auto"/>
            <w:noWrap/>
            <w:hideMark/>
          </w:tcPr>
          <w:p w14:paraId="672128A5" w14:textId="77777777" w:rsidR="00943396" w:rsidRPr="006E6F00" w:rsidRDefault="00943396" w:rsidP="00ED364B">
            <w:pPr>
              <w:widowControl/>
              <w:jc w:val="left"/>
              <w:rPr>
                <w:rFonts w:ascii="Times New Roman" w:eastAsia="Times New Roman" w:hAnsi="Times New Roman" w:cs="Times New Roman"/>
                <w:kern w:val="0"/>
                <w:sz w:val="15"/>
                <w:szCs w:val="15"/>
              </w:rPr>
            </w:pPr>
            <w:r w:rsidRPr="006E6F00">
              <w:rPr>
                <w:rFonts w:ascii="Times New Roman" w:eastAsia="Times New Roman" w:hAnsi="Times New Roman" w:cs="Times New Roman"/>
                <w:kern w:val="0"/>
                <w:sz w:val="15"/>
                <w:szCs w:val="15"/>
                <w:lang w:val="en-SG"/>
              </w:rPr>
              <w:t>Table S1</w:t>
            </w:r>
          </w:p>
        </w:tc>
        <w:tc>
          <w:tcPr>
            <w:tcW w:w="528" w:type="pct"/>
            <w:shd w:val="clear" w:color="auto" w:fill="auto"/>
            <w:noWrap/>
            <w:hideMark/>
          </w:tcPr>
          <w:p w14:paraId="7E212B83" w14:textId="77777777" w:rsidR="00943396" w:rsidRPr="006E6F00" w:rsidRDefault="00943396" w:rsidP="00ED364B">
            <w:pPr>
              <w:widowControl/>
              <w:jc w:val="left"/>
              <w:rPr>
                <w:rFonts w:ascii="Times New Roman" w:eastAsia="Times New Roman" w:hAnsi="Times New Roman" w:cs="Times New Roman"/>
                <w:color w:val="000000"/>
                <w:kern w:val="0"/>
                <w:sz w:val="15"/>
                <w:szCs w:val="15"/>
                <w:vertAlign w:val="superscript"/>
                <w:lang w:val="en-SG"/>
              </w:rPr>
            </w:pPr>
          </w:p>
          <w:p w14:paraId="598F3E2B" w14:textId="77777777" w:rsidR="00943396" w:rsidRPr="006E6F00" w:rsidRDefault="00943396" w:rsidP="00ED364B">
            <w:pPr>
              <w:widowControl/>
              <w:jc w:val="left"/>
              <w:rPr>
                <w:rFonts w:ascii="Times New Roman" w:eastAsia="Times New Roman" w:hAnsi="Times New Roman" w:cs="Times New Roman"/>
                <w:color w:val="000000"/>
                <w:kern w:val="0"/>
                <w:sz w:val="15"/>
                <w:szCs w:val="15"/>
                <w:vertAlign w:val="superscript"/>
                <w:lang w:val="en-SG"/>
              </w:rPr>
            </w:pPr>
          </w:p>
        </w:tc>
      </w:tr>
      <w:tr w:rsidR="00943396" w:rsidRPr="006E6F00" w14:paraId="691606AA" w14:textId="77777777" w:rsidTr="003F0F09">
        <w:trPr>
          <w:trHeight w:val="20"/>
        </w:trPr>
        <w:tc>
          <w:tcPr>
            <w:tcW w:w="439" w:type="pct"/>
            <w:shd w:val="clear" w:color="auto" w:fill="auto"/>
            <w:noWrap/>
          </w:tcPr>
          <w:p w14:paraId="24F8D117" w14:textId="77777777" w:rsidR="00943396" w:rsidRPr="006E6F00" w:rsidRDefault="00943396" w:rsidP="00ED364B">
            <w:pPr>
              <w:widowControl/>
              <w:jc w:val="left"/>
              <w:rPr>
                <w:rFonts w:ascii="Times New Roman" w:eastAsia="等线" w:hAnsi="Times New Roman" w:cs="Times New Roman"/>
                <w:color w:val="000000"/>
                <w:kern w:val="0"/>
                <w:sz w:val="15"/>
                <w:szCs w:val="15"/>
                <w:lang w:val="en-SG"/>
              </w:rPr>
            </w:pPr>
            <m:oMathPara>
              <m:oMathParaPr>
                <m:jc m:val="left"/>
              </m:oMathParaPr>
              <m:oMath>
                <m:r>
                  <w:rPr>
                    <w:rFonts w:ascii="Cambria Math" w:eastAsia="等线" w:hAnsi="Cambria Math" w:cs="Times New Roman"/>
                    <w:kern w:val="0"/>
                    <w:sz w:val="15"/>
                    <w:szCs w:val="15"/>
                    <w:lang w:val="en-GB"/>
                  </w:rPr>
                  <m:t>M</m:t>
                </m:r>
              </m:oMath>
            </m:oMathPara>
          </w:p>
        </w:tc>
        <w:tc>
          <w:tcPr>
            <w:tcW w:w="2603" w:type="pct"/>
            <w:shd w:val="clear" w:color="auto" w:fill="auto"/>
            <w:noWrap/>
          </w:tcPr>
          <w:p w14:paraId="787A2077"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Number of the lag of mobility used in the moving average method</w:t>
            </w:r>
          </w:p>
        </w:tc>
        <w:tc>
          <w:tcPr>
            <w:tcW w:w="1431" w:type="pct"/>
            <w:shd w:val="clear" w:color="auto" w:fill="auto"/>
            <w:noWrap/>
          </w:tcPr>
          <w:p w14:paraId="003C6F85"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4 for China; 2 for England and the U</w:t>
            </w:r>
            <w:r w:rsidRPr="006E6F00">
              <w:rPr>
                <w:rFonts w:ascii="Times New Roman" w:eastAsia="等线" w:hAnsi="Times New Roman" w:cs="Times New Roman"/>
                <w:color w:val="000000"/>
                <w:kern w:val="0"/>
                <w:sz w:val="15"/>
                <w:szCs w:val="15"/>
                <w:lang w:val="en-SG"/>
              </w:rPr>
              <w:t>nited</w:t>
            </w:r>
            <w:r w:rsidRPr="006E6F00">
              <w:rPr>
                <w:rFonts w:ascii="Times New Roman" w:eastAsia="Times New Roman" w:hAnsi="Times New Roman" w:cs="Times New Roman"/>
                <w:color w:val="000000"/>
                <w:kern w:val="0"/>
                <w:sz w:val="15"/>
                <w:szCs w:val="15"/>
                <w:lang w:val="en-SG"/>
              </w:rPr>
              <w:t xml:space="preserve"> S</w:t>
            </w:r>
            <w:r w:rsidRPr="006E6F00">
              <w:rPr>
                <w:rFonts w:ascii="Times New Roman" w:eastAsia="等线" w:hAnsi="Times New Roman" w:cs="Times New Roman"/>
                <w:color w:val="000000"/>
                <w:kern w:val="0"/>
                <w:sz w:val="15"/>
                <w:szCs w:val="15"/>
                <w:lang w:val="en-SG"/>
              </w:rPr>
              <w:t>tates</w:t>
            </w:r>
          </w:p>
        </w:tc>
        <w:tc>
          <w:tcPr>
            <w:tcW w:w="528" w:type="pct"/>
            <w:shd w:val="clear" w:color="auto" w:fill="auto"/>
            <w:noWrap/>
          </w:tcPr>
          <w:p w14:paraId="298EDF37" w14:textId="77777777" w:rsidR="00943396" w:rsidRPr="006E6F00" w:rsidRDefault="00943396" w:rsidP="00ED364B">
            <w:pPr>
              <w:widowControl/>
              <w:jc w:val="left"/>
              <w:rPr>
                <w:rFonts w:ascii="Times New Roman" w:eastAsia="Times New Roman" w:hAnsi="Times New Roman" w:cs="Times New Roman"/>
                <w:color w:val="000000"/>
                <w:kern w:val="0"/>
                <w:sz w:val="15"/>
                <w:szCs w:val="15"/>
                <w:vertAlign w:val="superscript"/>
                <w:lang w:val="en-SG"/>
              </w:rPr>
            </w:pPr>
          </w:p>
        </w:tc>
      </w:tr>
      <w:tr w:rsidR="00943396" w:rsidRPr="006E6F00" w14:paraId="546E3A6F" w14:textId="77777777" w:rsidTr="003F0F09">
        <w:trPr>
          <w:trHeight w:val="20"/>
        </w:trPr>
        <w:tc>
          <w:tcPr>
            <w:tcW w:w="439" w:type="pct"/>
            <w:shd w:val="clear" w:color="auto" w:fill="auto"/>
            <w:noWrap/>
          </w:tcPr>
          <w:p w14:paraId="0D0A8D24" w14:textId="19CB7CCF" w:rsidR="00943396" w:rsidRPr="006E6F00" w:rsidRDefault="00ED364B" w:rsidP="00ED364B">
            <w:pPr>
              <w:widowControl/>
              <w:jc w:val="left"/>
              <w:rPr>
                <w:rFonts w:ascii="Times New Roman" w:eastAsia="Times New Roman" w:hAnsi="Times New Roman" w:cs="Times New Roman"/>
                <w:i/>
                <w:iCs/>
                <w:color w:val="000000"/>
                <w:kern w:val="0"/>
                <w:sz w:val="15"/>
                <w:szCs w:val="15"/>
                <w:lang w:val="en-SG"/>
              </w:rPr>
            </w:pPr>
            <w:r>
              <w:rPr>
                <w:rFonts w:ascii="Times New Roman" w:eastAsia="Times New Roman" w:hAnsi="Times New Roman" w:cs="Times New Roman"/>
                <w:i/>
                <w:iCs/>
                <w:color w:val="000000"/>
                <w:kern w:val="0"/>
                <w:sz w:val="15"/>
                <w:szCs w:val="15"/>
                <w:lang w:val="en-SG"/>
              </w:rPr>
              <w:t>π</w:t>
            </w:r>
          </w:p>
        </w:tc>
        <w:tc>
          <w:tcPr>
            <w:tcW w:w="2603" w:type="pct"/>
            <w:shd w:val="clear" w:color="auto" w:fill="auto"/>
            <w:noWrap/>
          </w:tcPr>
          <w:p w14:paraId="68D54856"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Decreasing rate of mask-wearing intervention with the vaccination coverage</w:t>
            </w:r>
          </w:p>
        </w:tc>
        <w:tc>
          <w:tcPr>
            <w:tcW w:w="1431" w:type="pct"/>
            <w:shd w:val="clear" w:color="auto" w:fill="auto"/>
            <w:noWrap/>
          </w:tcPr>
          <w:p w14:paraId="5944F62A"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 xml:space="preserve">Best fitted based on </w:t>
            </w:r>
            <m:oMath>
              <m:sSup>
                <m:sSupPr>
                  <m:ctrlPr>
                    <w:rPr>
                      <w:rFonts w:ascii="Cambria Math" w:eastAsia="Times New Roman" w:hAnsi="Cambria Math" w:cs="Times New Roman"/>
                      <w:i/>
                      <w:color w:val="000000"/>
                      <w:kern w:val="0"/>
                      <w:sz w:val="15"/>
                      <w:szCs w:val="15"/>
                      <w:lang w:val="en-SG"/>
                    </w:rPr>
                  </m:ctrlPr>
                </m:sSupPr>
                <m:e>
                  <m:r>
                    <w:rPr>
                      <w:rFonts w:ascii="Cambria Math" w:eastAsia="Times New Roman" w:hAnsi="Cambria Math" w:cs="Times New Roman"/>
                      <w:color w:val="000000"/>
                      <w:kern w:val="0"/>
                      <w:sz w:val="15"/>
                      <w:szCs w:val="15"/>
                      <w:lang w:val="en-SG"/>
                    </w:rPr>
                    <m:t>R</m:t>
                  </m:r>
                </m:e>
                <m:sup>
                  <m:r>
                    <w:rPr>
                      <w:rFonts w:ascii="Cambria Math" w:eastAsia="Times New Roman" w:hAnsi="Cambria Math" w:cs="Times New Roman"/>
                      <w:color w:val="000000"/>
                      <w:kern w:val="0"/>
                      <w:sz w:val="15"/>
                      <w:szCs w:val="15"/>
                      <w:lang w:val="en-SG"/>
                    </w:rPr>
                    <m:t>2</m:t>
                  </m:r>
                </m:sup>
              </m:sSup>
            </m:oMath>
            <w:r w:rsidRPr="006E6F00">
              <w:rPr>
                <w:rFonts w:ascii="Times New Roman" w:eastAsia="Times New Roman" w:hAnsi="Times New Roman" w:cs="Times New Roman"/>
                <w:color w:val="000000"/>
                <w:kern w:val="0"/>
                <w:sz w:val="15"/>
                <w:szCs w:val="15"/>
                <w:lang w:val="en-SG"/>
              </w:rPr>
              <w:t>criteria</w:t>
            </w:r>
          </w:p>
        </w:tc>
        <w:tc>
          <w:tcPr>
            <w:tcW w:w="528" w:type="pct"/>
            <w:shd w:val="clear" w:color="auto" w:fill="auto"/>
            <w:noWrap/>
          </w:tcPr>
          <w:p w14:paraId="45A48AD0" w14:textId="77777777" w:rsidR="00943396" w:rsidRPr="006E6F00" w:rsidRDefault="00943396" w:rsidP="00ED364B">
            <w:pPr>
              <w:widowControl/>
              <w:jc w:val="left"/>
              <w:rPr>
                <w:rFonts w:ascii="Times New Roman" w:eastAsia="等线" w:hAnsi="Times New Roman" w:cs="Times New Roman"/>
                <w:color w:val="000000"/>
                <w:kern w:val="0"/>
                <w:sz w:val="15"/>
                <w:szCs w:val="15"/>
                <w:vertAlign w:val="superscript"/>
              </w:rPr>
            </w:pPr>
          </w:p>
        </w:tc>
      </w:tr>
      <w:tr w:rsidR="00943396" w:rsidRPr="006E6F00" w14:paraId="30BE7599" w14:textId="77777777" w:rsidTr="003F0F09">
        <w:trPr>
          <w:trHeight w:val="20"/>
        </w:trPr>
        <w:tc>
          <w:tcPr>
            <w:tcW w:w="439" w:type="pct"/>
            <w:shd w:val="clear" w:color="auto" w:fill="auto"/>
            <w:noWrap/>
          </w:tcPr>
          <w:p w14:paraId="23C48B3E" w14:textId="77777777" w:rsidR="00943396" w:rsidRPr="006E6F00" w:rsidRDefault="00943396" w:rsidP="00ED364B">
            <w:pPr>
              <w:widowControl/>
              <w:jc w:val="left"/>
              <w:rPr>
                <w:rFonts w:ascii="Times New Roman" w:eastAsia="Times New Roman" w:hAnsi="Times New Roman" w:cs="Times New Roman"/>
                <w:i/>
                <w:iCs/>
                <w:color w:val="000000"/>
                <w:kern w:val="0"/>
                <w:sz w:val="15"/>
                <w:szCs w:val="15"/>
                <w:lang w:val="en-SG"/>
              </w:rPr>
            </w:pPr>
            <m:oMathPara>
              <m:oMathParaPr>
                <m:jc m:val="left"/>
              </m:oMathParaPr>
              <m:oMath>
                <m:r>
                  <w:rPr>
                    <w:rFonts w:ascii="Cambria Math" w:eastAsia="Times New Roman" w:hAnsi="Cambria Math" w:cs="Times New Roman"/>
                    <w:color w:val="000000"/>
                    <w:kern w:val="0"/>
                    <w:sz w:val="15"/>
                    <w:szCs w:val="15"/>
                    <w:lang w:val="en-SG"/>
                  </w:rPr>
                  <m:t>δ</m:t>
                </m:r>
              </m:oMath>
            </m:oMathPara>
          </w:p>
        </w:tc>
        <w:tc>
          <w:tcPr>
            <w:tcW w:w="2603" w:type="pct"/>
            <w:shd w:val="clear" w:color="auto" w:fill="auto"/>
            <w:noWrap/>
          </w:tcPr>
          <w:p w14:paraId="461E97F9"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Immediate reduction of mask-wearing intervention with the vaccination coverage</w:t>
            </w:r>
          </w:p>
        </w:tc>
        <w:tc>
          <w:tcPr>
            <w:tcW w:w="1431" w:type="pct"/>
            <w:shd w:val="clear" w:color="auto" w:fill="auto"/>
            <w:noWrap/>
          </w:tcPr>
          <w:p w14:paraId="1EB90C1E" w14:textId="77777777" w:rsidR="00943396" w:rsidRPr="006E6F00" w:rsidRDefault="00943396" w:rsidP="00ED364B">
            <w:pPr>
              <w:widowControl/>
              <w:jc w:val="left"/>
              <w:rPr>
                <w:rFonts w:ascii="Times New Roman" w:eastAsia="Times New Roman" w:hAnsi="Times New Roman" w:cs="Times New Roman"/>
                <w:color w:val="000000"/>
                <w:kern w:val="0"/>
                <w:sz w:val="15"/>
                <w:szCs w:val="15"/>
                <w:lang w:val="en-SG"/>
              </w:rPr>
            </w:pPr>
            <w:r w:rsidRPr="006E6F00">
              <w:rPr>
                <w:rFonts w:ascii="Times New Roman" w:eastAsia="Times New Roman" w:hAnsi="Times New Roman" w:cs="Times New Roman"/>
                <w:color w:val="000000"/>
                <w:kern w:val="0"/>
                <w:sz w:val="15"/>
                <w:szCs w:val="15"/>
                <w:lang w:val="en-SG"/>
              </w:rPr>
              <w:t xml:space="preserve">Best fitted based on </w:t>
            </w:r>
            <m:oMath>
              <m:sSup>
                <m:sSupPr>
                  <m:ctrlPr>
                    <w:rPr>
                      <w:rFonts w:ascii="Cambria Math" w:eastAsia="Times New Roman" w:hAnsi="Cambria Math" w:cs="Times New Roman"/>
                      <w:i/>
                      <w:color w:val="000000"/>
                      <w:kern w:val="0"/>
                      <w:sz w:val="15"/>
                      <w:szCs w:val="15"/>
                      <w:lang w:val="en-SG"/>
                    </w:rPr>
                  </m:ctrlPr>
                </m:sSupPr>
                <m:e>
                  <m:r>
                    <w:rPr>
                      <w:rFonts w:ascii="Cambria Math" w:eastAsia="Times New Roman" w:hAnsi="Cambria Math" w:cs="Times New Roman"/>
                      <w:color w:val="000000"/>
                      <w:kern w:val="0"/>
                      <w:sz w:val="15"/>
                      <w:szCs w:val="15"/>
                      <w:lang w:val="en-SG"/>
                    </w:rPr>
                    <m:t>R</m:t>
                  </m:r>
                </m:e>
                <m:sup>
                  <m:r>
                    <w:rPr>
                      <w:rFonts w:ascii="Cambria Math" w:eastAsia="Times New Roman" w:hAnsi="Cambria Math" w:cs="Times New Roman"/>
                      <w:color w:val="000000"/>
                      <w:kern w:val="0"/>
                      <w:sz w:val="15"/>
                      <w:szCs w:val="15"/>
                      <w:lang w:val="en-SG"/>
                    </w:rPr>
                    <m:t>2</m:t>
                  </m:r>
                </m:sup>
              </m:sSup>
            </m:oMath>
            <w:r w:rsidRPr="006E6F00">
              <w:rPr>
                <w:rFonts w:ascii="Times New Roman" w:eastAsia="Times New Roman" w:hAnsi="Times New Roman" w:cs="Times New Roman"/>
                <w:color w:val="000000"/>
                <w:kern w:val="0"/>
                <w:sz w:val="15"/>
                <w:szCs w:val="15"/>
                <w:lang w:val="en-SG"/>
              </w:rPr>
              <w:t>criteria</w:t>
            </w:r>
          </w:p>
        </w:tc>
        <w:tc>
          <w:tcPr>
            <w:tcW w:w="528" w:type="pct"/>
            <w:shd w:val="clear" w:color="auto" w:fill="auto"/>
            <w:noWrap/>
          </w:tcPr>
          <w:p w14:paraId="3C129A83" w14:textId="77777777" w:rsidR="00943396" w:rsidRPr="006E6F00" w:rsidRDefault="00943396" w:rsidP="00ED364B">
            <w:pPr>
              <w:widowControl/>
              <w:jc w:val="left"/>
              <w:rPr>
                <w:rFonts w:ascii="Times New Roman" w:eastAsia="等线" w:hAnsi="Times New Roman" w:cs="Times New Roman"/>
                <w:color w:val="000000"/>
                <w:kern w:val="0"/>
                <w:sz w:val="15"/>
                <w:szCs w:val="15"/>
                <w:vertAlign w:val="superscript"/>
              </w:rPr>
            </w:pPr>
          </w:p>
        </w:tc>
      </w:tr>
    </w:tbl>
    <w:p w14:paraId="661B1D50" w14:textId="77777777" w:rsidR="00943396" w:rsidRDefault="00943396" w:rsidP="00943396">
      <w:pPr>
        <w:widowControl/>
        <w:jc w:val="left"/>
        <w:rPr>
          <w:rFonts w:ascii="Times New Roman" w:eastAsia="等线" w:hAnsi="Times New Roman" w:cs="Times New Roman"/>
          <w:b/>
          <w:bCs/>
          <w:color w:val="000000"/>
          <w:kern w:val="0"/>
          <w:sz w:val="18"/>
          <w:szCs w:val="18"/>
        </w:rPr>
      </w:pPr>
      <w:bookmarkStart w:id="3" w:name="OLE_LINK34"/>
      <w:bookmarkStart w:id="4" w:name="OLE_LINK35"/>
    </w:p>
    <w:p w14:paraId="4D96DA64" w14:textId="7B6ED62B" w:rsidR="00943396" w:rsidRPr="006E6F00" w:rsidRDefault="00943396" w:rsidP="006E6F00">
      <w:pPr>
        <w:widowControl/>
        <w:autoSpaceDE w:val="0"/>
        <w:autoSpaceDN w:val="0"/>
        <w:adjustRightInd w:val="0"/>
        <w:snapToGrid w:val="0"/>
        <w:rPr>
          <w:rFonts w:ascii="Times New Roman" w:eastAsia="MS Mincho" w:hAnsi="Times New Roman" w:cs="Times New Roman"/>
          <w:b/>
          <w:bCs/>
          <w:kern w:val="0"/>
          <w:sz w:val="18"/>
          <w:szCs w:val="18"/>
        </w:rPr>
      </w:pPr>
      <w:r w:rsidRPr="006E6F00">
        <w:rPr>
          <w:rFonts w:ascii="Times New Roman" w:eastAsia="MS Mincho" w:hAnsi="Times New Roman" w:cs="Times New Roman"/>
          <w:b/>
          <w:bCs/>
          <w:kern w:val="0"/>
          <w:sz w:val="18"/>
          <w:szCs w:val="18"/>
        </w:rPr>
        <w:t xml:space="preserve">Table S2 </w:t>
      </w:r>
      <w:bookmarkEnd w:id="3"/>
      <w:bookmarkEnd w:id="4"/>
    </w:p>
    <w:p w14:paraId="712FC452" w14:textId="53A72081" w:rsidR="00943396" w:rsidRPr="006E6F00" w:rsidRDefault="00943396" w:rsidP="006E6F00">
      <w:pPr>
        <w:widowControl/>
        <w:autoSpaceDE w:val="0"/>
        <w:autoSpaceDN w:val="0"/>
        <w:adjustRightInd w:val="0"/>
        <w:snapToGrid w:val="0"/>
        <w:rPr>
          <w:rFonts w:ascii="Times New Roman" w:eastAsia="MS Mincho" w:hAnsi="Times New Roman" w:cs="Times New Roman"/>
          <w:kern w:val="0"/>
          <w:sz w:val="18"/>
          <w:szCs w:val="18"/>
        </w:rPr>
      </w:pPr>
      <w:r w:rsidRPr="006E6F00">
        <w:rPr>
          <w:rFonts w:ascii="Times New Roman" w:eastAsia="MS Mincho" w:hAnsi="Times New Roman" w:cs="Times New Roman"/>
          <w:kern w:val="0"/>
          <w:sz w:val="18"/>
          <w:szCs w:val="18"/>
        </w:rPr>
        <w:t>The Pearson’s correlation between domestic mobility change during the COVID-19 pandemic and the domestic movement restriction level, and the correlations between mobility related NPIs from the Oxford COVID-19 Government Response Tracker.</w:t>
      </w:r>
    </w:p>
    <w:tbl>
      <w:tblPr>
        <w:tblW w:w="5000" w:type="pct"/>
        <w:tblBorders>
          <w:bottom w:val="single" w:sz="4" w:space="0" w:color="auto"/>
          <w:insideH w:val="single" w:sz="4" w:space="0" w:color="auto"/>
        </w:tblBorders>
        <w:tblLook w:val="04A0" w:firstRow="1" w:lastRow="0" w:firstColumn="1" w:lastColumn="0" w:noHBand="0" w:noVBand="1"/>
      </w:tblPr>
      <w:tblGrid>
        <w:gridCol w:w="2834"/>
        <w:gridCol w:w="741"/>
        <w:gridCol w:w="1100"/>
        <w:gridCol w:w="743"/>
        <w:gridCol w:w="1100"/>
        <w:gridCol w:w="741"/>
        <w:gridCol w:w="964"/>
        <w:gridCol w:w="745"/>
        <w:gridCol w:w="1492"/>
      </w:tblGrid>
      <w:tr w:rsidR="006E6F00" w:rsidRPr="006E6F00" w14:paraId="0591F5E3" w14:textId="77777777" w:rsidTr="00B63AD5">
        <w:trPr>
          <w:trHeight w:val="20"/>
        </w:trPr>
        <w:tc>
          <w:tcPr>
            <w:tcW w:w="1355" w:type="pct"/>
            <w:tcBorders>
              <w:top w:val="single" w:sz="4" w:space="0" w:color="auto"/>
              <w:left w:val="nil"/>
              <w:bottom w:val="nil"/>
            </w:tcBorders>
            <w:shd w:val="clear" w:color="auto" w:fill="auto"/>
            <w:hideMark/>
          </w:tcPr>
          <w:p w14:paraId="508B74D9" w14:textId="77777777" w:rsidR="00943396" w:rsidRPr="006E6F00" w:rsidRDefault="00943396" w:rsidP="003F0F09">
            <w:pPr>
              <w:widowControl/>
              <w:jc w:val="left"/>
              <w:rPr>
                <w:rFonts w:ascii="Times New Roman" w:eastAsia="Times New Roman" w:hAnsi="Times New Roman" w:cs="Times New Roman"/>
                <w:kern w:val="0"/>
                <w:sz w:val="15"/>
                <w:szCs w:val="15"/>
                <w:lang w:val="en-SG"/>
              </w:rPr>
            </w:pPr>
          </w:p>
        </w:tc>
        <w:tc>
          <w:tcPr>
            <w:tcW w:w="880" w:type="pct"/>
            <w:gridSpan w:val="2"/>
            <w:tcBorders>
              <w:top w:val="single" w:sz="4" w:space="0" w:color="auto"/>
              <w:bottom w:val="single" w:sz="4" w:space="0" w:color="auto"/>
            </w:tcBorders>
            <w:shd w:val="clear" w:color="auto" w:fill="auto"/>
            <w:hideMark/>
          </w:tcPr>
          <w:p w14:paraId="110E9ACD" w14:textId="77777777" w:rsidR="00943396" w:rsidRPr="006E6F00" w:rsidRDefault="00943396" w:rsidP="003F0F09">
            <w:pPr>
              <w:widowControl/>
              <w:jc w:val="left"/>
              <w:rPr>
                <w:rFonts w:ascii="Times New Roman" w:eastAsia="等线" w:hAnsi="Times New Roman" w:cs="Times New Roman"/>
                <w:kern w:val="0"/>
                <w:sz w:val="15"/>
                <w:szCs w:val="15"/>
                <w:vertAlign w:val="superscript"/>
              </w:rPr>
            </w:pPr>
            <w:r w:rsidRPr="006E6F00">
              <w:rPr>
                <w:rFonts w:ascii="Times New Roman" w:eastAsia="Times New Roman" w:hAnsi="Times New Roman" w:cs="Times New Roman"/>
                <w:kern w:val="0"/>
                <w:sz w:val="15"/>
                <w:szCs w:val="15"/>
              </w:rPr>
              <w:t>Northern China</w:t>
            </w:r>
          </w:p>
        </w:tc>
        <w:tc>
          <w:tcPr>
            <w:tcW w:w="881" w:type="pct"/>
            <w:gridSpan w:val="2"/>
            <w:tcBorders>
              <w:top w:val="single" w:sz="4" w:space="0" w:color="auto"/>
              <w:bottom w:val="single" w:sz="4" w:space="0" w:color="auto"/>
            </w:tcBorders>
            <w:shd w:val="clear" w:color="auto" w:fill="auto"/>
            <w:hideMark/>
          </w:tcPr>
          <w:p w14:paraId="78556883" w14:textId="77777777" w:rsidR="00943396" w:rsidRPr="006E6F00" w:rsidRDefault="00943396" w:rsidP="003F0F09">
            <w:pPr>
              <w:widowControl/>
              <w:jc w:val="left"/>
              <w:rPr>
                <w:rFonts w:ascii="Times New Roman" w:eastAsia="Times New Roman" w:hAnsi="Times New Roman" w:cs="Times New Roman"/>
                <w:kern w:val="0"/>
                <w:sz w:val="15"/>
                <w:szCs w:val="15"/>
                <w:vertAlign w:val="superscript"/>
              </w:rPr>
            </w:pPr>
            <w:r w:rsidRPr="006E6F00">
              <w:rPr>
                <w:rFonts w:ascii="Times New Roman" w:eastAsia="Times New Roman" w:hAnsi="Times New Roman" w:cs="Times New Roman"/>
                <w:kern w:val="0"/>
                <w:sz w:val="15"/>
                <w:szCs w:val="15"/>
              </w:rPr>
              <w:t>Southern China</w:t>
            </w:r>
          </w:p>
        </w:tc>
        <w:tc>
          <w:tcPr>
            <w:tcW w:w="815" w:type="pct"/>
            <w:gridSpan w:val="2"/>
            <w:tcBorders>
              <w:top w:val="single" w:sz="4" w:space="0" w:color="auto"/>
              <w:bottom w:val="single" w:sz="4" w:space="0" w:color="auto"/>
            </w:tcBorders>
          </w:tcPr>
          <w:p w14:paraId="7F9752B6" w14:textId="77777777" w:rsidR="00943396" w:rsidRPr="006E6F00" w:rsidRDefault="00943396" w:rsidP="003F0F09">
            <w:pPr>
              <w:widowControl/>
              <w:jc w:val="left"/>
              <w:rPr>
                <w:rFonts w:ascii="Times New Roman" w:eastAsia="Times New Roman" w:hAnsi="Times New Roman" w:cs="Times New Roman"/>
                <w:kern w:val="0"/>
                <w:sz w:val="15"/>
                <w:szCs w:val="15"/>
                <w:vertAlign w:val="superscript"/>
              </w:rPr>
            </w:pPr>
            <w:r w:rsidRPr="006E6F00">
              <w:rPr>
                <w:rFonts w:ascii="Times New Roman" w:eastAsia="Times New Roman" w:hAnsi="Times New Roman" w:cs="Times New Roman"/>
                <w:kern w:val="0"/>
                <w:sz w:val="15"/>
                <w:szCs w:val="15"/>
              </w:rPr>
              <w:t>England</w:t>
            </w:r>
          </w:p>
        </w:tc>
        <w:tc>
          <w:tcPr>
            <w:tcW w:w="1069" w:type="pct"/>
            <w:gridSpan w:val="2"/>
            <w:tcBorders>
              <w:top w:val="single" w:sz="4" w:space="0" w:color="auto"/>
              <w:bottom w:val="single" w:sz="4" w:space="0" w:color="auto"/>
              <w:right w:val="nil"/>
            </w:tcBorders>
          </w:tcPr>
          <w:p w14:paraId="6B4D0A53" w14:textId="6D8061A4" w:rsidR="00943396" w:rsidRPr="006E6F00" w:rsidRDefault="00943396" w:rsidP="003F0F09">
            <w:pPr>
              <w:widowControl/>
              <w:jc w:val="left"/>
              <w:rPr>
                <w:rFonts w:ascii="Times New Roman" w:eastAsia="Times New Roman" w:hAnsi="Times New Roman" w:cs="Times New Roman"/>
                <w:kern w:val="0"/>
                <w:sz w:val="15"/>
                <w:szCs w:val="15"/>
                <w:vertAlign w:val="superscript"/>
              </w:rPr>
            </w:pPr>
            <w:r w:rsidRPr="006E6F00">
              <w:rPr>
                <w:rFonts w:ascii="Times New Roman" w:eastAsia="Times New Roman" w:hAnsi="Times New Roman" w:cs="Times New Roman"/>
                <w:kern w:val="0"/>
                <w:sz w:val="15"/>
                <w:szCs w:val="15"/>
                <w:lang w:val="en-SG"/>
              </w:rPr>
              <w:t>The U</w:t>
            </w:r>
            <w:r w:rsidR="00B63AD5">
              <w:rPr>
                <w:rFonts w:ascii="Times New Roman" w:eastAsia="Times New Roman" w:hAnsi="Times New Roman" w:cs="Times New Roman"/>
                <w:kern w:val="0"/>
                <w:sz w:val="15"/>
                <w:szCs w:val="15"/>
                <w:lang w:val="en-SG"/>
              </w:rPr>
              <w:t xml:space="preserve">nited </w:t>
            </w:r>
            <w:r w:rsidRPr="006E6F00">
              <w:rPr>
                <w:rFonts w:ascii="Times New Roman" w:eastAsia="Times New Roman" w:hAnsi="Times New Roman" w:cs="Times New Roman"/>
                <w:kern w:val="0"/>
                <w:sz w:val="15"/>
                <w:szCs w:val="15"/>
                <w:lang w:val="en-SG"/>
              </w:rPr>
              <w:t>S</w:t>
            </w:r>
            <w:r w:rsidR="00B63AD5">
              <w:rPr>
                <w:rFonts w:ascii="Times New Roman" w:eastAsia="Times New Roman" w:hAnsi="Times New Roman" w:cs="Times New Roman"/>
                <w:kern w:val="0"/>
                <w:sz w:val="15"/>
                <w:szCs w:val="15"/>
                <w:lang w:val="en-SG"/>
              </w:rPr>
              <w:t>tates</w:t>
            </w:r>
          </w:p>
        </w:tc>
      </w:tr>
      <w:tr w:rsidR="006E6F00" w:rsidRPr="006E6F00" w14:paraId="3A3D81B5" w14:textId="77777777" w:rsidTr="00B63AD5">
        <w:trPr>
          <w:trHeight w:val="20"/>
        </w:trPr>
        <w:tc>
          <w:tcPr>
            <w:tcW w:w="1355" w:type="pct"/>
            <w:tcBorders>
              <w:top w:val="nil"/>
              <w:left w:val="nil"/>
              <w:bottom w:val="single" w:sz="4" w:space="0" w:color="auto"/>
              <w:right w:val="nil"/>
            </w:tcBorders>
            <w:shd w:val="clear" w:color="auto" w:fill="auto"/>
          </w:tcPr>
          <w:p w14:paraId="4B92AFF3" w14:textId="54733956" w:rsidR="00943396" w:rsidRPr="00B63AD5" w:rsidRDefault="00D864DA" w:rsidP="003F0F09">
            <w:pPr>
              <w:widowControl/>
              <w:jc w:val="left"/>
              <w:rPr>
                <w:rFonts w:ascii="Times New Roman" w:hAnsi="Times New Roman" w:cs="Times New Roman"/>
                <w:kern w:val="0"/>
                <w:sz w:val="15"/>
                <w:szCs w:val="15"/>
                <w:lang w:val="en-SG"/>
              </w:rPr>
            </w:pPr>
            <w:r>
              <w:rPr>
                <w:rFonts w:ascii="Times New Roman" w:hAnsi="Times New Roman" w:cs="Times New Roman"/>
                <w:kern w:val="0"/>
                <w:sz w:val="15"/>
                <w:szCs w:val="15"/>
                <w:lang w:val="en-SG"/>
              </w:rPr>
              <w:t xml:space="preserve">Pearson’s </w:t>
            </w:r>
            <w:r w:rsidR="0055738B">
              <w:rPr>
                <w:rFonts w:ascii="Times New Roman" w:hAnsi="Times New Roman" w:cs="Times New Roman" w:hint="eastAsia"/>
                <w:kern w:val="0"/>
                <w:sz w:val="15"/>
                <w:szCs w:val="15"/>
                <w:lang w:val="en-SG"/>
              </w:rPr>
              <w:t>c</w:t>
            </w:r>
            <w:r w:rsidR="00812BFE">
              <w:rPr>
                <w:rFonts w:ascii="Times New Roman" w:hAnsi="Times New Roman" w:cs="Times New Roman"/>
                <w:kern w:val="0"/>
                <w:sz w:val="15"/>
                <w:szCs w:val="15"/>
                <w:lang w:val="en-SG"/>
              </w:rPr>
              <w:t>orrelation</w:t>
            </w:r>
          </w:p>
        </w:tc>
        <w:tc>
          <w:tcPr>
            <w:tcW w:w="354" w:type="pct"/>
            <w:tcBorders>
              <w:top w:val="single" w:sz="4" w:space="0" w:color="auto"/>
              <w:left w:val="nil"/>
              <w:bottom w:val="single" w:sz="4" w:space="0" w:color="auto"/>
              <w:right w:val="nil"/>
            </w:tcBorders>
            <w:shd w:val="clear" w:color="auto" w:fill="auto"/>
          </w:tcPr>
          <w:p w14:paraId="5574D6BE" w14:textId="77777777" w:rsidR="00943396" w:rsidRPr="006E6F00" w:rsidRDefault="00943396" w:rsidP="003F0F09">
            <w:pPr>
              <w:widowControl/>
              <w:jc w:val="left"/>
              <w:rPr>
                <w:rFonts w:ascii="Times New Roman" w:eastAsia="Times New Roman" w:hAnsi="Times New Roman" w:cs="Times New Roman"/>
                <w:kern w:val="0"/>
                <w:sz w:val="15"/>
                <w:szCs w:val="15"/>
                <w:vertAlign w:val="superscript"/>
              </w:rPr>
            </w:pPr>
            <w:r w:rsidRPr="006E6F00">
              <w:rPr>
                <w:rFonts w:ascii="Times New Roman" w:eastAsia="Times New Roman" w:hAnsi="Times New Roman" w:cs="Times New Roman"/>
                <w:kern w:val="0"/>
                <w:sz w:val="15"/>
                <w:szCs w:val="15"/>
              </w:rPr>
              <w:t>Estimate</w:t>
            </w:r>
          </w:p>
        </w:tc>
        <w:tc>
          <w:tcPr>
            <w:tcW w:w="526" w:type="pct"/>
            <w:tcBorders>
              <w:top w:val="single" w:sz="4" w:space="0" w:color="auto"/>
              <w:left w:val="nil"/>
              <w:bottom w:val="single" w:sz="4" w:space="0" w:color="auto"/>
              <w:right w:val="nil"/>
            </w:tcBorders>
            <w:shd w:val="clear" w:color="auto" w:fill="auto"/>
          </w:tcPr>
          <w:p w14:paraId="7E5F0C37" w14:textId="77777777" w:rsidR="00943396" w:rsidRPr="006E6F00" w:rsidRDefault="00943396" w:rsidP="003F0F09">
            <w:pPr>
              <w:widowControl/>
              <w:jc w:val="left"/>
              <w:rPr>
                <w:rFonts w:ascii="Times New Roman" w:eastAsia="Times New Roman" w:hAnsi="Times New Roman" w:cs="Times New Roman"/>
                <w:kern w:val="0"/>
                <w:sz w:val="15"/>
                <w:szCs w:val="15"/>
                <w:vertAlign w:val="superscript"/>
              </w:rPr>
            </w:pPr>
            <w:r w:rsidRPr="00B63AD5">
              <w:rPr>
                <w:rFonts w:ascii="Times New Roman" w:eastAsia="Times New Roman" w:hAnsi="Times New Roman" w:cs="Times New Roman"/>
                <w:i/>
                <w:iCs/>
                <w:kern w:val="0"/>
                <w:sz w:val="15"/>
                <w:szCs w:val="15"/>
              </w:rPr>
              <w:t>P</w:t>
            </w:r>
            <w:r w:rsidRPr="006E6F00">
              <w:rPr>
                <w:rFonts w:ascii="Times New Roman" w:eastAsia="Times New Roman" w:hAnsi="Times New Roman" w:cs="Times New Roman"/>
                <w:kern w:val="0"/>
                <w:sz w:val="15"/>
                <w:szCs w:val="15"/>
              </w:rPr>
              <w:t>-value</w:t>
            </w:r>
            <w:r w:rsidRPr="006E6F00">
              <w:rPr>
                <w:rFonts w:ascii="Times New Roman" w:eastAsia="Times New Roman" w:hAnsi="Times New Roman" w:cs="Times New Roman"/>
                <w:kern w:val="0"/>
                <w:sz w:val="15"/>
                <w:szCs w:val="15"/>
                <w:vertAlign w:val="superscript"/>
              </w:rPr>
              <w:t>a</w:t>
            </w:r>
          </w:p>
        </w:tc>
        <w:tc>
          <w:tcPr>
            <w:tcW w:w="355" w:type="pct"/>
            <w:tcBorders>
              <w:top w:val="single" w:sz="4" w:space="0" w:color="auto"/>
              <w:left w:val="nil"/>
              <w:bottom w:val="single" w:sz="4" w:space="0" w:color="auto"/>
              <w:right w:val="nil"/>
            </w:tcBorders>
            <w:shd w:val="clear" w:color="auto" w:fill="auto"/>
          </w:tcPr>
          <w:p w14:paraId="1F6487FA" w14:textId="77777777" w:rsidR="00943396" w:rsidRPr="006E6F00" w:rsidRDefault="00943396" w:rsidP="003F0F09">
            <w:pPr>
              <w:widowControl/>
              <w:jc w:val="left"/>
              <w:rPr>
                <w:rFonts w:ascii="Times New Roman" w:eastAsia="Times New Roman" w:hAnsi="Times New Roman" w:cs="Times New Roman"/>
                <w:kern w:val="0"/>
                <w:sz w:val="15"/>
                <w:szCs w:val="15"/>
              </w:rPr>
            </w:pPr>
            <w:r w:rsidRPr="006E6F00">
              <w:rPr>
                <w:rFonts w:ascii="Times New Roman" w:eastAsia="Times New Roman" w:hAnsi="Times New Roman" w:cs="Times New Roman"/>
                <w:kern w:val="0"/>
                <w:sz w:val="15"/>
                <w:szCs w:val="15"/>
              </w:rPr>
              <w:t>Estimate</w:t>
            </w:r>
          </w:p>
        </w:tc>
        <w:tc>
          <w:tcPr>
            <w:tcW w:w="526" w:type="pct"/>
            <w:tcBorders>
              <w:top w:val="single" w:sz="4" w:space="0" w:color="auto"/>
              <w:left w:val="nil"/>
              <w:bottom w:val="single" w:sz="4" w:space="0" w:color="auto"/>
              <w:right w:val="nil"/>
            </w:tcBorders>
            <w:shd w:val="clear" w:color="auto" w:fill="auto"/>
          </w:tcPr>
          <w:p w14:paraId="6EC14E2B" w14:textId="77777777" w:rsidR="00943396" w:rsidRPr="006E6F00" w:rsidRDefault="00943396" w:rsidP="003F0F09">
            <w:pPr>
              <w:widowControl/>
              <w:jc w:val="left"/>
              <w:rPr>
                <w:rFonts w:ascii="Times New Roman" w:eastAsia="Times New Roman" w:hAnsi="Times New Roman" w:cs="Times New Roman"/>
                <w:kern w:val="0"/>
                <w:sz w:val="15"/>
                <w:szCs w:val="15"/>
              </w:rPr>
            </w:pPr>
            <w:r w:rsidRPr="00B63AD5">
              <w:rPr>
                <w:rFonts w:ascii="Times New Roman" w:eastAsia="Times New Roman" w:hAnsi="Times New Roman" w:cs="Times New Roman"/>
                <w:i/>
                <w:iCs/>
                <w:kern w:val="0"/>
                <w:sz w:val="15"/>
                <w:szCs w:val="15"/>
              </w:rPr>
              <w:t>P</w:t>
            </w:r>
            <w:r w:rsidRPr="006E6F00">
              <w:rPr>
                <w:rFonts w:ascii="Times New Roman" w:eastAsia="Times New Roman" w:hAnsi="Times New Roman" w:cs="Times New Roman"/>
                <w:kern w:val="0"/>
                <w:sz w:val="15"/>
                <w:szCs w:val="15"/>
              </w:rPr>
              <w:t>-value</w:t>
            </w:r>
            <w:r w:rsidRPr="006E6F00">
              <w:rPr>
                <w:rFonts w:ascii="Times New Roman" w:eastAsia="Times New Roman" w:hAnsi="Times New Roman" w:cs="Times New Roman"/>
                <w:kern w:val="0"/>
                <w:sz w:val="15"/>
                <w:szCs w:val="15"/>
                <w:vertAlign w:val="superscript"/>
              </w:rPr>
              <w:t>a</w:t>
            </w:r>
          </w:p>
        </w:tc>
        <w:tc>
          <w:tcPr>
            <w:tcW w:w="354" w:type="pct"/>
            <w:tcBorders>
              <w:top w:val="single" w:sz="4" w:space="0" w:color="auto"/>
              <w:left w:val="nil"/>
              <w:bottom w:val="single" w:sz="4" w:space="0" w:color="auto"/>
              <w:right w:val="nil"/>
            </w:tcBorders>
          </w:tcPr>
          <w:p w14:paraId="08E0CB59" w14:textId="77777777" w:rsidR="00943396" w:rsidRPr="006E6F00" w:rsidRDefault="00943396" w:rsidP="003F0F09">
            <w:pPr>
              <w:widowControl/>
              <w:jc w:val="left"/>
              <w:rPr>
                <w:rFonts w:ascii="Times New Roman" w:eastAsia="Times New Roman" w:hAnsi="Times New Roman" w:cs="Times New Roman"/>
                <w:kern w:val="0"/>
                <w:sz w:val="15"/>
                <w:szCs w:val="15"/>
              </w:rPr>
            </w:pPr>
            <w:r w:rsidRPr="006E6F00">
              <w:rPr>
                <w:rFonts w:ascii="Times New Roman" w:eastAsia="Times New Roman" w:hAnsi="Times New Roman" w:cs="Times New Roman"/>
                <w:kern w:val="0"/>
                <w:sz w:val="15"/>
                <w:szCs w:val="15"/>
              </w:rPr>
              <w:t>Estimate</w:t>
            </w:r>
          </w:p>
        </w:tc>
        <w:tc>
          <w:tcPr>
            <w:tcW w:w="461" w:type="pct"/>
            <w:tcBorders>
              <w:top w:val="single" w:sz="4" w:space="0" w:color="auto"/>
              <w:left w:val="nil"/>
              <w:bottom w:val="single" w:sz="4" w:space="0" w:color="auto"/>
              <w:right w:val="nil"/>
            </w:tcBorders>
          </w:tcPr>
          <w:p w14:paraId="32E5D566" w14:textId="77777777" w:rsidR="00943396" w:rsidRPr="006E6F00" w:rsidRDefault="00943396" w:rsidP="003F0F09">
            <w:pPr>
              <w:widowControl/>
              <w:jc w:val="left"/>
              <w:rPr>
                <w:rFonts w:ascii="Times New Roman" w:eastAsia="Times New Roman" w:hAnsi="Times New Roman" w:cs="Times New Roman"/>
                <w:kern w:val="0"/>
                <w:sz w:val="15"/>
                <w:szCs w:val="15"/>
              </w:rPr>
            </w:pPr>
            <w:r w:rsidRPr="00B63AD5">
              <w:rPr>
                <w:rFonts w:ascii="Times New Roman" w:eastAsia="Times New Roman" w:hAnsi="Times New Roman" w:cs="Times New Roman"/>
                <w:i/>
                <w:iCs/>
                <w:kern w:val="0"/>
                <w:sz w:val="15"/>
                <w:szCs w:val="15"/>
              </w:rPr>
              <w:t>P</w:t>
            </w:r>
            <w:r w:rsidRPr="006E6F00">
              <w:rPr>
                <w:rFonts w:ascii="Times New Roman" w:eastAsia="Times New Roman" w:hAnsi="Times New Roman" w:cs="Times New Roman"/>
                <w:kern w:val="0"/>
                <w:sz w:val="15"/>
                <w:szCs w:val="15"/>
              </w:rPr>
              <w:t>-value</w:t>
            </w:r>
            <w:r w:rsidRPr="006E6F00">
              <w:rPr>
                <w:rFonts w:ascii="Times New Roman" w:eastAsia="Times New Roman" w:hAnsi="Times New Roman" w:cs="Times New Roman"/>
                <w:kern w:val="0"/>
                <w:sz w:val="15"/>
                <w:szCs w:val="15"/>
                <w:vertAlign w:val="superscript"/>
              </w:rPr>
              <w:t>a</w:t>
            </w:r>
          </w:p>
        </w:tc>
        <w:tc>
          <w:tcPr>
            <w:tcW w:w="356" w:type="pct"/>
            <w:tcBorders>
              <w:top w:val="single" w:sz="4" w:space="0" w:color="auto"/>
              <w:left w:val="nil"/>
              <w:bottom w:val="single" w:sz="4" w:space="0" w:color="auto"/>
              <w:right w:val="nil"/>
            </w:tcBorders>
          </w:tcPr>
          <w:p w14:paraId="36386925" w14:textId="77777777" w:rsidR="00943396" w:rsidRPr="006E6F00" w:rsidRDefault="00943396" w:rsidP="003F0F09">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rPr>
              <w:t>Estimate</w:t>
            </w:r>
          </w:p>
        </w:tc>
        <w:tc>
          <w:tcPr>
            <w:tcW w:w="713" w:type="pct"/>
            <w:tcBorders>
              <w:top w:val="single" w:sz="4" w:space="0" w:color="auto"/>
              <w:left w:val="nil"/>
              <w:bottom w:val="single" w:sz="4" w:space="0" w:color="auto"/>
              <w:right w:val="nil"/>
            </w:tcBorders>
          </w:tcPr>
          <w:p w14:paraId="2D268809" w14:textId="77777777" w:rsidR="00943396" w:rsidRPr="006E6F00" w:rsidRDefault="00943396" w:rsidP="003F0F09">
            <w:pPr>
              <w:widowControl/>
              <w:jc w:val="left"/>
              <w:rPr>
                <w:rFonts w:ascii="Times New Roman" w:eastAsia="Times New Roman" w:hAnsi="Times New Roman" w:cs="Times New Roman"/>
                <w:kern w:val="0"/>
                <w:sz w:val="15"/>
                <w:szCs w:val="15"/>
                <w:lang w:val="en-SG"/>
              </w:rPr>
            </w:pPr>
            <w:r w:rsidRPr="00B63AD5">
              <w:rPr>
                <w:rFonts w:ascii="Times New Roman" w:eastAsia="Times New Roman" w:hAnsi="Times New Roman" w:cs="Times New Roman"/>
                <w:i/>
                <w:iCs/>
                <w:kern w:val="0"/>
                <w:sz w:val="15"/>
                <w:szCs w:val="15"/>
              </w:rPr>
              <w:t>P</w:t>
            </w:r>
            <w:r w:rsidRPr="006E6F00">
              <w:rPr>
                <w:rFonts w:ascii="Times New Roman" w:eastAsia="Times New Roman" w:hAnsi="Times New Roman" w:cs="Times New Roman"/>
                <w:kern w:val="0"/>
                <w:sz w:val="15"/>
                <w:szCs w:val="15"/>
              </w:rPr>
              <w:t>-value</w:t>
            </w:r>
            <w:r w:rsidRPr="006E6F00">
              <w:rPr>
                <w:rFonts w:ascii="Times New Roman" w:eastAsia="Times New Roman" w:hAnsi="Times New Roman" w:cs="Times New Roman"/>
                <w:kern w:val="0"/>
                <w:sz w:val="15"/>
                <w:szCs w:val="15"/>
                <w:vertAlign w:val="superscript"/>
              </w:rPr>
              <w:t>a</w:t>
            </w:r>
          </w:p>
        </w:tc>
      </w:tr>
      <w:tr w:rsidR="006E6F00" w:rsidRPr="006E6F00" w14:paraId="16114BDD" w14:textId="77777777" w:rsidTr="00B63AD5">
        <w:trPr>
          <w:trHeight w:val="20"/>
        </w:trPr>
        <w:tc>
          <w:tcPr>
            <w:tcW w:w="1355" w:type="pct"/>
            <w:tcBorders>
              <w:top w:val="nil"/>
              <w:left w:val="nil"/>
              <w:bottom w:val="nil"/>
            </w:tcBorders>
            <w:shd w:val="clear" w:color="auto" w:fill="auto"/>
            <w:hideMark/>
          </w:tcPr>
          <w:p w14:paraId="2FEA84A5" w14:textId="48BAE5D8" w:rsidR="00943396" w:rsidRPr="006E6F00" w:rsidRDefault="006E6F00" w:rsidP="003F0F09">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lastRenderedPageBreak/>
              <w:t>Correlation between domestic mobility change and</w:t>
            </w:r>
            <w:r w:rsidRPr="006E6F00">
              <w:rPr>
                <w:rFonts w:ascii="Times New Roman" w:eastAsia="Times New Roman" w:hAnsi="Times New Roman" w:cs="Times New Roman"/>
                <w:kern w:val="0"/>
                <w:sz w:val="15"/>
                <w:szCs w:val="15"/>
              </w:rPr>
              <w:t xml:space="preserve"> </w:t>
            </w:r>
            <w:r>
              <w:rPr>
                <w:rFonts w:ascii="Times New Roman" w:eastAsia="Times New Roman" w:hAnsi="Times New Roman" w:cs="Times New Roman"/>
                <w:kern w:val="0"/>
                <w:sz w:val="15"/>
                <w:szCs w:val="15"/>
              </w:rPr>
              <w:t>d</w:t>
            </w:r>
            <w:r w:rsidR="00943396" w:rsidRPr="006E6F00">
              <w:rPr>
                <w:rFonts w:ascii="Times New Roman" w:eastAsia="Times New Roman" w:hAnsi="Times New Roman" w:cs="Times New Roman"/>
                <w:kern w:val="0"/>
                <w:sz w:val="15"/>
                <w:szCs w:val="15"/>
              </w:rPr>
              <w:t>omestic movement restriction</w:t>
            </w:r>
          </w:p>
        </w:tc>
        <w:tc>
          <w:tcPr>
            <w:tcW w:w="354" w:type="pct"/>
            <w:tcBorders>
              <w:top w:val="nil"/>
              <w:bottom w:val="nil"/>
            </w:tcBorders>
            <w:shd w:val="clear" w:color="auto" w:fill="auto"/>
          </w:tcPr>
          <w:p w14:paraId="52EF799E" w14:textId="77777777" w:rsidR="00943396" w:rsidRPr="006E6F00" w:rsidRDefault="00943396" w:rsidP="003F0F09">
            <w:pPr>
              <w:widowControl/>
              <w:jc w:val="left"/>
              <w:rPr>
                <w:rFonts w:ascii="Times New Roman" w:eastAsia="等线" w:hAnsi="Times New Roman" w:cs="Times New Roman"/>
                <w:kern w:val="0"/>
                <w:sz w:val="15"/>
                <w:szCs w:val="15"/>
                <w:vertAlign w:val="superscript"/>
                <w:lang w:val="en-SG"/>
              </w:rPr>
            </w:pPr>
            <w:r w:rsidRPr="006E6F00">
              <w:rPr>
                <w:rFonts w:ascii="Times New Roman" w:eastAsia="等线" w:hAnsi="Times New Roman" w:cs="Times New Roman"/>
                <w:kern w:val="0"/>
                <w:sz w:val="15"/>
                <w:szCs w:val="15"/>
                <w:lang w:val="en-SG"/>
              </w:rPr>
              <w:t>0.518</w:t>
            </w:r>
          </w:p>
        </w:tc>
        <w:tc>
          <w:tcPr>
            <w:tcW w:w="526" w:type="pct"/>
            <w:tcBorders>
              <w:top w:val="nil"/>
              <w:bottom w:val="nil"/>
            </w:tcBorders>
            <w:shd w:val="clear" w:color="auto" w:fill="auto"/>
          </w:tcPr>
          <w:p w14:paraId="48198DC5" w14:textId="712EC11E"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5" w:type="pct"/>
            <w:tcBorders>
              <w:top w:val="nil"/>
              <w:bottom w:val="nil"/>
            </w:tcBorders>
            <w:shd w:val="clear" w:color="auto" w:fill="auto"/>
          </w:tcPr>
          <w:p w14:paraId="1760A393"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0.715</w:t>
            </w:r>
          </w:p>
        </w:tc>
        <w:tc>
          <w:tcPr>
            <w:tcW w:w="526" w:type="pct"/>
            <w:tcBorders>
              <w:top w:val="nil"/>
              <w:bottom w:val="nil"/>
            </w:tcBorders>
          </w:tcPr>
          <w:p w14:paraId="716FEC2E" w14:textId="29B39582"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4" w:type="pct"/>
            <w:tcBorders>
              <w:top w:val="nil"/>
              <w:bottom w:val="nil"/>
            </w:tcBorders>
          </w:tcPr>
          <w:p w14:paraId="6DC4A03D"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0.408</w:t>
            </w:r>
          </w:p>
        </w:tc>
        <w:tc>
          <w:tcPr>
            <w:tcW w:w="461" w:type="pct"/>
            <w:tcBorders>
              <w:top w:val="nil"/>
              <w:bottom w:val="nil"/>
            </w:tcBorders>
          </w:tcPr>
          <w:p w14:paraId="2B4423FF" w14:textId="697B6E92"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0.002</w:t>
            </w:r>
          </w:p>
        </w:tc>
        <w:tc>
          <w:tcPr>
            <w:tcW w:w="356" w:type="pct"/>
            <w:tcBorders>
              <w:top w:val="nil"/>
              <w:bottom w:val="nil"/>
            </w:tcBorders>
          </w:tcPr>
          <w:p w14:paraId="7025AD66"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0.487</w:t>
            </w:r>
          </w:p>
        </w:tc>
        <w:tc>
          <w:tcPr>
            <w:tcW w:w="713" w:type="pct"/>
            <w:tcBorders>
              <w:top w:val="nil"/>
              <w:bottom w:val="nil"/>
              <w:right w:val="nil"/>
            </w:tcBorders>
          </w:tcPr>
          <w:p w14:paraId="707A11FF" w14:textId="3F4DC8C8" w:rsidR="00943396" w:rsidRPr="006E6F00" w:rsidRDefault="00943396" w:rsidP="003F0F09">
            <w:pPr>
              <w:widowControl/>
              <w:ind w:right="36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r>
      <w:tr w:rsidR="006E6F00" w:rsidRPr="006E6F00" w14:paraId="5CB2FBDE" w14:textId="77777777" w:rsidTr="00B63AD5">
        <w:trPr>
          <w:trHeight w:val="20"/>
        </w:trPr>
        <w:tc>
          <w:tcPr>
            <w:tcW w:w="1355" w:type="pct"/>
            <w:tcBorders>
              <w:top w:val="nil"/>
              <w:left w:val="nil"/>
              <w:bottom w:val="nil"/>
              <w:right w:val="nil"/>
            </w:tcBorders>
            <w:shd w:val="clear" w:color="auto" w:fill="auto"/>
          </w:tcPr>
          <w:p w14:paraId="7897488F" w14:textId="6C833B27" w:rsidR="00943396" w:rsidRPr="006E6F00" w:rsidRDefault="006E6F00" w:rsidP="003F0F09">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 xml:space="preserve">Correlation between </w:t>
            </w:r>
            <w:r w:rsidRPr="006E6F00">
              <w:rPr>
                <w:rFonts w:ascii="Times New Roman" w:eastAsia="Times New Roman" w:hAnsi="Times New Roman" w:cs="Times New Roman"/>
                <w:kern w:val="0"/>
                <w:sz w:val="15"/>
                <w:szCs w:val="15"/>
              </w:rPr>
              <w:t>domestic movement restriction</w:t>
            </w:r>
            <w:r w:rsidRPr="006E6F00">
              <w:rPr>
                <w:rFonts w:ascii="Times New Roman" w:eastAsia="Times New Roman" w:hAnsi="Times New Roman" w:cs="Times New Roman"/>
                <w:kern w:val="0"/>
                <w:sz w:val="15"/>
                <w:szCs w:val="15"/>
                <w:lang w:val="en-SG"/>
              </w:rPr>
              <w:t xml:space="preserve"> and </w:t>
            </w:r>
            <w:r>
              <w:rPr>
                <w:rFonts w:ascii="Times New Roman" w:eastAsia="Times New Roman" w:hAnsi="Times New Roman" w:cs="Times New Roman"/>
                <w:kern w:val="0"/>
                <w:sz w:val="15"/>
                <w:szCs w:val="15"/>
                <w:lang w:val="en-SG"/>
              </w:rPr>
              <w:t>s</w:t>
            </w:r>
            <w:r w:rsidR="00943396" w:rsidRPr="006E6F00">
              <w:rPr>
                <w:rFonts w:ascii="Times New Roman" w:eastAsia="Times New Roman" w:hAnsi="Times New Roman" w:cs="Times New Roman"/>
                <w:kern w:val="0"/>
                <w:sz w:val="15"/>
                <w:szCs w:val="15"/>
                <w:lang w:val="en-SG"/>
              </w:rPr>
              <w:t>chool-closing</w:t>
            </w:r>
          </w:p>
        </w:tc>
        <w:tc>
          <w:tcPr>
            <w:tcW w:w="354" w:type="pct"/>
            <w:tcBorders>
              <w:top w:val="nil"/>
              <w:left w:val="nil"/>
              <w:bottom w:val="nil"/>
            </w:tcBorders>
            <w:shd w:val="clear" w:color="auto" w:fill="auto"/>
          </w:tcPr>
          <w:p w14:paraId="5EC77D59"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0.806</w:t>
            </w:r>
          </w:p>
        </w:tc>
        <w:tc>
          <w:tcPr>
            <w:tcW w:w="526" w:type="pct"/>
            <w:tcBorders>
              <w:top w:val="nil"/>
              <w:bottom w:val="nil"/>
            </w:tcBorders>
            <w:shd w:val="clear" w:color="auto" w:fill="auto"/>
          </w:tcPr>
          <w:p w14:paraId="2620B2A6" w14:textId="261C7028" w:rsidR="00943396" w:rsidRPr="006E6F00" w:rsidRDefault="00943396" w:rsidP="003F0F09">
            <w:pPr>
              <w:widowControl/>
              <w:wordWrap w:val="0"/>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5" w:type="pct"/>
            <w:tcBorders>
              <w:top w:val="nil"/>
              <w:bottom w:val="nil"/>
            </w:tcBorders>
            <w:shd w:val="clear" w:color="auto" w:fill="auto"/>
          </w:tcPr>
          <w:p w14:paraId="4F7252AF"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0.671</w:t>
            </w:r>
          </w:p>
        </w:tc>
        <w:tc>
          <w:tcPr>
            <w:tcW w:w="526" w:type="pct"/>
            <w:tcBorders>
              <w:top w:val="nil"/>
              <w:bottom w:val="nil"/>
            </w:tcBorders>
          </w:tcPr>
          <w:p w14:paraId="6FDAEF3E" w14:textId="2C077DA8"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4" w:type="pct"/>
            <w:tcBorders>
              <w:top w:val="nil"/>
              <w:bottom w:val="nil"/>
            </w:tcBorders>
          </w:tcPr>
          <w:p w14:paraId="3D191E67" w14:textId="77777777" w:rsidR="00943396" w:rsidRPr="006E6F00" w:rsidRDefault="00943396" w:rsidP="003F0F09">
            <w:pPr>
              <w:widowControl/>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0.667</w:t>
            </w:r>
          </w:p>
        </w:tc>
        <w:tc>
          <w:tcPr>
            <w:tcW w:w="461" w:type="pct"/>
            <w:tcBorders>
              <w:top w:val="nil"/>
              <w:bottom w:val="nil"/>
            </w:tcBorders>
          </w:tcPr>
          <w:p w14:paraId="07B01915" w14:textId="366C68AE"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6" w:type="pct"/>
            <w:tcBorders>
              <w:top w:val="nil"/>
              <w:bottom w:val="nil"/>
            </w:tcBorders>
          </w:tcPr>
          <w:p w14:paraId="09BEEEEF"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0.882</w:t>
            </w:r>
          </w:p>
        </w:tc>
        <w:tc>
          <w:tcPr>
            <w:tcW w:w="713" w:type="pct"/>
            <w:tcBorders>
              <w:top w:val="nil"/>
              <w:bottom w:val="nil"/>
              <w:right w:val="nil"/>
            </w:tcBorders>
          </w:tcPr>
          <w:p w14:paraId="7CE0F20E" w14:textId="77F89C19" w:rsidR="00943396" w:rsidRPr="006E6F00" w:rsidRDefault="00943396" w:rsidP="003F0F09">
            <w:pPr>
              <w:widowControl/>
              <w:ind w:right="36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r>
      <w:tr w:rsidR="006E6F00" w:rsidRPr="006E6F00" w14:paraId="7F4376A7" w14:textId="77777777" w:rsidTr="00B63AD5">
        <w:trPr>
          <w:trHeight w:val="20"/>
        </w:trPr>
        <w:tc>
          <w:tcPr>
            <w:tcW w:w="1355" w:type="pct"/>
            <w:tcBorders>
              <w:top w:val="nil"/>
              <w:left w:val="nil"/>
              <w:bottom w:val="nil"/>
              <w:right w:val="nil"/>
            </w:tcBorders>
            <w:shd w:val="clear" w:color="auto" w:fill="auto"/>
          </w:tcPr>
          <w:p w14:paraId="59756C5B" w14:textId="77777777" w:rsidR="00943396" w:rsidRPr="006E6F00" w:rsidRDefault="00943396" w:rsidP="003F0F09">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Workplace closing</w:t>
            </w:r>
          </w:p>
        </w:tc>
        <w:tc>
          <w:tcPr>
            <w:tcW w:w="354" w:type="pct"/>
            <w:tcBorders>
              <w:top w:val="nil"/>
              <w:left w:val="nil"/>
              <w:bottom w:val="nil"/>
            </w:tcBorders>
            <w:shd w:val="clear" w:color="auto" w:fill="auto"/>
          </w:tcPr>
          <w:p w14:paraId="08CAD0CE"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0.894</w:t>
            </w:r>
          </w:p>
        </w:tc>
        <w:tc>
          <w:tcPr>
            <w:tcW w:w="526" w:type="pct"/>
            <w:tcBorders>
              <w:top w:val="nil"/>
              <w:bottom w:val="nil"/>
            </w:tcBorders>
            <w:shd w:val="clear" w:color="auto" w:fill="auto"/>
          </w:tcPr>
          <w:p w14:paraId="67B917F8" w14:textId="17895076" w:rsidR="00943396" w:rsidRPr="006E6F00" w:rsidRDefault="00943396" w:rsidP="003F0F09">
            <w:pPr>
              <w:widowControl/>
              <w:wordWrap w:val="0"/>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5" w:type="pct"/>
            <w:tcBorders>
              <w:top w:val="nil"/>
              <w:bottom w:val="nil"/>
            </w:tcBorders>
            <w:shd w:val="clear" w:color="auto" w:fill="auto"/>
          </w:tcPr>
          <w:p w14:paraId="42D97A95"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0.681</w:t>
            </w:r>
          </w:p>
        </w:tc>
        <w:tc>
          <w:tcPr>
            <w:tcW w:w="526" w:type="pct"/>
            <w:tcBorders>
              <w:top w:val="nil"/>
              <w:bottom w:val="nil"/>
            </w:tcBorders>
          </w:tcPr>
          <w:p w14:paraId="2C4078C7" w14:textId="4E9B2A73"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4" w:type="pct"/>
            <w:tcBorders>
              <w:top w:val="nil"/>
              <w:bottom w:val="nil"/>
            </w:tcBorders>
          </w:tcPr>
          <w:p w14:paraId="40662B2E" w14:textId="77777777" w:rsidR="00943396" w:rsidRPr="006E6F00" w:rsidRDefault="00943396" w:rsidP="003F0F09">
            <w:pPr>
              <w:widowControl/>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0.862</w:t>
            </w:r>
          </w:p>
        </w:tc>
        <w:tc>
          <w:tcPr>
            <w:tcW w:w="461" w:type="pct"/>
            <w:tcBorders>
              <w:top w:val="nil"/>
              <w:bottom w:val="nil"/>
            </w:tcBorders>
          </w:tcPr>
          <w:p w14:paraId="2A936917" w14:textId="1F5266D5"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6" w:type="pct"/>
            <w:tcBorders>
              <w:top w:val="nil"/>
              <w:bottom w:val="nil"/>
            </w:tcBorders>
          </w:tcPr>
          <w:p w14:paraId="743367FA"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0.910</w:t>
            </w:r>
          </w:p>
        </w:tc>
        <w:tc>
          <w:tcPr>
            <w:tcW w:w="713" w:type="pct"/>
            <w:tcBorders>
              <w:top w:val="nil"/>
              <w:bottom w:val="nil"/>
              <w:right w:val="nil"/>
            </w:tcBorders>
          </w:tcPr>
          <w:p w14:paraId="7328CCBD" w14:textId="09A7126D" w:rsidR="00943396" w:rsidRPr="006E6F00" w:rsidRDefault="00943396" w:rsidP="003F0F09">
            <w:pPr>
              <w:widowControl/>
              <w:ind w:right="36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r>
      <w:tr w:rsidR="006E6F00" w:rsidRPr="006E6F00" w14:paraId="7BB6ABAC" w14:textId="77777777" w:rsidTr="00B63AD5">
        <w:trPr>
          <w:trHeight w:val="20"/>
        </w:trPr>
        <w:tc>
          <w:tcPr>
            <w:tcW w:w="1355" w:type="pct"/>
            <w:tcBorders>
              <w:top w:val="nil"/>
              <w:left w:val="nil"/>
              <w:bottom w:val="nil"/>
              <w:right w:val="nil"/>
            </w:tcBorders>
            <w:shd w:val="clear" w:color="auto" w:fill="auto"/>
          </w:tcPr>
          <w:p w14:paraId="5A2BD895" w14:textId="77777777" w:rsidR="00943396" w:rsidRPr="006E6F00" w:rsidRDefault="00943396" w:rsidP="003F0F09">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Cancel public events</w:t>
            </w:r>
          </w:p>
        </w:tc>
        <w:tc>
          <w:tcPr>
            <w:tcW w:w="354" w:type="pct"/>
            <w:tcBorders>
              <w:top w:val="nil"/>
              <w:left w:val="nil"/>
              <w:bottom w:val="nil"/>
            </w:tcBorders>
            <w:shd w:val="clear" w:color="auto" w:fill="auto"/>
          </w:tcPr>
          <w:p w14:paraId="5F20A5F7"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0.934</w:t>
            </w:r>
          </w:p>
        </w:tc>
        <w:tc>
          <w:tcPr>
            <w:tcW w:w="526" w:type="pct"/>
            <w:tcBorders>
              <w:top w:val="nil"/>
              <w:bottom w:val="nil"/>
            </w:tcBorders>
            <w:shd w:val="clear" w:color="auto" w:fill="auto"/>
          </w:tcPr>
          <w:p w14:paraId="028BECC5" w14:textId="09E08F92" w:rsidR="00943396" w:rsidRPr="006E6F00" w:rsidRDefault="00943396" w:rsidP="003F0F09">
            <w:pPr>
              <w:widowControl/>
              <w:wordWrap w:val="0"/>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5" w:type="pct"/>
            <w:tcBorders>
              <w:top w:val="nil"/>
              <w:bottom w:val="nil"/>
            </w:tcBorders>
            <w:shd w:val="clear" w:color="auto" w:fill="auto"/>
          </w:tcPr>
          <w:p w14:paraId="4D06F498"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0.853</w:t>
            </w:r>
          </w:p>
        </w:tc>
        <w:tc>
          <w:tcPr>
            <w:tcW w:w="526" w:type="pct"/>
            <w:tcBorders>
              <w:top w:val="nil"/>
              <w:bottom w:val="nil"/>
            </w:tcBorders>
          </w:tcPr>
          <w:p w14:paraId="1EE23973" w14:textId="31B85DFD"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4" w:type="pct"/>
            <w:tcBorders>
              <w:top w:val="nil"/>
              <w:bottom w:val="nil"/>
            </w:tcBorders>
          </w:tcPr>
          <w:p w14:paraId="67C2AD2B" w14:textId="77777777" w:rsidR="00943396" w:rsidRPr="006E6F00" w:rsidRDefault="00943396" w:rsidP="003F0F09">
            <w:pPr>
              <w:widowControl/>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0.775</w:t>
            </w:r>
          </w:p>
        </w:tc>
        <w:tc>
          <w:tcPr>
            <w:tcW w:w="461" w:type="pct"/>
            <w:tcBorders>
              <w:top w:val="nil"/>
              <w:bottom w:val="nil"/>
            </w:tcBorders>
          </w:tcPr>
          <w:p w14:paraId="327A33E6" w14:textId="21D6F3B9"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6" w:type="pct"/>
            <w:tcBorders>
              <w:top w:val="nil"/>
              <w:bottom w:val="nil"/>
            </w:tcBorders>
          </w:tcPr>
          <w:p w14:paraId="1525B9E7"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0.956</w:t>
            </w:r>
          </w:p>
        </w:tc>
        <w:tc>
          <w:tcPr>
            <w:tcW w:w="713" w:type="pct"/>
            <w:tcBorders>
              <w:top w:val="nil"/>
              <w:bottom w:val="nil"/>
              <w:right w:val="nil"/>
            </w:tcBorders>
          </w:tcPr>
          <w:p w14:paraId="635980FF" w14:textId="697AA760" w:rsidR="00943396" w:rsidRPr="006E6F00" w:rsidRDefault="00943396" w:rsidP="003F0F09">
            <w:pPr>
              <w:widowControl/>
              <w:ind w:right="36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r>
      <w:tr w:rsidR="006E6F00" w:rsidRPr="006E6F00" w14:paraId="124475E8" w14:textId="77777777" w:rsidTr="00B63AD5">
        <w:trPr>
          <w:trHeight w:val="20"/>
        </w:trPr>
        <w:tc>
          <w:tcPr>
            <w:tcW w:w="1355" w:type="pct"/>
            <w:tcBorders>
              <w:top w:val="nil"/>
              <w:left w:val="nil"/>
              <w:bottom w:val="nil"/>
              <w:right w:val="nil"/>
            </w:tcBorders>
            <w:shd w:val="clear" w:color="auto" w:fill="auto"/>
          </w:tcPr>
          <w:p w14:paraId="29E4DB0C" w14:textId="77777777" w:rsidR="00943396" w:rsidRPr="006E6F00" w:rsidRDefault="00943396" w:rsidP="003F0F09">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Restrictions on gatherings</w:t>
            </w:r>
          </w:p>
        </w:tc>
        <w:tc>
          <w:tcPr>
            <w:tcW w:w="354" w:type="pct"/>
            <w:tcBorders>
              <w:top w:val="nil"/>
              <w:left w:val="nil"/>
              <w:bottom w:val="nil"/>
            </w:tcBorders>
            <w:shd w:val="clear" w:color="auto" w:fill="auto"/>
          </w:tcPr>
          <w:p w14:paraId="4BB4350C"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0.848</w:t>
            </w:r>
          </w:p>
        </w:tc>
        <w:tc>
          <w:tcPr>
            <w:tcW w:w="526" w:type="pct"/>
            <w:tcBorders>
              <w:top w:val="nil"/>
              <w:bottom w:val="nil"/>
            </w:tcBorders>
            <w:shd w:val="clear" w:color="auto" w:fill="auto"/>
          </w:tcPr>
          <w:p w14:paraId="5B63F775" w14:textId="06F07935" w:rsidR="00943396" w:rsidRPr="006E6F00" w:rsidRDefault="00943396" w:rsidP="003F0F09">
            <w:pPr>
              <w:widowControl/>
              <w:wordWrap w:val="0"/>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5" w:type="pct"/>
            <w:tcBorders>
              <w:top w:val="nil"/>
              <w:bottom w:val="nil"/>
            </w:tcBorders>
            <w:shd w:val="clear" w:color="auto" w:fill="auto"/>
          </w:tcPr>
          <w:p w14:paraId="25192523"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0.827</w:t>
            </w:r>
          </w:p>
        </w:tc>
        <w:tc>
          <w:tcPr>
            <w:tcW w:w="526" w:type="pct"/>
            <w:tcBorders>
              <w:top w:val="nil"/>
              <w:bottom w:val="nil"/>
            </w:tcBorders>
          </w:tcPr>
          <w:p w14:paraId="50B27D31" w14:textId="08FA6F15"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4" w:type="pct"/>
            <w:tcBorders>
              <w:top w:val="nil"/>
              <w:bottom w:val="nil"/>
            </w:tcBorders>
          </w:tcPr>
          <w:p w14:paraId="6A799398" w14:textId="77777777" w:rsidR="00943396" w:rsidRPr="006E6F00" w:rsidRDefault="00943396" w:rsidP="003F0F09">
            <w:pPr>
              <w:widowControl/>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0.738</w:t>
            </w:r>
          </w:p>
        </w:tc>
        <w:tc>
          <w:tcPr>
            <w:tcW w:w="461" w:type="pct"/>
            <w:tcBorders>
              <w:top w:val="nil"/>
              <w:bottom w:val="nil"/>
            </w:tcBorders>
          </w:tcPr>
          <w:p w14:paraId="55202368" w14:textId="4E50C417"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6" w:type="pct"/>
            <w:tcBorders>
              <w:top w:val="nil"/>
              <w:bottom w:val="nil"/>
            </w:tcBorders>
          </w:tcPr>
          <w:p w14:paraId="4CFB29EB"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0.824</w:t>
            </w:r>
          </w:p>
        </w:tc>
        <w:tc>
          <w:tcPr>
            <w:tcW w:w="713" w:type="pct"/>
            <w:tcBorders>
              <w:top w:val="nil"/>
              <w:bottom w:val="nil"/>
              <w:right w:val="nil"/>
            </w:tcBorders>
          </w:tcPr>
          <w:p w14:paraId="5A83EDBE" w14:textId="21740E87" w:rsidR="00943396" w:rsidRPr="006E6F00" w:rsidRDefault="00943396" w:rsidP="003F0F09">
            <w:pPr>
              <w:widowControl/>
              <w:ind w:right="36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r>
      <w:tr w:rsidR="006E6F00" w:rsidRPr="006E6F00" w14:paraId="582EE64E" w14:textId="77777777" w:rsidTr="00B63AD5">
        <w:trPr>
          <w:trHeight w:val="20"/>
        </w:trPr>
        <w:tc>
          <w:tcPr>
            <w:tcW w:w="1355" w:type="pct"/>
            <w:tcBorders>
              <w:top w:val="nil"/>
              <w:left w:val="nil"/>
              <w:bottom w:val="nil"/>
              <w:right w:val="nil"/>
            </w:tcBorders>
            <w:shd w:val="clear" w:color="auto" w:fill="auto"/>
          </w:tcPr>
          <w:p w14:paraId="676BFDA0" w14:textId="77777777" w:rsidR="00943396" w:rsidRPr="006E6F00" w:rsidRDefault="00943396" w:rsidP="003F0F09">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Close public transport</w:t>
            </w:r>
          </w:p>
        </w:tc>
        <w:tc>
          <w:tcPr>
            <w:tcW w:w="354" w:type="pct"/>
            <w:tcBorders>
              <w:top w:val="nil"/>
              <w:left w:val="nil"/>
              <w:bottom w:val="nil"/>
            </w:tcBorders>
            <w:shd w:val="clear" w:color="auto" w:fill="auto"/>
          </w:tcPr>
          <w:p w14:paraId="34EDD3BE"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0.924</w:t>
            </w:r>
          </w:p>
        </w:tc>
        <w:tc>
          <w:tcPr>
            <w:tcW w:w="526" w:type="pct"/>
            <w:tcBorders>
              <w:top w:val="nil"/>
              <w:bottom w:val="nil"/>
            </w:tcBorders>
            <w:shd w:val="clear" w:color="auto" w:fill="auto"/>
          </w:tcPr>
          <w:p w14:paraId="22E0FA17" w14:textId="52669D53" w:rsidR="00943396" w:rsidRPr="006E6F00" w:rsidRDefault="00943396" w:rsidP="003F0F09">
            <w:pPr>
              <w:widowControl/>
              <w:wordWrap w:val="0"/>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5" w:type="pct"/>
            <w:tcBorders>
              <w:top w:val="nil"/>
              <w:bottom w:val="nil"/>
            </w:tcBorders>
            <w:shd w:val="clear" w:color="auto" w:fill="auto"/>
          </w:tcPr>
          <w:p w14:paraId="2BE70492"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0.920</w:t>
            </w:r>
          </w:p>
        </w:tc>
        <w:tc>
          <w:tcPr>
            <w:tcW w:w="526" w:type="pct"/>
            <w:tcBorders>
              <w:top w:val="nil"/>
              <w:bottom w:val="nil"/>
            </w:tcBorders>
          </w:tcPr>
          <w:p w14:paraId="58A72210" w14:textId="0A8426A3"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4" w:type="pct"/>
            <w:tcBorders>
              <w:top w:val="nil"/>
              <w:bottom w:val="nil"/>
            </w:tcBorders>
          </w:tcPr>
          <w:p w14:paraId="1ED2B587" w14:textId="77777777" w:rsidR="00943396" w:rsidRPr="006E6F00" w:rsidRDefault="00943396" w:rsidP="003F0F09">
            <w:pPr>
              <w:widowControl/>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0.718</w:t>
            </w:r>
          </w:p>
        </w:tc>
        <w:tc>
          <w:tcPr>
            <w:tcW w:w="461" w:type="pct"/>
            <w:tcBorders>
              <w:top w:val="nil"/>
              <w:bottom w:val="nil"/>
            </w:tcBorders>
          </w:tcPr>
          <w:p w14:paraId="148ABD3C" w14:textId="0B7F95ED"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6" w:type="pct"/>
            <w:tcBorders>
              <w:top w:val="nil"/>
              <w:bottom w:val="nil"/>
            </w:tcBorders>
          </w:tcPr>
          <w:p w14:paraId="298A5B53"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0.873</w:t>
            </w:r>
          </w:p>
        </w:tc>
        <w:tc>
          <w:tcPr>
            <w:tcW w:w="713" w:type="pct"/>
            <w:tcBorders>
              <w:top w:val="nil"/>
              <w:bottom w:val="nil"/>
              <w:right w:val="nil"/>
            </w:tcBorders>
          </w:tcPr>
          <w:p w14:paraId="3BDE3F4B" w14:textId="7C5E2628" w:rsidR="00943396" w:rsidRPr="006E6F00" w:rsidRDefault="00943396" w:rsidP="003F0F09">
            <w:pPr>
              <w:widowControl/>
              <w:ind w:right="36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r>
      <w:tr w:rsidR="006E6F00" w:rsidRPr="006E6F00" w14:paraId="6966F63D" w14:textId="77777777" w:rsidTr="00B63AD5">
        <w:trPr>
          <w:trHeight w:val="20"/>
        </w:trPr>
        <w:tc>
          <w:tcPr>
            <w:tcW w:w="1355" w:type="pct"/>
            <w:tcBorders>
              <w:top w:val="nil"/>
              <w:left w:val="nil"/>
              <w:bottom w:val="single" w:sz="4" w:space="0" w:color="auto"/>
              <w:right w:val="nil"/>
            </w:tcBorders>
            <w:shd w:val="clear" w:color="auto" w:fill="auto"/>
          </w:tcPr>
          <w:p w14:paraId="1A4611CF" w14:textId="77777777" w:rsidR="00943396" w:rsidRPr="006E6F00" w:rsidRDefault="00943396" w:rsidP="003F0F09">
            <w:pPr>
              <w:widowControl/>
              <w:jc w:val="left"/>
              <w:rPr>
                <w:rFonts w:ascii="Times New Roman" w:eastAsia="Times New Roman" w:hAnsi="Times New Roman" w:cs="Times New Roman"/>
                <w:kern w:val="0"/>
                <w:sz w:val="15"/>
                <w:szCs w:val="15"/>
                <w:lang w:val="en-SG"/>
              </w:rPr>
            </w:pPr>
            <w:r w:rsidRPr="006E6F00">
              <w:rPr>
                <w:rFonts w:ascii="Times New Roman" w:eastAsia="Times New Roman" w:hAnsi="Times New Roman" w:cs="Times New Roman"/>
                <w:kern w:val="0"/>
                <w:sz w:val="15"/>
                <w:szCs w:val="15"/>
                <w:lang w:val="en-SG"/>
              </w:rPr>
              <w:t>Stay at home</w:t>
            </w:r>
          </w:p>
        </w:tc>
        <w:tc>
          <w:tcPr>
            <w:tcW w:w="354" w:type="pct"/>
            <w:tcBorders>
              <w:top w:val="nil"/>
              <w:left w:val="nil"/>
              <w:bottom w:val="single" w:sz="4" w:space="0" w:color="auto"/>
            </w:tcBorders>
            <w:shd w:val="clear" w:color="auto" w:fill="auto"/>
          </w:tcPr>
          <w:p w14:paraId="0D25F304"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0.851</w:t>
            </w:r>
          </w:p>
        </w:tc>
        <w:tc>
          <w:tcPr>
            <w:tcW w:w="526" w:type="pct"/>
            <w:tcBorders>
              <w:top w:val="nil"/>
              <w:bottom w:val="single" w:sz="4" w:space="0" w:color="auto"/>
            </w:tcBorders>
            <w:shd w:val="clear" w:color="auto" w:fill="auto"/>
          </w:tcPr>
          <w:p w14:paraId="03E89881" w14:textId="45AE6666" w:rsidR="00943396" w:rsidRPr="006E6F00" w:rsidRDefault="00943396" w:rsidP="003F0F09">
            <w:pPr>
              <w:widowControl/>
              <w:wordWrap w:val="0"/>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5" w:type="pct"/>
            <w:tcBorders>
              <w:top w:val="nil"/>
              <w:bottom w:val="single" w:sz="4" w:space="0" w:color="auto"/>
            </w:tcBorders>
            <w:shd w:val="clear" w:color="auto" w:fill="auto"/>
          </w:tcPr>
          <w:p w14:paraId="0D2F3B3F"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0.746</w:t>
            </w:r>
          </w:p>
        </w:tc>
        <w:tc>
          <w:tcPr>
            <w:tcW w:w="526" w:type="pct"/>
            <w:tcBorders>
              <w:top w:val="nil"/>
              <w:bottom w:val="single" w:sz="4" w:space="0" w:color="auto"/>
            </w:tcBorders>
          </w:tcPr>
          <w:p w14:paraId="6800A412" w14:textId="0ACB02ED"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4" w:type="pct"/>
            <w:tcBorders>
              <w:top w:val="nil"/>
              <w:bottom w:val="single" w:sz="4" w:space="0" w:color="auto"/>
            </w:tcBorders>
          </w:tcPr>
          <w:p w14:paraId="7BA32B9D" w14:textId="77777777" w:rsidR="00943396" w:rsidRPr="006E6F00" w:rsidRDefault="00943396" w:rsidP="003F0F09">
            <w:pPr>
              <w:widowControl/>
              <w:ind w:right="9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0.848</w:t>
            </w:r>
          </w:p>
        </w:tc>
        <w:tc>
          <w:tcPr>
            <w:tcW w:w="461" w:type="pct"/>
            <w:tcBorders>
              <w:top w:val="nil"/>
              <w:bottom w:val="single" w:sz="4" w:space="0" w:color="auto"/>
            </w:tcBorders>
          </w:tcPr>
          <w:p w14:paraId="3DCD2783" w14:textId="38A76A55" w:rsidR="00943396" w:rsidRPr="006E6F00" w:rsidRDefault="00943396" w:rsidP="003F0F09">
            <w:pPr>
              <w:widowControl/>
              <w:wordWrap w:val="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c>
          <w:tcPr>
            <w:tcW w:w="356" w:type="pct"/>
            <w:tcBorders>
              <w:top w:val="nil"/>
              <w:bottom w:val="single" w:sz="4" w:space="0" w:color="auto"/>
            </w:tcBorders>
          </w:tcPr>
          <w:p w14:paraId="0271A1A3" w14:textId="77777777" w:rsidR="00943396" w:rsidRPr="006E6F00" w:rsidRDefault="00943396" w:rsidP="003F0F09">
            <w:pPr>
              <w:widowControl/>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0.824</w:t>
            </w:r>
          </w:p>
        </w:tc>
        <w:tc>
          <w:tcPr>
            <w:tcW w:w="713" w:type="pct"/>
            <w:tcBorders>
              <w:top w:val="nil"/>
              <w:bottom w:val="single" w:sz="4" w:space="0" w:color="auto"/>
              <w:right w:val="nil"/>
            </w:tcBorders>
          </w:tcPr>
          <w:p w14:paraId="5C52A3E9" w14:textId="42EAD9EC" w:rsidR="00943396" w:rsidRPr="006E6F00" w:rsidRDefault="00943396" w:rsidP="003F0F09">
            <w:pPr>
              <w:widowControl/>
              <w:ind w:right="360"/>
              <w:jc w:val="left"/>
              <w:rPr>
                <w:rFonts w:ascii="Times New Roman" w:eastAsia="等线" w:hAnsi="Times New Roman" w:cs="Times New Roman"/>
                <w:kern w:val="0"/>
                <w:sz w:val="15"/>
                <w:szCs w:val="15"/>
                <w:lang w:val="en-SG"/>
              </w:rPr>
            </w:pPr>
            <w:r w:rsidRPr="006E6F00">
              <w:rPr>
                <w:rFonts w:ascii="Times New Roman" w:eastAsia="等线" w:hAnsi="Times New Roman" w:cs="Times New Roman"/>
                <w:kern w:val="0"/>
                <w:sz w:val="15"/>
                <w:szCs w:val="15"/>
                <w:lang w:val="en-SG"/>
              </w:rPr>
              <w:t>&lt; 0.0001</w:t>
            </w:r>
          </w:p>
        </w:tc>
      </w:tr>
    </w:tbl>
    <w:p w14:paraId="48701343" w14:textId="61C57967" w:rsidR="00943396" w:rsidRDefault="00B63AD5" w:rsidP="00943396">
      <w:pPr>
        <w:widowControl/>
        <w:jc w:val="left"/>
        <w:rPr>
          <w:rFonts w:ascii="Times New Roman" w:eastAsia="等线" w:hAnsi="Times New Roman" w:cs="Times New Roman"/>
          <w:bCs/>
          <w:color w:val="000000"/>
          <w:kern w:val="0"/>
          <w:sz w:val="18"/>
          <w:szCs w:val="18"/>
        </w:rPr>
      </w:pPr>
      <w:r w:rsidRPr="00B63AD5">
        <w:rPr>
          <w:rFonts w:ascii="Times New Roman" w:eastAsia="等线" w:hAnsi="Times New Roman" w:cs="Times New Roman"/>
          <w:kern w:val="0"/>
          <w:sz w:val="15"/>
          <w:szCs w:val="15"/>
          <w:vertAlign w:val="superscript"/>
          <w:lang w:val="en-SG"/>
        </w:rPr>
        <w:t>a</w:t>
      </w:r>
      <w:r w:rsidRPr="006E6F00">
        <w:rPr>
          <w:rFonts w:ascii="Times New Roman" w:eastAsia="Times New Roman" w:hAnsi="Times New Roman" w:cs="Times New Roman"/>
          <w:color w:val="000000"/>
          <w:kern w:val="0"/>
          <w:sz w:val="15"/>
          <w:szCs w:val="15"/>
          <w:lang w:val="en-SG"/>
        </w:rPr>
        <w:t xml:space="preserve"> </w:t>
      </w:r>
      <w:r w:rsidRPr="00B63AD5">
        <w:rPr>
          <w:rFonts w:ascii="Times New Roman" w:eastAsia="Times New Roman" w:hAnsi="Times New Roman" w:cs="Times New Roman"/>
          <w:i/>
          <w:iCs/>
          <w:color w:val="000000"/>
          <w:kern w:val="0"/>
          <w:sz w:val="15"/>
          <w:szCs w:val="15"/>
          <w:lang w:val="en-SG"/>
        </w:rPr>
        <w:t>P</w:t>
      </w:r>
      <w:r w:rsidRPr="006E6F00">
        <w:rPr>
          <w:rFonts w:ascii="Times New Roman" w:eastAsia="Times New Roman" w:hAnsi="Times New Roman" w:cs="Times New Roman"/>
          <w:color w:val="000000"/>
          <w:kern w:val="0"/>
          <w:sz w:val="15"/>
          <w:szCs w:val="15"/>
          <w:lang w:val="en-SG"/>
        </w:rPr>
        <w:t xml:space="preserve"> value</w:t>
      </w:r>
      <w:r>
        <w:rPr>
          <w:rFonts w:ascii="Times New Roman" w:eastAsia="Times New Roman" w:hAnsi="Times New Roman" w:cs="Times New Roman"/>
          <w:color w:val="000000"/>
          <w:kern w:val="0"/>
          <w:sz w:val="15"/>
          <w:szCs w:val="15"/>
          <w:lang w:val="en-SG"/>
        </w:rPr>
        <w:t>s</w:t>
      </w:r>
      <w:r w:rsidRPr="006E6F00">
        <w:rPr>
          <w:rFonts w:ascii="Times New Roman" w:eastAsia="Times New Roman" w:hAnsi="Times New Roman" w:cs="Times New Roman"/>
          <w:color w:val="000000"/>
          <w:kern w:val="0"/>
          <w:sz w:val="15"/>
          <w:szCs w:val="15"/>
          <w:lang w:val="en-SG"/>
        </w:rPr>
        <w:t xml:space="preserve"> </w:t>
      </w:r>
      <w:r>
        <w:rPr>
          <w:rFonts w:ascii="Times New Roman" w:eastAsia="Times New Roman" w:hAnsi="Times New Roman" w:cs="Times New Roman"/>
          <w:color w:val="000000"/>
          <w:kern w:val="0"/>
          <w:sz w:val="15"/>
          <w:szCs w:val="15"/>
          <w:lang w:val="en-SG"/>
        </w:rPr>
        <w:t xml:space="preserve">are </w:t>
      </w:r>
      <w:r w:rsidRPr="006E6F00">
        <w:rPr>
          <w:rFonts w:ascii="Times New Roman" w:eastAsia="Times New Roman" w:hAnsi="Times New Roman" w:cs="Times New Roman"/>
          <w:color w:val="000000"/>
          <w:kern w:val="0"/>
          <w:sz w:val="15"/>
          <w:szCs w:val="15"/>
          <w:lang w:val="en-SG"/>
        </w:rPr>
        <w:t xml:space="preserve">calculated by two-sided </w:t>
      </w:r>
      <w:r w:rsidRPr="00B63AD5">
        <w:rPr>
          <w:rFonts w:ascii="Times New Roman" w:eastAsia="Times New Roman" w:hAnsi="Times New Roman" w:cs="Times New Roman"/>
          <w:i/>
          <w:iCs/>
          <w:color w:val="000000"/>
          <w:kern w:val="0"/>
          <w:sz w:val="15"/>
          <w:szCs w:val="15"/>
          <w:lang w:val="en-SG"/>
        </w:rPr>
        <w:t>t</w:t>
      </w:r>
      <w:r w:rsidRPr="006E6F00">
        <w:rPr>
          <w:rFonts w:ascii="Times New Roman" w:eastAsia="Times New Roman" w:hAnsi="Times New Roman" w:cs="Times New Roman"/>
          <w:color w:val="000000"/>
          <w:kern w:val="0"/>
          <w:sz w:val="15"/>
          <w:szCs w:val="15"/>
          <w:lang w:val="en-SG"/>
        </w:rPr>
        <w:t>-test.</w:t>
      </w:r>
    </w:p>
    <w:p w14:paraId="23618751" w14:textId="77777777" w:rsidR="00B63AD5" w:rsidRDefault="00B63AD5" w:rsidP="00B63AD5">
      <w:pPr>
        <w:widowControl/>
        <w:autoSpaceDE w:val="0"/>
        <w:autoSpaceDN w:val="0"/>
        <w:adjustRightInd w:val="0"/>
        <w:snapToGrid w:val="0"/>
        <w:rPr>
          <w:rFonts w:ascii="Times New Roman" w:eastAsia="MS Mincho" w:hAnsi="Times New Roman" w:cs="Times New Roman"/>
          <w:b/>
          <w:bCs/>
          <w:kern w:val="0"/>
          <w:sz w:val="18"/>
          <w:szCs w:val="18"/>
        </w:rPr>
      </w:pPr>
    </w:p>
    <w:p w14:paraId="10673870" w14:textId="5F88EFB9" w:rsidR="006E6F00" w:rsidRPr="00B63AD5" w:rsidRDefault="00943396" w:rsidP="00B63AD5">
      <w:pPr>
        <w:widowControl/>
        <w:autoSpaceDE w:val="0"/>
        <w:autoSpaceDN w:val="0"/>
        <w:adjustRightInd w:val="0"/>
        <w:snapToGrid w:val="0"/>
        <w:rPr>
          <w:rFonts w:ascii="Times New Roman" w:eastAsia="MS Mincho" w:hAnsi="Times New Roman" w:cs="Times New Roman"/>
          <w:b/>
          <w:bCs/>
          <w:kern w:val="0"/>
          <w:sz w:val="18"/>
          <w:szCs w:val="18"/>
        </w:rPr>
      </w:pPr>
      <w:r w:rsidRPr="00B63AD5">
        <w:rPr>
          <w:rFonts w:ascii="Times New Roman" w:eastAsia="MS Mincho" w:hAnsi="Times New Roman" w:cs="Times New Roman"/>
          <w:b/>
          <w:bCs/>
          <w:kern w:val="0"/>
          <w:sz w:val="18"/>
          <w:szCs w:val="18"/>
        </w:rPr>
        <w:t xml:space="preserve">Table S3 </w:t>
      </w:r>
    </w:p>
    <w:p w14:paraId="0E9FCD5B" w14:textId="16F6AD68" w:rsidR="00943396" w:rsidRPr="00B63AD5" w:rsidRDefault="00943396" w:rsidP="00B63AD5">
      <w:pPr>
        <w:widowControl/>
        <w:autoSpaceDE w:val="0"/>
        <w:autoSpaceDN w:val="0"/>
        <w:adjustRightInd w:val="0"/>
        <w:snapToGrid w:val="0"/>
        <w:rPr>
          <w:rFonts w:ascii="Times New Roman" w:eastAsia="MS Mincho" w:hAnsi="Times New Roman" w:cs="Times New Roman"/>
          <w:kern w:val="0"/>
          <w:sz w:val="18"/>
          <w:szCs w:val="18"/>
        </w:rPr>
      </w:pPr>
      <w:r w:rsidRPr="00B63AD5">
        <w:rPr>
          <w:rFonts w:ascii="Times New Roman" w:eastAsia="MS Mincho" w:hAnsi="Times New Roman" w:cs="Times New Roman"/>
          <w:kern w:val="0"/>
          <w:sz w:val="18"/>
          <w:szCs w:val="18"/>
        </w:rPr>
        <w:t>Summary of mobility data used in the study.</w:t>
      </w:r>
    </w:p>
    <w:tbl>
      <w:tblPr>
        <w:tblStyle w:val="ae"/>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989"/>
        <w:gridCol w:w="1420"/>
        <w:gridCol w:w="3684"/>
        <w:gridCol w:w="1222"/>
        <w:gridCol w:w="1902"/>
        <w:gridCol w:w="1243"/>
      </w:tblGrid>
      <w:tr w:rsidR="00943396" w:rsidRPr="00B63AD5" w14:paraId="5285A0F3" w14:textId="77777777" w:rsidTr="00B77D60">
        <w:trPr>
          <w:trHeight w:val="20"/>
        </w:trPr>
        <w:tc>
          <w:tcPr>
            <w:tcW w:w="473" w:type="pct"/>
          </w:tcPr>
          <w:p w14:paraId="2395D1A2"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Mobility</w:t>
            </w:r>
          </w:p>
        </w:tc>
        <w:tc>
          <w:tcPr>
            <w:tcW w:w="679" w:type="pct"/>
          </w:tcPr>
          <w:p w14:paraId="459808D2" w14:textId="397B49E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 xml:space="preserve">Studying </w:t>
            </w:r>
            <w:r w:rsidR="001B5FB3">
              <w:rPr>
                <w:rFonts w:ascii="Times New Roman" w:eastAsia="等线" w:hAnsi="Times New Roman" w:cs="Times New Roman"/>
                <w:bCs/>
                <w:sz w:val="15"/>
                <w:szCs w:val="15"/>
              </w:rPr>
              <w:t>area</w:t>
            </w:r>
          </w:p>
        </w:tc>
        <w:tc>
          <w:tcPr>
            <w:tcW w:w="1761" w:type="pct"/>
          </w:tcPr>
          <w:p w14:paraId="74973960"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Measurements</w:t>
            </w:r>
          </w:p>
        </w:tc>
        <w:tc>
          <w:tcPr>
            <w:tcW w:w="584" w:type="pct"/>
          </w:tcPr>
          <w:p w14:paraId="688116F4"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Time period</w:t>
            </w:r>
          </w:p>
        </w:tc>
        <w:tc>
          <w:tcPr>
            <w:tcW w:w="909" w:type="pct"/>
          </w:tcPr>
          <w:p w14:paraId="3B5A6AE1"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Data source</w:t>
            </w:r>
          </w:p>
        </w:tc>
        <w:tc>
          <w:tcPr>
            <w:tcW w:w="594" w:type="pct"/>
          </w:tcPr>
          <w:p w14:paraId="16C30438"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Data processing</w:t>
            </w:r>
          </w:p>
        </w:tc>
      </w:tr>
      <w:tr w:rsidR="00B77D60" w:rsidRPr="00B63AD5" w14:paraId="1817AE7D" w14:textId="77777777" w:rsidTr="00B77D60">
        <w:trPr>
          <w:trHeight w:val="20"/>
        </w:trPr>
        <w:tc>
          <w:tcPr>
            <w:tcW w:w="473" w:type="pct"/>
            <w:vMerge w:val="restart"/>
          </w:tcPr>
          <w:p w14:paraId="6B7C647D"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International</w:t>
            </w:r>
          </w:p>
        </w:tc>
        <w:tc>
          <w:tcPr>
            <w:tcW w:w="679" w:type="pct"/>
            <w:tcBorders>
              <w:bottom w:val="nil"/>
            </w:tcBorders>
          </w:tcPr>
          <w:p w14:paraId="1E2803ED"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Northern China</w:t>
            </w:r>
          </w:p>
        </w:tc>
        <w:tc>
          <w:tcPr>
            <w:tcW w:w="1761" w:type="pct"/>
            <w:tcBorders>
              <w:bottom w:val="nil"/>
            </w:tcBorders>
          </w:tcPr>
          <w:p w14:paraId="002B5FF6" w14:textId="419210E5"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Monthly inbound travel in Shanghai</w:t>
            </w:r>
          </w:p>
        </w:tc>
        <w:tc>
          <w:tcPr>
            <w:tcW w:w="584" w:type="pct"/>
            <w:tcBorders>
              <w:bottom w:val="nil"/>
            </w:tcBorders>
          </w:tcPr>
          <w:p w14:paraId="1B0D1113" w14:textId="47847D89"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2011–2021</w:t>
            </w:r>
          </w:p>
        </w:tc>
        <w:tc>
          <w:tcPr>
            <w:tcW w:w="909" w:type="pct"/>
            <w:tcBorders>
              <w:bottom w:val="nil"/>
            </w:tcBorders>
          </w:tcPr>
          <w:p w14:paraId="5F54BBED" w14:textId="71EB6E04"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Shanghai Bureau of Statistics</w:t>
            </w:r>
            <w:r w:rsidR="00B63AD5" w:rsidRPr="00D86D15">
              <w:rPr>
                <w:rFonts w:ascii="Times New Roman" w:eastAsia="等线" w:hAnsi="Times New Roman" w:cs="Times New Roman"/>
                <w:sz w:val="15"/>
                <w:szCs w:val="15"/>
              </w:rPr>
              <w:t xml:space="preserve"> </w:t>
            </w:r>
            <w:r w:rsidRPr="00D86D15">
              <w:rPr>
                <w:rFonts w:ascii="Times New Roman" w:eastAsia="等线" w:hAnsi="Times New Roman" w:cs="Times New Roman"/>
                <w:sz w:val="15"/>
                <w:szCs w:val="15"/>
              </w:rPr>
              <w:t>[</w:t>
            </w:r>
            <w:r w:rsidRPr="00D86D15">
              <w:rPr>
                <w:rFonts w:ascii="Times New Roman" w:eastAsia="等线" w:hAnsi="Times New Roman" w:cs="Times New Roman"/>
                <w:sz w:val="15"/>
                <w:szCs w:val="15"/>
              </w:rPr>
              <w:fldChar w:fldCharType="begin" w:fldLock="1"/>
            </w:r>
            <w:r w:rsidRPr="00D86D15">
              <w:rPr>
                <w:rFonts w:ascii="Times New Roman" w:eastAsia="等线" w:hAnsi="Times New Roman" w:cs="Times New Roman"/>
                <w:sz w:val="15"/>
                <w:szCs w:val="15"/>
              </w:rPr>
              <w:instrText>ADDIN CSL_CITATION {"citationItems":[{"id":"ITEM-1","itemData":{"URL":"https://tjj.sh.gov.cn/ydsj56/","accessed":{"date-parts":[["2021","8","26"]]},"author":[{"dropping-particle":"","family":"Shanghai Bureau of Statistics","given":"","non-dropping-particle":"","parse-names":false,"suffix":""}],"id":"ITEM-1","issued":{"date-parts":[["0"]]},"title":"International travel statistics","type":"webpage"},"uris":["http://www.mendeley.com/documents/?uuid=4d492b6f-5d18-381d-828d-83ce003e82d6"]}],"mendeley":{"formattedCitation":"&lt;sup&gt;17&lt;/sup&gt;","plainTextFormattedCitation":"17","previouslyFormattedCitation":"&lt;sup&gt;17&lt;/sup&gt;"},"properties":{"noteIndex":0},"schema":"https://github.com/citation-style-language/schema/raw/master/csl-citation.json"}</w:instrText>
            </w:r>
            <w:r w:rsidRPr="00D86D15">
              <w:rPr>
                <w:rFonts w:ascii="Times New Roman" w:eastAsia="等线" w:hAnsi="Times New Roman" w:cs="Times New Roman"/>
                <w:sz w:val="15"/>
                <w:szCs w:val="15"/>
              </w:rPr>
              <w:fldChar w:fldCharType="separate"/>
            </w:r>
            <w:r w:rsidRPr="00D86D15">
              <w:rPr>
                <w:rFonts w:ascii="Times New Roman" w:eastAsia="等线" w:hAnsi="Times New Roman" w:cs="Times New Roman"/>
                <w:sz w:val="15"/>
                <w:szCs w:val="15"/>
              </w:rPr>
              <w:t>17</w:t>
            </w:r>
            <w:r w:rsidRPr="00D86D15">
              <w:rPr>
                <w:rFonts w:ascii="Times New Roman" w:eastAsia="等线" w:hAnsi="Times New Roman" w:cs="Times New Roman"/>
                <w:sz w:val="15"/>
                <w:szCs w:val="15"/>
              </w:rPr>
              <w:fldChar w:fldCharType="end"/>
            </w:r>
            <w:r w:rsidRPr="00D86D15">
              <w:rPr>
                <w:rFonts w:ascii="Times New Roman" w:eastAsia="等线" w:hAnsi="Times New Roman" w:cs="Times New Roman"/>
                <w:sz w:val="15"/>
                <w:szCs w:val="15"/>
              </w:rPr>
              <w:t>]</w:t>
            </w:r>
          </w:p>
        </w:tc>
        <w:tc>
          <w:tcPr>
            <w:tcW w:w="594" w:type="pct"/>
            <w:tcBorders>
              <w:bottom w:val="nil"/>
            </w:tcBorders>
          </w:tcPr>
          <w:p w14:paraId="50BA59E6"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(a) and (b)</w:t>
            </w:r>
          </w:p>
        </w:tc>
      </w:tr>
      <w:tr w:rsidR="00B77D60" w:rsidRPr="00B63AD5" w14:paraId="2A56F263" w14:textId="77777777" w:rsidTr="00B77D60">
        <w:trPr>
          <w:trHeight w:val="20"/>
        </w:trPr>
        <w:tc>
          <w:tcPr>
            <w:tcW w:w="473" w:type="pct"/>
            <w:vMerge/>
          </w:tcPr>
          <w:p w14:paraId="5F8DB465" w14:textId="77777777" w:rsidR="00943396" w:rsidRPr="00B63AD5" w:rsidRDefault="00943396" w:rsidP="003F0F09">
            <w:pPr>
              <w:widowControl/>
              <w:wordWrap w:val="0"/>
              <w:jc w:val="left"/>
              <w:rPr>
                <w:rFonts w:ascii="Times New Roman" w:eastAsia="等线" w:hAnsi="Times New Roman" w:cs="Times New Roman"/>
                <w:bCs/>
                <w:sz w:val="15"/>
                <w:szCs w:val="15"/>
              </w:rPr>
            </w:pPr>
          </w:p>
        </w:tc>
        <w:tc>
          <w:tcPr>
            <w:tcW w:w="679" w:type="pct"/>
            <w:tcBorders>
              <w:top w:val="nil"/>
              <w:bottom w:val="nil"/>
            </w:tcBorders>
          </w:tcPr>
          <w:p w14:paraId="5A4E6F5D"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Southern China</w:t>
            </w:r>
          </w:p>
        </w:tc>
        <w:tc>
          <w:tcPr>
            <w:tcW w:w="1761" w:type="pct"/>
            <w:tcBorders>
              <w:top w:val="nil"/>
              <w:bottom w:val="nil"/>
            </w:tcBorders>
          </w:tcPr>
          <w:p w14:paraId="0E13397A" w14:textId="74176BDE"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Monthly inbound travel in Shanghai</w:t>
            </w:r>
          </w:p>
        </w:tc>
        <w:tc>
          <w:tcPr>
            <w:tcW w:w="584" w:type="pct"/>
            <w:tcBorders>
              <w:top w:val="nil"/>
              <w:bottom w:val="nil"/>
            </w:tcBorders>
          </w:tcPr>
          <w:p w14:paraId="1290A602" w14:textId="77777777"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2011–2021</w:t>
            </w:r>
          </w:p>
        </w:tc>
        <w:tc>
          <w:tcPr>
            <w:tcW w:w="909" w:type="pct"/>
            <w:tcBorders>
              <w:top w:val="nil"/>
              <w:bottom w:val="nil"/>
            </w:tcBorders>
          </w:tcPr>
          <w:p w14:paraId="523D6667" w14:textId="6FE8737B"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Shanghai Bureau of Statistics</w:t>
            </w:r>
            <w:r w:rsidR="00B63AD5" w:rsidRPr="00D86D15">
              <w:rPr>
                <w:rFonts w:ascii="Times New Roman" w:eastAsia="等线" w:hAnsi="Times New Roman" w:cs="Times New Roman"/>
                <w:sz w:val="15"/>
                <w:szCs w:val="15"/>
              </w:rPr>
              <w:t xml:space="preserve"> </w:t>
            </w:r>
            <w:r w:rsidRPr="00D86D15">
              <w:rPr>
                <w:rFonts w:ascii="Times New Roman" w:eastAsia="等线" w:hAnsi="Times New Roman" w:cs="Times New Roman"/>
                <w:sz w:val="15"/>
                <w:szCs w:val="15"/>
              </w:rPr>
              <w:t>[</w:t>
            </w:r>
            <w:r w:rsidRPr="00D86D15">
              <w:rPr>
                <w:rFonts w:ascii="Times New Roman" w:eastAsia="等线" w:hAnsi="Times New Roman" w:cs="Times New Roman"/>
                <w:sz w:val="15"/>
                <w:szCs w:val="15"/>
              </w:rPr>
              <w:fldChar w:fldCharType="begin" w:fldLock="1"/>
            </w:r>
            <w:r w:rsidRPr="00D86D15">
              <w:rPr>
                <w:rFonts w:ascii="Times New Roman" w:eastAsia="等线" w:hAnsi="Times New Roman" w:cs="Times New Roman"/>
                <w:sz w:val="15"/>
                <w:szCs w:val="15"/>
              </w:rPr>
              <w:instrText>ADDIN CSL_CITATION {"citationItems":[{"id":"ITEM-1","itemData":{"URL":"https://tjj.sh.gov.cn/ydsj56/","accessed":{"date-parts":[["2021","8","26"]]},"author":[{"dropping-particle":"","family":"Shanghai Bureau of Statistics","given":"","non-dropping-particle":"","parse-names":false,"suffix":""}],"id":"ITEM-1","issued":{"date-parts":[["0"]]},"title":"International travel statistics","type":"webpage"},"uris":["http://www.mendeley.com/documents/?uuid=4d492b6f-5d18-381d-828d-83ce003e82d6"]}],"mendeley":{"formattedCitation":"&lt;sup&gt;17&lt;/sup&gt;","plainTextFormattedCitation":"17","previouslyFormattedCitation":"&lt;sup&gt;17&lt;/sup&gt;"},"properties":{"noteIndex":0},"schema":"https://github.com/citation-style-language/schema/raw/master/csl-citation.json"}</w:instrText>
            </w:r>
            <w:r w:rsidRPr="00D86D15">
              <w:rPr>
                <w:rFonts w:ascii="Times New Roman" w:eastAsia="等线" w:hAnsi="Times New Roman" w:cs="Times New Roman"/>
                <w:sz w:val="15"/>
                <w:szCs w:val="15"/>
              </w:rPr>
              <w:fldChar w:fldCharType="separate"/>
            </w:r>
            <w:r w:rsidRPr="00D86D15">
              <w:rPr>
                <w:rFonts w:ascii="Times New Roman" w:eastAsia="等线" w:hAnsi="Times New Roman" w:cs="Times New Roman"/>
                <w:sz w:val="15"/>
                <w:szCs w:val="15"/>
              </w:rPr>
              <w:t>17</w:t>
            </w:r>
            <w:r w:rsidRPr="00D86D15">
              <w:rPr>
                <w:rFonts w:ascii="Times New Roman" w:eastAsia="等线" w:hAnsi="Times New Roman" w:cs="Times New Roman"/>
                <w:sz w:val="15"/>
                <w:szCs w:val="15"/>
              </w:rPr>
              <w:fldChar w:fldCharType="end"/>
            </w:r>
            <w:r w:rsidRPr="00D86D15">
              <w:rPr>
                <w:rFonts w:ascii="Times New Roman" w:eastAsia="等线" w:hAnsi="Times New Roman" w:cs="Times New Roman"/>
                <w:sz w:val="15"/>
                <w:szCs w:val="15"/>
              </w:rPr>
              <w:t>]</w:t>
            </w:r>
          </w:p>
        </w:tc>
        <w:tc>
          <w:tcPr>
            <w:tcW w:w="594" w:type="pct"/>
            <w:tcBorders>
              <w:top w:val="nil"/>
              <w:bottom w:val="nil"/>
            </w:tcBorders>
          </w:tcPr>
          <w:p w14:paraId="188E68CB"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(a) and (b)</w:t>
            </w:r>
          </w:p>
        </w:tc>
      </w:tr>
      <w:tr w:rsidR="00B77D60" w:rsidRPr="00B63AD5" w14:paraId="120B61A1" w14:textId="77777777" w:rsidTr="00B77D60">
        <w:trPr>
          <w:trHeight w:val="20"/>
        </w:trPr>
        <w:tc>
          <w:tcPr>
            <w:tcW w:w="473" w:type="pct"/>
            <w:vMerge/>
          </w:tcPr>
          <w:p w14:paraId="649D941B" w14:textId="77777777" w:rsidR="00943396" w:rsidRPr="00B63AD5" w:rsidRDefault="00943396" w:rsidP="003F0F09">
            <w:pPr>
              <w:widowControl/>
              <w:wordWrap w:val="0"/>
              <w:jc w:val="left"/>
              <w:rPr>
                <w:rFonts w:ascii="Times New Roman" w:eastAsia="等线" w:hAnsi="Times New Roman" w:cs="Times New Roman"/>
                <w:bCs/>
                <w:sz w:val="15"/>
                <w:szCs w:val="15"/>
              </w:rPr>
            </w:pPr>
          </w:p>
        </w:tc>
        <w:tc>
          <w:tcPr>
            <w:tcW w:w="679" w:type="pct"/>
            <w:tcBorders>
              <w:top w:val="nil"/>
              <w:bottom w:val="nil"/>
            </w:tcBorders>
          </w:tcPr>
          <w:p w14:paraId="0C47CF57"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England</w:t>
            </w:r>
          </w:p>
        </w:tc>
        <w:tc>
          <w:tcPr>
            <w:tcW w:w="1761" w:type="pct"/>
            <w:tcBorders>
              <w:top w:val="nil"/>
              <w:bottom w:val="nil"/>
            </w:tcBorders>
          </w:tcPr>
          <w:p w14:paraId="39E9F5ED" w14:textId="3DD4AAC9"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Quarterly inbound travel in the UK</w:t>
            </w:r>
          </w:p>
        </w:tc>
        <w:tc>
          <w:tcPr>
            <w:tcW w:w="584" w:type="pct"/>
            <w:tcBorders>
              <w:top w:val="nil"/>
              <w:bottom w:val="nil"/>
            </w:tcBorders>
          </w:tcPr>
          <w:p w14:paraId="5F8C5D36" w14:textId="77777777"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2011–2021</w:t>
            </w:r>
          </w:p>
        </w:tc>
        <w:tc>
          <w:tcPr>
            <w:tcW w:w="909" w:type="pct"/>
            <w:tcBorders>
              <w:top w:val="nil"/>
              <w:bottom w:val="nil"/>
            </w:tcBorders>
          </w:tcPr>
          <w:p w14:paraId="26E0D1D6" w14:textId="43A32268"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Office for National Statistics</w:t>
            </w:r>
            <w:r w:rsidR="00B63AD5" w:rsidRPr="00D86D15">
              <w:rPr>
                <w:rFonts w:ascii="Times New Roman" w:eastAsia="等线" w:hAnsi="Times New Roman" w:cs="Times New Roman"/>
                <w:sz w:val="15"/>
                <w:szCs w:val="15"/>
              </w:rPr>
              <w:t xml:space="preserve"> </w:t>
            </w:r>
            <w:r w:rsidRPr="00D86D15">
              <w:rPr>
                <w:rFonts w:ascii="Times New Roman" w:eastAsia="等线" w:hAnsi="Times New Roman" w:cs="Times New Roman"/>
                <w:sz w:val="15"/>
                <w:szCs w:val="15"/>
              </w:rPr>
              <w:t>[</w:t>
            </w:r>
            <w:r w:rsidRPr="00D86D15">
              <w:rPr>
                <w:rFonts w:ascii="Times New Roman" w:eastAsia="等线" w:hAnsi="Times New Roman" w:cs="Times New Roman"/>
                <w:sz w:val="15"/>
                <w:szCs w:val="15"/>
              </w:rPr>
              <w:fldChar w:fldCharType="begin" w:fldLock="1"/>
            </w:r>
            <w:r w:rsidRPr="00D86D15">
              <w:rPr>
                <w:rFonts w:ascii="Times New Roman" w:eastAsia="等线" w:hAnsi="Times New Roman" w:cs="Times New Roman"/>
                <w:sz w:val="15"/>
                <w:szCs w:val="15"/>
              </w:rPr>
              <w:instrText>ADDIN CSL_CITATION {"citationItems":[{"id":"ITEM-1","itemData":{"URL":"https://www.gov.uk/government/organisations/office-for-national-statistics","author":[{"dropping-particle":"","family":"Office for National Statistics","given":"","non-dropping-particle":"","parse-names":false,"suffix":""}],"id":"ITEM-1","issued":{"date-parts":[["0"]]},"title":"OS visits to the UK: Thousands - NSA","type":"webpage"},"uris":["http://www.mendeley.com/documents/?uuid=854118c9-a32e-4d7a-84c7-fbf14f812066"]}],"mendeley":{"formattedCitation":"&lt;sup&gt;13&lt;/sup&gt;","plainTextFormattedCitation":"13","previouslyFormattedCitation":"&lt;sup&gt;13&lt;/sup&gt;"},"properties":{"noteIndex":0},"schema":"https://github.com/citation-style-language/schema/raw/master/csl-citation.json"}</w:instrText>
            </w:r>
            <w:r w:rsidRPr="00D86D15">
              <w:rPr>
                <w:rFonts w:ascii="Times New Roman" w:eastAsia="等线" w:hAnsi="Times New Roman" w:cs="Times New Roman"/>
                <w:sz w:val="15"/>
                <w:szCs w:val="15"/>
              </w:rPr>
              <w:fldChar w:fldCharType="separate"/>
            </w:r>
            <w:r w:rsidRPr="00D86D15">
              <w:rPr>
                <w:rFonts w:ascii="Times New Roman" w:eastAsia="等线" w:hAnsi="Times New Roman" w:cs="Times New Roman"/>
                <w:sz w:val="15"/>
                <w:szCs w:val="15"/>
              </w:rPr>
              <w:t>13</w:t>
            </w:r>
            <w:r w:rsidRPr="00D86D15">
              <w:rPr>
                <w:rFonts w:ascii="Times New Roman" w:eastAsia="等线" w:hAnsi="Times New Roman" w:cs="Times New Roman"/>
                <w:sz w:val="15"/>
                <w:szCs w:val="15"/>
              </w:rPr>
              <w:fldChar w:fldCharType="end"/>
            </w:r>
            <w:r w:rsidRPr="00D86D15">
              <w:rPr>
                <w:rFonts w:ascii="Times New Roman" w:eastAsia="等线" w:hAnsi="Times New Roman" w:cs="Times New Roman"/>
                <w:sz w:val="15"/>
                <w:szCs w:val="15"/>
              </w:rPr>
              <w:t>]</w:t>
            </w:r>
          </w:p>
        </w:tc>
        <w:tc>
          <w:tcPr>
            <w:tcW w:w="594" w:type="pct"/>
            <w:tcBorders>
              <w:top w:val="nil"/>
              <w:bottom w:val="nil"/>
            </w:tcBorders>
          </w:tcPr>
          <w:p w14:paraId="19DEC3D4"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(a) and (b)</w:t>
            </w:r>
          </w:p>
        </w:tc>
      </w:tr>
      <w:tr w:rsidR="00B77D60" w:rsidRPr="00B63AD5" w14:paraId="3ED94DBE" w14:textId="77777777" w:rsidTr="00B77D60">
        <w:trPr>
          <w:trHeight w:val="20"/>
        </w:trPr>
        <w:tc>
          <w:tcPr>
            <w:tcW w:w="473" w:type="pct"/>
            <w:vMerge/>
            <w:tcBorders>
              <w:bottom w:val="nil"/>
            </w:tcBorders>
          </w:tcPr>
          <w:p w14:paraId="59AD0726" w14:textId="77777777" w:rsidR="00943396" w:rsidRPr="00B63AD5" w:rsidRDefault="00943396" w:rsidP="003F0F09">
            <w:pPr>
              <w:widowControl/>
              <w:wordWrap w:val="0"/>
              <w:jc w:val="left"/>
              <w:rPr>
                <w:rFonts w:ascii="Times New Roman" w:eastAsia="等线" w:hAnsi="Times New Roman" w:cs="Times New Roman"/>
                <w:bCs/>
                <w:sz w:val="15"/>
                <w:szCs w:val="15"/>
              </w:rPr>
            </w:pPr>
          </w:p>
        </w:tc>
        <w:tc>
          <w:tcPr>
            <w:tcW w:w="679" w:type="pct"/>
            <w:tcBorders>
              <w:top w:val="nil"/>
              <w:bottom w:val="nil"/>
            </w:tcBorders>
          </w:tcPr>
          <w:p w14:paraId="5DF81658" w14:textId="42370D88"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 xml:space="preserve">The </w:t>
            </w:r>
            <w:r w:rsidR="00B77D60" w:rsidRPr="00B63AD5">
              <w:rPr>
                <w:rFonts w:ascii="Times New Roman" w:eastAsia="等线" w:hAnsi="Times New Roman" w:cs="Times New Roman"/>
                <w:bCs/>
                <w:sz w:val="15"/>
                <w:szCs w:val="15"/>
              </w:rPr>
              <w:t>U</w:t>
            </w:r>
            <w:r w:rsidR="00B77D60">
              <w:rPr>
                <w:rFonts w:ascii="Times New Roman" w:eastAsia="等线" w:hAnsi="Times New Roman" w:cs="Times New Roman"/>
                <w:bCs/>
                <w:sz w:val="15"/>
                <w:szCs w:val="15"/>
              </w:rPr>
              <w:t xml:space="preserve">nited </w:t>
            </w:r>
            <w:r w:rsidR="00B77D60" w:rsidRPr="00B63AD5">
              <w:rPr>
                <w:rFonts w:ascii="Times New Roman" w:eastAsia="等线" w:hAnsi="Times New Roman" w:cs="Times New Roman"/>
                <w:bCs/>
                <w:sz w:val="15"/>
                <w:szCs w:val="15"/>
              </w:rPr>
              <w:t>S</w:t>
            </w:r>
            <w:r w:rsidR="00B77D60">
              <w:rPr>
                <w:rFonts w:ascii="Times New Roman" w:eastAsia="等线" w:hAnsi="Times New Roman" w:cs="Times New Roman"/>
                <w:bCs/>
                <w:sz w:val="15"/>
                <w:szCs w:val="15"/>
              </w:rPr>
              <w:t>tates</w:t>
            </w:r>
          </w:p>
        </w:tc>
        <w:tc>
          <w:tcPr>
            <w:tcW w:w="1761" w:type="pct"/>
            <w:tcBorders>
              <w:top w:val="nil"/>
              <w:bottom w:val="nil"/>
            </w:tcBorders>
          </w:tcPr>
          <w:p w14:paraId="117E0A22" w14:textId="52BF3CE4" w:rsidR="00943396" w:rsidRPr="00D86D15" w:rsidRDefault="00520BA4"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 xml:space="preserve">(1) </w:t>
            </w:r>
            <w:r w:rsidR="00943396" w:rsidRPr="00D86D15">
              <w:rPr>
                <w:rFonts w:ascii="Times New Roman" w:eastAsia="等线" w:hAnsi="Times New Roman" w:cs="Times New Roman"/>
                <w:sz w:val="15"/>
                <w:szCs w:val="15"/>
              </w:rPr>
              <w:t xml:space="preserve">Monthly international air passenger and freight statistics in </w:t>
            </w:r>
            <w:r w:rsidRPr="00D86D15">
              <w:rPr>
                <w:rFonts w:ascii="Times New Roman" w:eastAsia="等线" w:hAnsi="Times New Roman" w:cs="Times New Roman"/>
                <w:sz w:val="15"/>
                <w:szCs w:val="15"/>
              </w:rPr>
              <w:t xml:space="preserve">the </w:t>
            </w:r>
            <w:r w:rsidR="00943396" w:rsidRPr="00D86D15">
              <w:rPr>
                <w:rFonts w:ascii="Times New Roman" w:eastAsia="等线" w:hAnsi="Times New Roman" w:cs="Times New Roman"/>
                <w:sz w:val="15"/>
                <w:szCs w:val="15"/>
              </w:rPr>
              <w:t>U</w:t>
            </w:r>
            <w:r w:rsidRPr="00D86D15">
              <w:rPr>
                <w:rFonts w:ascii="Times New Roman" w:eastAsia="等线" w:hAnsi="Times New Roman" w:cs="Times New Roman"/>
                <w:sz w:val="15"/>
                <w:szCs w:val="15"/>
              </w:rPr>
              <w:t>nited States</w:t>
            </w:r>
            <w:r w:rsidRPr="00D86D15">
              <w:rPr>
                <w:rFonts w:ascii="Times New Roman" w:eastAsia="等线" w:hAnsi="Times New Roman" w:cs="Times New Roman" w:hint="eastAsia"/>
                <w:sz w:val="15"/>
                <w:szCs w:val="15"/>
              </w:rPr>
              <w:t>;</w:t>
            </w:r>
            <w:r w:rsidRPr="00D86D15">
              <w:rPr>
                <w:rFonts w:ascii="Times New Roman" w:eastAsia="等线" w:hAnsi="Times New Roman" w:cs="Times New Roman"/>
                <w:sz w:val="15"/>
                <w:szCs w:val="15"/>
              </w:rPr>
              <w:t xml:space="preserve"> (2) m</w:t>
            </w:r>
            <w:r w:rsidR="00943396" w:rsidRPr="00D86D15">
              <w:rPr>
                <w:rFonts w:ascii="Times New Roman" w:eastAsia="等线" w:hAnsi="Times New Roman" w:cs="Times New Roman"/>
                <w:sz w:val="15"/>
                <w:szCs w:val="15"/>
              </w:rPr>
              <w:t xml:space="preserve">onthly international percent change in </w:t>
            </w:r>
            <w:bookmarkStart w:id="5" w:name="OLE_LINK7"/>
            <w:r w:rsidRPr="00D86D15">
              <w:rPr>
                <w:rFonts w:ascii="Times New Roman" w:eastAsia="等线" w:hAnsi="Times New Roman" w:cs="Times New Roman"/>
                <w:sz w:val="15"/>
                <w:szCs w:val="15"/>
              </w:rPr>
              <w:t>US</w:t>
            </w:r>
            <w:r w:rsidR="00943396" w:rsidRPr="00D86D15">
              <w:rPr>
                <w:rFonts w:ascii="Times New Roman" w:eastAsia="等线" w:hAnsi="Times New Roman" w:cs="Times New Roman"/>
                <w:sz w:val="15"/>
                <w:szCs w:val="15"/>
              </w:rPr>
              <w:t xml:space="preserve"> airlines scheduled service </w:t>
            </w:r>
            <w:bookmarkEnd w:id="5"/>
            <w:r w:rsidR="00943396" w:rsidRPr="00D86D15">
              <w:rPr>
                <w:rFonts w:ascii="Times New Roman" w:eastAsia="等线" w:hAnsi="Times New Roman" w:cs="Times New Roman"/>
                <w:sz w:val="15"/>
                <w:szCs w:val="15"/>
              </w:rPr>
              <w:t>from the same month of the previous year</w:t>
            </w:r>
          </w:p>
        </w:tc>
        <w:tc>
          <w:tcPr>
            <w:tcW w:w="584" w:type="pct"/>
            <w:tcBorders>
              <w:top w:val="nil"/>
              <w:bottom w:val="nil"/>
            </w:tcBorders>
          </w:tcPr>
          <w:p w14:paraId="56845403" w14:textId="274A6EB6" w:rsidR="00943396" w:rsidRPr="00D86D15" w:rsidRDefault="00520BA4"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 xml:space="preserve">(1) </w:t>
            </w:r>
            <w:r w:rsidR="00943396" w:rsidRPr="00D86D15">
              <w:rPr>
                <w:rFonts w:ascii="Times New Roman" w:eastAsia="等线" w:hAnsi="Times New Roman" w:cs="Times New Roman"/>
                <w:sz w:val="15"/>
                <w:szCs w:val="15"/>
              </w:rPr>
              <w:t>2011–2020</w:t>
            </w:r>
            <w:r w:rsidRPr="00D86D15">
              <w:rPr>
                <w:rFonts w:ascii="Times New Roman" w:eastAsia="等线" w:hAnsi="Times New Roman" w:cs="Times New Roman"/>
                <w:sz w:val="15"/>
                <w:szCs w:val="15"/>
              </w:rPr>
              <w:t>;</w:t>
            </w:r>
            <w:r w:rsidR="00D86D15">
              <w:rPr>
                <w:rFonts w:ascii="Times New Roman" w:eastAsia="等线" w:hAnsi="Times New Roman" w:cs="Times New Roman"/>
                <w:sz w:val="15"/>
                <w:szCs w:val="15"/>
              </w:rPr>
              <w:t xml:space="preserve"> </w:t>
            </w:r>
            <w:r w:rsidRPr="00D86D15">
              <w:rPr>
                <w:rFonts w:ascii="Times New Roman" w:eastAsia="等线" w:hAnsi="Times New Roman" w:cs="Times New Roman"/>
                <w:sz w:val="15"/>
                <w:szCs w:val="15"/>
              </w:rPr>
              <w:t xml:space="preserve">(2) </w:t>
            </w:r>
            <w:r w:rsidR="00943396" w:rsidRPr="00D86D15">
              <w:rPr>
                <w:rFonts w:ascii="Times New Roman" w:eastAsia="等线" w:hAnsi="Times New Roman" w:cs="Times New Roman"/>
                <w:sz w:val="15"/>
                <w:szCs w:val="15"/>
              </w:rPr>
              <w:t>2021</w:t>
            </w:r>
          </w:p>
        </w:tc>
        <w:tc>
          <w:tcPr>
            <w:tcW w:w="909" w:type="pct"/>
            <w:tcBorders>
              <w:top w:val="nil"/>
              <w:bottom w:val="nil"/>
            </w:tcBorders>
          </w:tcPr>
          <w:p w14:paraId="2D97D0EE" w14:textId="41133649"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US Department of Transportation</w:t>
            </w:r>
            <w:r w:rsidR="00B63AD5" w:rsidRPr="00D86D15">
              <w:rPr>
                <w:rFonts w:ascii="Times New Roman" w:eastAsia="等线" w:hAnsi="Times New Roman" w:cs="Times New Roman"/>
                <w:sz w:val="15"/>
                <w:szCs w:val="15"/>
              </w:rPr>
              <w:t xml:space="preserve"> </w:t>
            </w:r>
            <w:r w:rsidRPr="00D86D15">
              <w:rPr>
                <w:rFonts w:ascii="Times New Roman" w:eastAsia="等线" w:hAnsi="Times New Roman" w:cs="Times New Roman"/>
                <w:sz w:val="15"/>
                <w:szCs w:val="15"/>
              </w:rPr>
              <w:t>[</w:t>
            </w:r>
            <w:r w:rsidRPr="00D86D15">
              <w:rPr>
                <w:rFonts w:ascii="Times New Roman" w:eastAsia="等线" w:hAnsi="Times New Roman" w:cs="Times New Roman"/>
                <w:sz w:val="15"/>
                <w:szCs w:val="15"/>
              </w:rPr>
              <w:fldChar w:fldCharType="begin" w:fldLock="1"/>
            </w:r>
            <w:r w:rsidRPr="00D86D15">
              <w:rPr>
                <w:rFonts w:ascii="Times New Roman" w:eastAsia="等线" w:hAnsi="Times New Roman" w:cs="Times New Roman"/>
                <w:sz w:val="15"/>
                <w:szCs w:val="15"/>
              </w:rPr>
              <w:instrText>ADDIN CSL_CITATION {"citationItems":[{"id":"ITEM-1","itemData":{"author":[{"dropping-particle":"","family":"U.S. Department of Transportation","given":"","non-dropping-particle":"","parse-names":false,"suffix":""}],"id":"ITEM-1","issued":{"date-parts":[["0"]]},"title":"Bureau of Tansportation Statistics,T-100 International Market","type":"report"},"uris":["http://www.mendeley.com/documents/?uuid=0066c7e0-7e9a-46b1-ac45-75392ce3b95a"]},{"id":"ITEM-2","itemData":{"URL":"https://www.transportation.gov/policy/aviation-policy/us-international-air-passenger-and-freight-statistics-report","author":[{"dropping-particle":"","family":"U.S. Department of Transportation","given":"","non-dropping-particle":"","parse-names":false,"suffix":""}],"id":"ITEM-2","issued":{"date-parts":[["0"]]},"title":"U.S. International Air Passenger and Freight Statistics Report","type":"webpage"},"uris":["http://www.mendeley.com/documents/?uuid=09890f6d-53ae-4799-aa9f-6f8bf0fbe225"]}],"mendeley":{"formattedCitation":"&lt;sup&gt;14,21&lt;/sup&gt;","plainTextFormattedCitation":"14,21","previouslyFormattedCitation":"&lt;sup&gt;14,21&lt;/sup&gt;"},"properties":{"noteIndex":0},"schema":"https://github.com/citation-style-language/schema/raw/master/csl-citation.json"}</w:instrText>
            </w:r>
            <w:r w:rsidRPr="00D86D15">
              <w:rPr>
                <w:rFonts w:ascii="Times New Roman" w:eastAsia="等线" w:hAnsi="Times New Roman" w:cs="Times New Roman"/>
                <w:sz w:val="15"/>
                <w:szCs w:val="15"/>
              </w:rPr>
              <w:fldChar w:fldCharType="separate"/>
            </w:r>
            <w:r w:rsidRPr="00D86D15">
              <w:rPr>
                <w:rFonts w:ascii="Times New Roman" w:eastAsia="等线" w:hAnsi="Times New Roman" w:cs="Times New Roman"/>
                <w:sz w:val="15"/>
                <w:szCs w:val="15"/>
              </w:rPr>
              <w:t>14,21</w:t>
            </w:r>
            <w:r w:rsidRPr="00D86D15">
              <w:rPr>
                <w:rFonts w:ascii="Times New Roman" w:eastAsia="等线" w:hAnsi="Times New Roman" w:cs="Times New Roman"/>
                <w:sz w:val="15"/>
                <w:szCs w:val="15"/>
              </w:rPr>
              <w:fldChar w:fldCharType="end"/>
            </w:r>
            <w:r w:rsidRPr="00D86D15">
              <w:rPr>
                <w:rFonts w:ascii="Times New Roman" w:eastAsia="等线" w:hAnsi="Times New Roman" w:cs="Times New Roman"/>
                <w:sz w:val="15"/>
                <w:szCs w:val="15"/>
              </w:rPr>
              <w:t>]</w:t>
            </w:r>
          </w:p>
        </w:tc>
        <w:tc>
          <w:tcPr>
            <w:tcW w:w="594" w:type="pct"/>
            <w:tcBorders>
              <w:top w:val="nil"/>
              <w:bottom w:val="nil"/>
            </w:tcBorders>
          </w:tcPr>
          <w:p w14:paraId="34370C22"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(a) and (b)</w:t>
            </w:r>
          </w:p>
        </w:tc>
      </w:tr>
      <w:tr w:rsidR="00B77D60" w:rsidRPr="00B63AD5" w14:paraId="422E900E" w14:textId="77777777" w:rsidTr="00B77D60">
        <w:trPr>
          <w:trHeight w:val="20"/>
        </w:trPr>
        <w:tc>
          <w:tcPr>
            <w:tcW w:w="473" w:type="pct"/>
            <w:vMerge w:val="restart"/>
            <w:tcBorders>
              <w:top w:val="nil"/>
            </w:tcBorders>
          </w:tcPr>
          <w:p w14:paraId="31884040"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 xml:space="preserve">Domestic </w:t>
            </w:r>
          </w:p>
        </w:tc>
        <w:tc>
          <w:tcPr>
            <w:tcW w:w="679" w:type="pct"/>
            <w:tcBorders>
              <w:top w:val="nil"/>
              <w:bottom w:val="nil"/>
            </w:tcBorders>
          </w:tcPr>
          <w:p w14:paraId="5315A300"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Northern China</w:t>
            </w:r>
          </w:p>
        </w:tc>
        <w:tc>
          <w:tcPr>
            <w:tcW w:w="1761" w:type="pct"/>
            <w:tcBorders>
              <w:top w:val="nil"/>
              <w:bottom w:val="nil"/>
            </w:tcBorders>
          </w:tcPr>
          <w:p w14:paraId="001B2958" w14:textId="564F253A"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Daily relative inflow of smartphone users for each of the city covered by National Influenza Surveillanc</w:t>
            </w:r>
            <w:r w:rsidR="00D86D15" w:rsidRPr="00D86D15">
              <w:rPr>
                <w:rFonts w:ascii="Times New Roman" w:eastAsia="等线" w:hAnsi="Times New Roman" w:cs="Times New Roman"/>
                <w:sz w:val="15"/>
                <w:szCs w:val="15"/>
              </w:rPr>
              <w:t xml:space="preserve">e </w:t>
            </w:r>
            <w:r w:rsidRPr="00D86D15">
              <w:rPr>
                <w:rFonts w:ascii="Times New Roman" w:eastAsia="等线" w:hAnsi="Times New Roman" w:cs="Times New Roman"/>
                <w:sz w:val="15"/>
                <w:szCs w:val="15"/>
              </w:rPr>
              <w:t xml:space="preserve">Network in </w:t>
            </w:r>
            <w:r w:rsidR="00520BA4" w:rsidRPr="00D86D15">
              <w:rPr>
                <w:rFonts w:ascii="Times New Roman" w:eastAsia="等线" w:hAnsi="Times New Roman" w:cs="Times New Roman"/>
                <w:sz w:val="15"/>
                <w:szCs w:val="15"/>
              </w:rPr>
              <w:t>n</w:t>
            </w:r>
            <w:r w:rsidRPr="00D86D15">
              <w:rPr>
                <w:rFonts w:ascii="Times New Roman" w:eastAsia="等线" w:hAnsi="Times New Roman" w:cs="Times New Roman"/>
                <w:sz w:val="15"/>
                <w:szCs w:val="15"/>
              </w:rPr>
              <w:t>orthern China</w:t>
            </w:r>
          </w:p>
        </w:tc>
        <w:tc>
          <w:tcPr>
            <w:tcW w:w="584" w:type="pct"/>
            <w:tcBorders>
              <w:top w:val="nil"/>
              <w:bottom w:val="nil"/>
            </w:tcBorders>
          </w:tcPr>
          <w:p w14:paraId="2D0DCF7D" w14:textId="77777777"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2019–2021</w:t>
            </w:r>
          </w:p>
        </w:tc>
        <w:tc>
          <w:tcPr>
            <w:tcW w:w="909" w:type="pct"/>
            <w:tcBorders>
              <w:top w:val="nil"/>
              <w:bottom w:val="nil"/>
            </w:tcBorders>
          </w:tcPr>
          <w:p w14:paraId="05DDC2EF" w14:textId="139EC768"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Gaode Map API</w:t>
            </w:r>
            <w:r w:rsidR="00B63AD5" w:rsidRPr="00D86D15">
              <w:rPr>
                <w:rFonts w:ascii="Times New Roman" w:eastAsia="等线" w:hAnsi="Times New Roman" w:cs="Times New Roman"/>
                <w:sz w:val="15"/>
                <w:szCs w:val="15"/>
              </w:rPr>
              <w:t xml:space="preserve"> </w:t>
            </w:r>
            <w:r w:rsidRPr="00D86D15">
              <w:rPr>
                <w:rFonts w:ascii="Times New Roman" w:eastAsia="等线" w:hAnsi="Times New Roman" w:cs="Times New Roman"/>
                <w:sz w:val="15"/>
                <w:szCs w:val="15"/>
              </w:rPr>
              <w:t>[</w:t>
            </w:r>
            <w:r w:rsidRPr="00D86D15">
              <w:rPr>
                <w:rFonts w:ascii="Times New Roman" w:eastAsia="等线" w:hAnsi="Times New Roman" w:cs="Times New Roman"/>
                <w:sz w:val="15"/>
                <w:szCs w:val="15"/>
              </w:rPr>
              <w:fldChar w:fldCharType="begin" w:fldLock="1"/>
            </w:r>
            <w:r w:rsidRPr="00D86D15">
              <w:rPr>
                <w:rFonts w:ascii="Times New Roman" w:eastAsia="等线" w:hAnsi="Times New Roman" w:cs="Times New Roman"/>
                <w:sz w:val="15"/>
                <w:szCs w:val="15"/>
              </w:rPr>
              <w:instrText>ADDIN CSL_CITATION {"citationItems":[{"id":"ITEM-1","itemData":{"URL":"https://trp.autonavi.com/migrate/page.do","accessed":{"date-parts":[["2021","8","26"]]},"id":"ITEM-1","issued":{"date-parts":[["0"]]},"title":"Gaode Map API","type":"webpage"},"uris":["http://www.mendeley.com/documents/?uuid=cbdaf254-12d0-3429-a859-1f660d7fa6e0"]}],"mendeley":{"formattedCitation":"&lt;sup&gt;12&lt;/sup&gt;","plainTextFormattedCitation":"12","previouslyFormattedCitation":"&lt;sup&gt;12&lt;/sup&gt;"},"properties":{"noteIndex":0},"schema":"https://github.com/citation-style-language/schema/raw/master/csl-citation.json"}</w:instrText>
            </w:r>
            <w:r w:rsidRPr="00D86D15">
              <w:rPr>
                <w:rFonts w:ascii="Times New Roman" w:eastAsia="等线" w:hAnsi="Times New Roman" w:cs="Times New Roman"/>
                <w:sz w:val="15"/>
                <w:szCs w:val="15"/>
              </w:rPr>
              <w:fldChar w:fldCharType="separate"/>
            </w:r>
            <w:r w:rsidRPr="00D86D15">
              <w:rPr>
                <w:rFonts w:ascii="Times New Roman" w:eastAsia="等线" w:hAnsi="Times New Roman" w:cs="Times New Roman"/>
                <w:sz w:val="15"/>
                <w:szCs w:val="15"/>
              </w:rPr>
              <w:t>12</w:t>
            </w:r>
            <w:r w:rsidRPr="00D86D15">
              <w:rPr>
                <w:rFonts w:ascii="Times New Roman" w:eastAsia="等线" w:hAnsi="Times New Roman" w:cs="Times New Roman"/>
                <w:sz w:val="15"/>
                <w:szCs w:val="15"/>
              </w:rPr>
              <w:fldChar w:fldCharType="end"/>
            </w:r>
            <w:r w:rsidRPr="00D86D15">
              <w:rPr>
                <w:rFonts w:ascii="Times New Roman" w:eastAsia="等线" w:hAnsi="Times New Roman" w:cs="Times New Roman"/>
                <w:sz w:val="15"/>
                <w:szCs w:val="15"/>
              </w:rPr>
              <w:t>]</w:t>
            </w:r>
          </w:p>
        </w:tc>
        <w:tc>
          <w:tcPr>
            <w:tcW w:w="594" w:type="pct"/>
            <w:tcBorders>
              <w:top w:val="nil"/>
              <w:bottom w:val="nil"/>
            </w:tcBorders>
          </w:tcPr>
          <w:p w14:paraId="278C087E"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(a) and (b)</w:t>
            </w:r>
          </w:p>
        </w:tc>
      </w:tr>
      <w:tr w:rsidR="00B77D60" w:rsidRPr="00B63AD5" w14:paraId="1C120F8F" w14:textId="77777777" w:rsidTr="00B77D60">
        <w:trPr>
          <w:trHeight w:val="20"/>
        </w:trPr>
        <w:tc>
          <w:tcPr>
            <w:tcW w:w="473" w:type="pct"/>
            <w:vMerge/>
          </w:tcPr>
          <w:p w14:paraId="0F595177" w14:textId="77777777" w:rsidR="00943396" w:rsidRPr="00B63AD5" w:rsidRDefault="00943396" w:rsidP="003F0F09">
            <w:pPr>
              <w:widowControl/>
              <w:wordWrap w:val="0"/>
              <w:jc w:val="left"/>
              <w:rPr>
                <w:rFonts w:ascii="Times New Roman" w:eastAsia="等线" w:hAnsi="Times New Roman" w:cs="Times New Roman"/>
                <w:bCs/>
                <w:sz w:val="15"/>
                <w:szCs w:val="15"/>
              </w:rPr>
            </w:pPr>
          </w:p>
        </w:tc>
        <w:tc>
          <w:tcPr>
            <w:tcW w:w="679" w:type="pct"/>
            <w:tcBorders>
              <w:top w:val="nil"/>
              <w:bottom w:val="nil"/>
            </w:tcBorders>
          </w:tcPr>
          <w:p w14:paraId="7096F6AD"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Southern China</w:t>
            </w:r>
          </w:p>
        </w:tc>
        <w:tc>
          <w:tcPr>
            <w:tcW w:w="1761" w:type="pct"/>
            <w:tcBorders>
              <w:top w:val="nil"/>
              <w:bottom w:val="nil"/>
            </w:tcBorders>
          </w:tcPr>
          <w:p w14:paraId="6A8250BE" w14:textId="6868B562"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 xml:space="preserve">Daily relative inflow of smartphone users for each of the city covered by National Influenza Surveillance Network in </w:t>
            </w:r>
            <w:r w:rsidR="00520BA4" w:rsidRPr="00D86D15">
              <w:rPr>
                <w:rFonts w:ascii="Times New Roman" w:eastAsia="等线" w:hAnsi="Times New Roman" w:cs="Times New Roman"/>
                <w:sz w:val="15"/>
                <w:szCs w:val="15"/>
              </w:rPr>
              <w:t>s</w:t>
            </w:r>
            <w:r w:rsidRPr="00D86D15">
              <w:rPr>
                <w:rFonts w:ascii="Times New Roman" w:eastAsia="等线" w:hAnsi="Times New Roman" w:cs="Times New Roman"/>
                <w:sz w:val="15"/>
                <w:szCs w:val="15"/>
              </w:rPr>
              <w:t>outhern China</w:t>
            </w:r>
          </w:p>
        </w:tc>
        <w:tc>
          <w:tcPr>
            <w:tcW w:w="584" w:type="pct"/>
            <w:tcBorders>
              <w:top w:val="nil"/>
              <w:bottom w:val="nil"/>
            </w:tcBorders>
          </w:tcPr>
          <w:p w14:paraId="246079A5" w14:textId="77777777"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2019–2021</w:t>
            </w:r>
          </w:p>
        </w:tc>
        <w:tc>
          <w:tcPr>
            <w:tcW w:w="909" w:type="pct"/>
            <w:tcBorders>
              <w:top w:val="nil"/>
              <w:bottom w:val="nil"/>
            </w:tcBorders>
          </w:tcPr>
          <w:p w14:paraId="242762A5" w14:textId="3911C2F2"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Gaode Map API</w:t>
            </w:r>
            <w:r w:rsidR="00B77D60" w:rsidRPr="00D86D15">
              <w:rPr>
                <w:rFonts w:ascii="Times New Roman" w:eastAsia="等线" w:hAnsi="Times New Roman" w:cs="Times New Roman"/>
                <w:sz w:val="15"/>
                <w:szCs w:val="15"/>
              </w:rPr>
              <w:t xml:space="preserve"> </w:t>
            </w:r>
            <w:r w:rsidRPr="00D86D15">
              <w:rPr>
                <w:rFonts w:ascii="Times New Roman" w:eastAsia="等线" w:hAnsi="Times New Roman" w:cs="Times New Roman"/>
                <w:sz w:val="15"/>
                <w:szCs w:val="15"/>
              </w:rPr>
              <w:t>[</w:t>
            </w:r>
            <w:r w:rsidRPr="00D86D15">
              <w:rPr>
                <w:rFonts w:ascii="Times New Roman" w:eastAsia="等线" w:hAnsi="Times New Roman" w:cs="Times New Roman"/>
                <w:sz w:val="15"/>
                <w:szCs w:val="15"/>
              </w:rPr>
              <w:fldChar w:fldCharType="begin" w:fldLock="1"/>
            </w:r>
            <w:r w:rsidRPr="00D86D15">
              <w:rPr>
                <w:rFonts w:ascii="Times New Roman" w:eastAsia="等线" w:hAnsi="Times New Roman" w:cs="Times New Roman"/>
                <w:sz w:val="15"/>
                <w:szCs w:val="15"/>
              </w:rPr>
              <w:instrText>ADDIN CSL_CITATION {"citationItems":[{"id":"ITEM-1","itemData":{"URL":"https://trp.autonavi.com/migrate/page.do","accessed":{"date-parts":[["2021","8","26"]]},"id":"ITEM-1","issued":{"date-parts":[["0"]]},"title":"Gaode Map API","type":"webpage"},"uris":["http://www.mendeley.com/documents/?uuid=cbdaf254-12d0-3429-a859-1f660d7fa6e0"]}],"mendeley":{"formattedCitation":"&lt;sup&gt;12&lt;/sup&gt;","plainTextFormattedCitation":"12","previouslyFormattedCitation":"&lt;sup&gt;12&lt;/sup&gt;"},"properties":{"noteIndex":0},"schema":"https://github.com/citation-style-language/schema/raw/master/csl-citation.json"}</w:instrText>
            </w:r>
            <w:r w:rsidRPr="00D86D15">
              <w:rPr>
                <w:rFonts w:ascii="Times New Roman" w:eastAsia="等线" w:hAnsi="Times New Roman" w:cs="Times New Roman"/>
                <w:sz w:val="15"/>
                <w:szCs w:val="15"/>
              </w:rPr>
              <w:fldChar w:fldCharType="separate"/>
            </w:r>
            <w:r w:rsidRPr="00D86D15">
              <w:rPr>
                <w:rFonts w:ascii="Times New Roman" w:eastAsia="等线" w:hAnsi="Times New Roman" w:cs="Times New Roman"/>
                <w:sz w:val="15"/>
                <w:szCs w:val="15"/>
              </w:rPr>
              <w:t>12</w:t>
            </w:r>
            <w:r w:rsidRPr="00D86D15">
              <w:rPr>
                <w:rFonts w:ascii="Times New Roman" w:eastAsia="等线" w:hAnsi="Times New Roman" w:cs="Times New Roman"/>
                <w:sz w:val="15"/>
                <w:szCs w:val="15"/>
              </w:rPr>
              <w:fldChar w:fldCharType="end"/>
            </w:r>
            <w:r w:rsidRPr="00D86D15">
              <w:rPr>
                <w:rFonts w:ascii="Times New Roman" w:eastAsia="等线" w:hAnsi="Times New Roman" w:cs="Times New Roman"/>
                <w:sz w:val="15"/>
                <w:szCs w:val="15"/>
              </w:rPr>
              <w:t>]</w:t>
            </w:r>
          </w:p>
        </w:tc>
        <w:tc>
          <w:tcPr>
            <w:tcW w:w="594" w:type="pct"/>
            <w:tcBorders>
              <w:top w:val="nil"/>
              <w:bottom w:val="nil"/>
            </w:tcBorders>
          </w:tcPr>
          <w:p w14:paraId="16001428"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(a) and (b)</w:t>
            </w:r>
          </w:p>
        </w:tc>
      </w:tr>
      <w:tr w:rsidR="00B77D60" w:rsidRPr="00B63AD5" w14:paraId="0E76FF17" w14:textId="77777777" w:rsidTr="00B77D60">
        <w:trPr>
          <w:trHeight w:val="20"/>
        </w:trPr>
        <w:tc>
          <w:tcPr>
            <w:tcW w:w="473" w:type="pct"/>
            <w:vMerge/>
          </w:tcPr>
          <w:p w14:paraId="7BEBB04C" w14:textId="77777777" w:rsidR="00943396" w:rsidRPr="00B63AD5" w:rsidRDefault="00943396" w:rsidP="003F0F09">
            <w:pPr>
              <w:widowControl/>
              <w:wordWrap w:val="0"/>
              <w:jc w:val="left"/>
              <w:rPr>
                <w:rFonts w:ascii="Times New Roman" w:eastAsia="等线" w:hAnsi="Times New Roman" w:cs="Times New Roman"/>
                <w:bCs/>
                <w:sz w:val="15"/>
                <w:szCs w:val="15"/>
              </w:rPr>
            </w:pPr>
          </w:p>
        </w:tc>
        <w:tc>
          <w:tcPr>
            <w:tcW w:w="679" w:type="pct"/>
            <w:tcBorders>
              <w:top w:val="nil"/>
              <w:bottom w:val="nil"/>
            </w:tcBorders>
          </w:tcPr>
          <w:p w14:paraId="1BD73B2A"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England</w:t>
            </w:r>
          </w:p>
        </w:tc>
        <w:tc>
          <w:tcPr>
            <w:tcW w:w="1761" w:type="pct"/>
            <w:tcBorders>
              <w:top w:val="nil"/>
              <w:bottom w:val="nil"/>
            </w:tcBorders>
          </w:tcPr>
          <w:p w14:paraId="2B056EEF" w14:textId="725B66A8"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 xml:space="preserve">Quarterly road traffic (vehicle miles) by vehicle type (TRA2501e) and monthly traffic flows by vehicle type, </w:t>
            </w:r>
            <w:r w:rsidR="00520BA4" w:rsidRPr="00D86D15">
              <w:rPr>
                <w:rFonts w:ascii="Times New Roman" w:eastAsia="等线" w:hAnsi="Times New Roman" w:cs="Times New Roman"/>
                <w:sz w:val="15"/>
                <w:szCs w:val="15"/>
              </w:rPr>
              <w:t>UK</w:t>
            </w:r>
            <w:r w:rsidRPr="00D86D15">
              <w:rPr>
                <w:rFonts w:ascii="Times New Roman" w:eastAsia="等线" w:hAnsi="Times New Roman" w:cs="Times New Roman"/>
                <w:sz w:val="15"/>
                <w:szCs w:val="15"/>
              </w:rPr>
              <w:t xml:space="preserve"> (TRA0305_B)</w:t>
            </w:r>
          </w:p>
        </w:tc>
        <w:tc>
          <w:tcPr>
            <w:tcW w:w="584" w:type="pct"/>
            <w:tcBorders>
              <w:top w:val="nil"/>
              <w:bottom w:val="nil"/>
            </w:tcBorders>
          </w:tcPr>
          <w:p w14:paraId="0A7D94E7" w14:textId="7B1BBCF6"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TRA2501e, 2010–2021; TRA0305_B, 2020</w:t>
            </w:r>
          </w:p>
        </w:tc>
        <w:tc>
          <w:tcPr>
            <w:tcW w:w="909" w:type="pct"/>
            <w:tcBorders>
              <w:top w:val="nil"/>
              <w:bottom w:val="nil"/>
            </w:tcBorders>
          </w:tcPr>
          <w:p w14:paraId="0EC61FBD" w14:textId="619FAA5F"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UK Department for Transport</w:t>
            </w:r>
            <w:r w:rsidR="00B77D60" w:rsidRPr="00D86D15">
              <w:rPr>
                <w:rFonts w:ascii="Times New Roman" w:eastAsia="等线" w:hAnsi="Times New Roman" w:cs="Times New Roman"/>
                <w:sz w:val="15"/>
                <w:szCs w:val="15"/>
              </w:rPr>
              <w:t xml:space="preserve"> </w:t>
            </w:r>
            <w:r w:rsidRPr="00D86D15">
              <w:rPr>
                <w:rFonts w:ascii="Times New Roman" w:eastAsia="等线" w:hAnsi="Times New Roman" w:cs="Times New Roman"/>
                <w:sz w:val="15"/>
                <w:szCs w:val="15"/>
              </w:rPr>
              <w:t>[</w:t>
            </w:r>
            <w:r w:rsidRPr="00D86D15">
              <w:rPr>
                <w:rFonts w:ascii="Times New Roman" w:eastAsia="等线" w:hAnsi="Times New Roman" w:cs="Times New Roman"/>
                <w:sz w:val="15"/>
                <w:szCs w:val="15"/>
              </w:rPr>
              <w:fldChar w:fldCharType="begin" w:fldLock="1"/>
            </w:r>
            <w:r w:rsidRPr="00D86D15">
              <w:rPr>
                <w:rFonts w:ascii="Times New Roman" w:eastAsia="等线" w:hAnsi="Times New Roman" w:cs="Times New Roman"/>
                <w:sz w:val="15"/>
                <w:szCs w:val="15"/>
              </w:rPr>
              <w:instrText>ADDIN CSL_CITATION {"citationItems":[{"id":"ITEM-1","itemData":{"URL":"https://www.gov.uk/government/collections/road-traffic-statistics","author":[{"dropping-particle":"","family":"Department for Transport","given":"","non-dropping-particle":"","parse-names":false,"suffix":""}],"id":"ITEM-1","issued":{"date-parts":[["0"]]},"title":"Road traffic statistics information","type":"webpage"},"uris":["http://www.mendeley.com/documents/?uuid=70331c33-33ce-4806-bae4-3ef87027e935"]}],"mendeley":{"formattedCitation":"&lt;sup&gt;16&lt;/sup&gt;","plainTextFormattedCitation":"16","previouslyFormattedCitation":"&lt;sup&gt;16&lt;/sup&gt;"},"properties":{"noteIndex":0},"schema":"https://github.com/citation-style-language/schema/raw/master/csl-citation.json"}</w:instrText>
            </w:r>
            <w:r w:rsidRPr="00D86D15">
              <w:rPr>
                <w:rFonts w:ascii="Times New Roman" w:eastAsia="等线" w:hAnsi="Times New Roman" w:cs="Times New Roman"/>
                <w:sz w:val="15"/>
                <w:szCs w:val="15"/>
              </w:rPr>
              <w:fldChar w:fldCharType="separate"/>
            </w:r>
            <w:r w:rsidRPr="00D86D15">
              <w:rPr>
                <w:rFonts w:ascii="Times New Roman" w:eastAsia="等线" w:hAnsi="Times New Roman" w:cs="Times New Roman"/>
                <w:sz w:val="15"/>
                <w:szCs w:val="15"/>
              </w:rPr>
              <w:t>16</w:t>
            </w:r>
            <w:r w:rsidRPr="00D86D15">
              <w:rPr>
                <w:rFonts w:ascii="Times New Roman" w:eastAsia="等线" w:hAnsi="Times New Roman" w:cs="Times New Roman"/>
                <w:sz w:val="15"/>
                <w:szCs w:val="15"/>
              </w:rPr>
              <w:fldChar w:fldCharType="end"/>
            </w:r>
            <w:r w:rsidRPr="00D86D15">
              <w:rPr>
                <w:rFonts w:ascii="Times New Roman" w:eastAsia="等线" w:hAnsi="Times New Roman" w:cs="Times New Roman"/>
                <w:sz w:val="15"/>
                <w:szCs w:val="15"/>
              </w:rPr>
              <w:t>]</w:t>
            </w:r>
          </w:p>
        </w:tc>
        <w:tc>
          <w:tcPr>
            <w:tcW w:w="594" w:type="pct"/>
            <w:tcBorders>
              <w:top w:val="nil"/>
              <w:bottom w:val="nil"/>
            </w:tcBorders>
          </w:tcPr>
          <w:p w14:paraId="61BC4384"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(a) and (b)</w:t>
            </w:r>
          </w:p>
        </w:tc>
      </w:tr>
      <w:tr w:rsidR="00B77D60" w:rsidRPr="00B63AD5" w14:paraId="4A1E041A" w14:textId="77777777" w:rsidTr="00B77D60">
        <w:trPr>
          <w:trHeight w:val="20"/>
        </w:trPr>
        <w:tc>
          <w:tcPr>
            <w:tcW w:w="473" w:type="pct"/>
            <w:vMerge/>
          </w:tcPr>
          <w:p w14:paraId="0624CA8F" w14:textId="77777777" w:rsidR="00943396" w:rsidRPr="00B63AD5" w:rsidRDefault="00943396" w:rsidP="003F0F09">
            <w:pPr>
              <w:widowControl/>
              <w:wordWrap w:val="0"/>
              <w:jc w:val="left"/>
              <w:rPr>
                <w:rFonts w:ascii="Times New Roman" w:eastAsia="等线" w:hAnsi="Times New Roman" w:cs="Times New Roman"/>
                <w:bCs/>
                <w:sz w:val="15"/>
                <w:szCs w:val="15"/>
              </w:rPr>
            </w:pPr>
          </w:p>
        </w:tc>
        <w:tc>
          <w:tcPr>
            <w:tcW w:w="679" w:type="pct"/>
            <w:tcBorders>
              <w:top w:val="nil"/>
            </w:tcBorders>
          </w:tcPr>
          <w:p w14:paraId="4C7B8213" w14:textId="32A7AE43"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The U</w:t>
            </w:r>
            <w:r w:rsidR="00B77D60">
              <w:rPr>
                <w:rFonts w:ascii="Times New Roman" w:eastAsia="等线" w:hAnsi="Times New Roman" w:cs="Times New Roman"/>
                <w:bCs/>
                <w:sz w:val="15"/>
                <w:szCs w:val="15"/>
              </w:rPr>
              <w:t xml:space="preserve">nited </w:t>
            </w:r>
            <w:r w:rsidRPr="00B63AD5">
              <w:rPr>
                <w:rFonts w:ascii="Times New Roman" w:eastAsia="等线" w:hAnsi="Times New Roman" w:cs="Times New Roman"/>
                <w:bCs/>
                <w:sz w:val="15"/>
                <w:szCs w:val="15"/>
              </w:rPr>
              <w:t>S</w:t>
            </w:r>
            <w:r w:rsidR="00B77D60">
              <w:rPr>
                <w:rFonts w:ascii="Times New Roman" w:eastAsia="等线" w:hAnsi="Times New Roman" w:cs="Times New Roman"/>
                <w:bCs/>
                <w:sz w:val="15"/>
                <w:szCs w:val="15"/>
              </w:rPr>
              <w:t>tates</w:t>
            </w:r>
          </w:p>
        </w:tc>
        <w:tc>
          <w:tcPr>
            <w:tcW w:w="1761" w:type="pct"/>
            <w:tcBorders>
              <w:top w:val="nil"/>
            </w:tcBorders>
          </w:tcPr>
          <w:p w14:paraId="393A0099" w14:textId="01657688"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Monthly transportation services index (TSI)</w:t>
            </w:r>
          </w:p>
        </w:tc>
        <w:tc>
          <w:tcPr>
            <w:tcW w:w="584" w:type="pct"/>
            <w:tcBorders>
              <w:top w:val="nil"/>
            </w:tcBorders>
          </w:tcPr>
          <w:p w14:paraId="0135C46E" w14:textId="77777777"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2011–2021</w:t>
            </w:r>
          </w:p>
        </w:tc>
        <w:tc>
          <w:tcPr>
            <w:tcW w:w="909" w:type="pct"/>
            <w:tcBorders>
              <w:top w:val="nil"/>
            </w:tcBorders>
          </w:tcPr>
          <w:p w14:paraId="06BD5115" w14:textId="2C1B9437" w:rsidR="00943396" w:rsidRPr="00D86D15" w:rsidRDefault="00943396" w:rsidP="00D86D15">
            <w:pPr>
              <w:widowControl/>
              <w:jc w:val="left"/>
              <w:rPr>
                <w:rFonts w:ascii="Times New Roman" w:eastAsia="等线" w:hAnsi="Times New Roman" w:cs="Times New Roman"/>
                <w:sz w:val="15"/>
                <w:szCs w:val="15"/>
              </w:rPr>
            </w:pPr>
            <w:r w:rsidRPr="00D86D15">
              <w:rPr>
                <w:rFonts w:ascii="Times New Roman" w:eastAsia="等线" w:hAnsi="Times New Roman" w:cs="Times New Roman"/>
                <w:sz w:val="15"/>
                <w:szCs w:val="15"/>
              </w:rPr>
              <w:t>US Department of Transportation</w:t>
            </w:r>
            <w:r w:rsidR="00B77D60" w:rsidRPr="00D86D15">
              <w:rPr>
                <w:rFonts w:ascii="Times New Roman" w:eastAsia="等线" w:hAnsi="Times New Roman" w:cs="Times New Roman"/>
                <w:sz w:val="15"/>
                <w:szCs w:val="15"/>
              </w:rPr>
              <w:t xml:space="preserve"> </w:t>
            </w:r>
            <w:r w:rsidRPr="00D86D15">
              <w:rPr>
                <w:rFonts w:ascii="Times New Roman" w:eastAsia="等线" w:hAnsi="Times New Roman" w:cs="Times New Roman"/>
                <w:sz w:val="15"/>
                <w:szCs w:val="15"/>
              </w:rPr>
              <w:t>[</w:t>
            </w:r>
            <w:r w:rsidRPr="00D86D15">
              <w:rPr>
                <w:rFonts w:ascii="Times New Roman" w:eastAsia="等线" w:hAnsi="Times New Roman" w:cs="Times New Roman"/>
                <w:sz w:val="15"/>
                <w:szCs w:val="15"/>
              </w:rPr>
              <w:fldChar w:fldCharType="begin" w:fldLock="1"/>
            </w:r>
            <w:r w:rsidRPr="00D86D15">
              <w:rPr>
                <w:rFonts w:ascii="Times New Roman" w:eastAsia="等线" w:hAnsi="Times New Roman" w:cs="Times New Roman"/>
                <w:sz w:val="15"/>
                <w:szCs w:val="15"/>
              </w:rPr>
              <w:instrText>ADDIN CSL_CITATION {"citationItems":[{"id":"ITEM-1","itemData":{"author":[{"dropping-particle":"","family":"U.S. Department of Transportation","given":"","non-dropping-particle":"","parse-names":false,"suffix":""}],"id":"ITEM-1","issued":{"date-parts":[["0"]]},"title":"Transportation Services Index","type":"report"},"uris":["http://www.mendeley.com/documents/?uuid=ed95141a-f341-40e3-b834-62825762e185"]}],"mendeley":{"formattedCitation":"&lt;sup&gt;15&lt;/sup&gt;","plainTextFormattedCitation":"15","previouslyFormattedCitation":"&lt;sup&gt;15&lt;/sup&gt;"},"properties":{"noteIndex":0},"schema":"https://github.com/citation-style-language/schema/raw/master/csl-citation.json"}</w:instrText>
            </w:r>
            <w:r w:rsidRPr="00D86D15">
              <w:rPr>
                <w:rFonts w:ascii="Times New Roman" w:eastAsia="等线" w:hAnsi="Times New Roman" w:cs="Times New Roman"/>
                <w:sz w:val="15"/>
                <w:szCs w:val="15"/>
              </w:rPr>
              <w:fldChar w:fldCharType="separate"/>
            </w:r>
            <w:r w:rsidRPr="00D86D15">
              <w:rPr>
                <w:rFonts w:ascii="Times New Roman" w:eastAsia="等线" w:hAnsi="Times New Roman" w:cs="Times New Roman"/>
                <w:sz w:val="15"/>
                <w:szCs w:val="15"/>
              </w:rPr>
              <w:t>15</w:t>
            </w:r>
            <w:r w:rsidRPr="00D86D15">
              <w:rPr>
                <w:rFonts w:ascii="Times New Roman" w:eastAsia="等线" w:hAnsi="Times New Roman" w:cs="Times New Roman"/>
                <w:sz w:val="15"/>
                <w:szCs w:val="15"/>
              </w:rPr>
              <w:fldChar w:fldCharType="end"/>
            </w:r>
            <w:r w:rsidRPr="00D86D15">
              <w:rPr>
                <w:rFonts w:ascii="Times New Roman" w:eastAsia="等线" w:hAnsi="Times New Roman" w:cs="Times New Roman"/>
                <w:sz w:val="15"/>
                <w:szCs w:val="15"/>
              </w:rPr>
              <w:t>]</w:t>
            </w:r>
          </w:p>
        </w:tc>
        <w:tc>
          <w:tcPr>
            <w:tcW w:w="594" w:type="pct"/>
            <w:tcBorders>
              <w:top w:val="nil"/>
            </w:tcBorders>
          </w:tcPr>
          <w:p w14:paraId="27DC510C" w14:textId="77777777" w:rsidR="00943396" w:rsidRPr="00B63AD5" w:rsidRDefault="00943396" w:rsidP="003F0F09">
            <w:pPr>
              <w:widowControl/>
              <w:wordWrap w:val="0"/>
              <w:jc w:val="left"/>
              <w:rPr>
                <w:rFonts w:ascii="Times New Roman" w:eastAsia="等线" w:hAnsi="Times New Roman" w:cs="Times New Roman"/>
                <w:bCs/>
                <w:sz w:val="15"/>
                <w:szCs w:val="15"/>
              </w:rPr>
            </w:pPr>
            <w:r w:rsidRPr="00B63AD5">
              <w:rPr>
                <w:rFonts w:ascii="Times New Roman" w:eastAsia="等线" w:hAnsi="Times New Roman" w:cs="Times New Roman"/>
                <w:bCs/>
                <w:sz w:val="15"/>
                <w:szCs w:val="15"/>
              </w:rPr>
              <w:t>(a) and (b)</w:t>
            </w:r>
          </w:p>
        </w:tc>
      </w:tr>
    </w:tbl>
    <w:p w14:paraId="263CC2AD" w14:textId="5A2BA3E7" w:rsidR="00943396" w:rsidRDefault="00B77D60" w:rsidP="00943396">
      <w:pPr>
        <w:widowControl/>
        <w:jc w:val="left"/>
        <w:rPr>
          <w:rFonts w:ascii="Times New Roman" w:eastAsia="等线" w:hAnsi="Times New Roman" w:cs="Times New Roman"/>
          <w:b/>
          <w:bCs/>
          <w:color w:val="000000"/>
          <w:kern w:val="0"/>
          <w:sz w:val="18"/>
          <w:szCs w:val="18"/>
        </w:rPr>
      </w:pPr>
      <w:r w:rsidRPr="00B63AD5">
        <w:rPr>
          <w:rFonts w:ascii="Times New Roman" w:eastAsia="等线" w:hAnsi="Times New Roman" w:cs="Times New Roman"/>
          <w:bCs/>
          <w:sz w:val="15"/>
          <w:szCs w:val="15"/>
        </w:rPr>
        <w:t>(a) Use the moving average method to obtain the weekly estimated data</w:t>
      </w:r>
      <w:r>
        <w:rPr>
          <w:rFonts w:ascii="Times New Roman" w:eastAsia="等线" w:hAnsi="Times New Roman" w:cs="Times New Roman"/>
          <w:bCs/>
          <w:sz w:val="15"/>
          <w:szCs w:val="15"/>
        </w:rPr>
        <w:t>;</w:t>
      </w:r>
      <w:r w:rsidRPr="00B63AD5">
        <w:rPr>
          <w:rFonts w:ascii="Times New Roman" w:eastAsia="等线" w:hAnsi="Times New Roman" w:cs="Times New Roman"/>
          <w:bCs/>
          <w:sz w:val="15"/>
          <w:szCs w:val="15"/>
        </w:rPr>
        <w:t xml:space="preserve"> (b) </w:t>
      </w:r>
      <w:r>
        <w:rPr>
          <w:rFonts w:ascii="Times New Roman" w:eastAsia="等线" w:hAnsi="Times New Roman" w:cs="Times New Roman"/>
          <w:bCs/>
          <w:sz w:val="15"/>
          <w:szCs w:val="15"/>
        </w:rPr>
        <w:t>s</w:t>
      </w:r>
      <w:r w:rsidRPr="00B63AD5">
        <w:rPr>
          <w:rFonts w:ascii="Times New Roman" w:eastAsia="等线" w:hAnsi="Times New Roman" w:cs="Times New Roman"/>
          <w:bCs/>
          <w:sz w:val="15"/>
          <w:szCs w:val="15"/>
        </w:rPr>
        <w:t>cale down the weekly estimates using the average value in the first month for each year.</w:t>
      </w:r>
    </w:p>
    <w:p w14:paraId="01C5FD69" w14:textId="77777777" w:rsidR="00A57364" w:rsidRDefault="00A57364" w:rsidP="00B77D60">
      <w:pPr>
        <w:widowControl/>
        <w:autoSpaceDE w:val="0"/>
        <w:autoSpaceDN w:val="0"/>
        <w:adjustRightInd w:val="0"/>
        <w:snapToGrid w:val="0"/>
        <w:rPr>
          <w:rFonts w:ascii="Times New Roman" w:eastAsia="MS Mincho" w:hAnsi="Times New Roman" w:cs="Times New Roman"/>
          <w:b/>
          <w:bCs/>
          <w:kern w:val="0"/>
          <w:sz w:val="18"/>
          <w:szCs w:val="18"/>
        </w:rPr>
      </w:pPr>
    </w:p>
    <w:p w14:paraId="35C19C55" w14:textId="12A291F4" w:rsidR="006E6F00" w:rsidRPr="00B77D60" w:rsidRDefault="00943396" w:rsidP="00B77D60">
      <w:pPr>
        <w:widowControl/>
        <w:autoSpaceDE w:val="0"/>
        <w:autoSpaceDN w:val="0"/>
        <w:adjustRightInd w:val="0"/>
        <w:snapToGrid w:val="0"/>
        <w:rPr>
          <w:rFonts w:ascii="Times New Roman" w:eastAsia="MS Mincho" w:hAnsi="Times New Roman" w:cs="Times New Roman"/>
          <w:b/>
          <w:bCs/>
          <w:kern w:val="0"/>
          <w:sz w:val="18"/>
          <w:szCs w:val="18"/>
        </w:rPr>
      </w:pPr>
      <w:r w:rsidRPr="00B77D60">
        <w:rPr>
          <w:rFonts w:ascii="Times New Roman" w:eastAsia="MS Mincho" w:hAnsi="Times New Roman" w:cs="Times New Roman"/>
          <w:b/>
          <w:bCs/>
          <w:kern w:val="0"/>
          <w:sz w:val="18"/>
          <w:szCs w:val="18"/>
        </w:rPr>
        <w:t xml:space="preserve">Table S4 </w:t>
      </w:r>
    </w:p>
    <w:p w14:paraId="0405306E" w14:textId="62ECE95E" w:rsidR="00943396" w:rsidRPr="00B77D60" w:rsidRDefault="00943396" w:rsidP="00B77D60">
      <w:pPr>
        <w:widowControl/>
        <w:autoSpaceDE w:val="0"/>
        <w:autoSpaceDN w:val="0"/>
        <w:adjustRightInd w:val="0"/>
        <w:snapToGrid w:val="0"/>
        <w:rPr>
          <w:rFonts w:ascii="Times New Roman" w:eastAsia="MS Mincho" w:hAnsi="Times New Roman" w:cs="Times New Roman"/>
          <w:kern w:val="0"/>
          <w:sz w:val="18"/>
          <w:szCs w:val="18"/>
        </w:rPr>
      </w:pPr>
      <w:r w:rsidRPr="00B77D60">
        <w:rPr>
          <w:rFonts w:ascii="Times New Roman" w:eastAsia="MS Mincho" w:hAnsi="Times New Roman" w:cs="Times New Roman"/>
          <w:kern w:val="0"/>
          <w:sz w:val="18"/>
          <w:szCs w:val="18"/>
        </w:rPr>
        <w:t>Estimated effects for one-week increase of NPIs, the lag of mask-wearing interventions included and the percentage of the effects due to mobility change attributable to the international travel mitigation.</w:t>
      </w:r>
    </w:p>
    <w:tbl>
      <w:tblPr>
        <w:tblW w:w="0" w:type="auto"/>
        <w:tblBorders>
          <w:bottom w:val="single" w:sz="4" w:space="0" w:color="auto"/>
          <w:insideH w:val="single" w:sz="4" w:space="0" w:color="auto"/>
        </w:tblBorders>
        <w:tblLayout w:type="fixed"/>
        <w:tblLook w:val="04A0" w:firstRow="1" w:lastRow="0" w:firstColumn="1" w:lastColumn="0" w:noHBand="0" w:noVBand="1"/>
      </w:tblPr>
      <w:tblGrid>
        <w:gridCol w:w="2410"/>
        <w:gridCol w:w="709"/>
        <w:gridCol w:w="1276"/>
        <w:gridCol w:w="708"/>
        <w:gridCol w:w="1276"/>
        <w:gridCol w:w="709"/>
        <w:gridCol w:w="1134"/>
        <w:gridCol w:w="709"/>
        <w:gridCol w:w="1529"/>
      </w:tblGrid>
      <w:tr w:rsidR="008B6A3F" w:rsidRPr="00B77D60" w14:paraId="5BBE77EA" w14:textId="77777777" w:rsidTr="008B6A3F">
        <w:tc>
          <w:tcPr>
            <w:tcW w:w="2410" w:type="dxa"/>
            <w:tcBorders>
              <w:top w:val="single" w:sz="4" w:space="0" w:color="auto"/>
              <w:left w:val="nil"/>
              <w:bottom w:val="nil"/>
            </w:tcBorders>
            <w:shd w:val="clear" w:color="auto" w:fill="auto"/>
            <w:hideMark/>
          </w:tcPr>
          <w:p w14:paraId="561FADAC" w14:textId="77777777" w:rsidR="00943396" w:rsidRPr="00B77D60" w:rsidRDefault="00943396" w:rsidP="003F0F09">
            <w:pPr>
              <w:widowControl/>
              <w:jc w:val="left"/>
              <w:rPr>
                <w:rFonts w:ascii="Times New Roman" w:eastAsia="Times New Roman" w:hAnsi="Times New Roman" w:cs="Times New Roman"/>
                <w:kern w:val="0"/>
                <w:sz w:val="15"/>
                <w:szCs w:val="15"/>
                <w:lang w:val="en-SG"/>
              </w:rPr>
            </w:pPr>
          </w:p>
        </w:tc>
        <w:tc>
          <w:tcPr>
            <w:tcW w:w="1985" w:type="dxa"/>
            <w:gridSpan w:val="2"/>
            <w:tcBorders>
              <w:top w:val="single" w:sz="4" w:space="0" w:color="auto"/>
              <w:bottom w:val="nil"/>
            </w:tcBorders>
            <w:shd w:val="clear" w:color="auto" w:fill="auto"/>
            <w:hideMark/>
          </w:tcPr>
          <w:p w14:paraId="185684CA" w14:textId="77777777" w:rsidR="00943396" w:rsidRPr="00B77D60" w:rsidRDefault="00943396" w:rsidP="003F0F09">
            <w:pPr>
              <w:widowControl/>
              <w:jc w:val="left"/>
              <w:rPr>
                <w:rFonts w:ascii="Times New Roman" w:eastAsia="等线" w:hAnsi="Times New Roman" w:cs="Times New Roman"/>
                <w:kern w:val="0"/>
                <w:sz w:val="15"/>
                <w:szCs w:val="15"/>
                <w:vertAlign w:val="superscript"/>
              </w:rPr>
            </w:pPr>
            <w:r w:rsidRPr="00B77D60">
              <w:rPr>
                <w:rFonts w:ascii="Times New Roman" w:eastAsia="Times New Roman" w:hAnsi="Times New Roman" w:cs="Times New Roman"/>
                <w:kern w:val="0"/>
                <w:sz w:val="15"/>
                <w:szCs w:val="15"/>
              </w:rPr>
              <w:t>Northern China</w:t>
            </w:r>
          </w:p>
        </w:tc>
        <w:tc>
          <w:tcPr>
            <w:tcW w:w="1984" w:type="dxa"/>
            <w:gridSpan w:val="2"/>
            <w:tcBorders>
              <w:top w:val="single" w:sz="4" w:space="0" w:color="auto"/>
              <w:bottom w:val="nil"/>
            </w:tcBorders>
            <w:shd w:val="clear" w:color="auto" w:fill="auto"/>
            <w:hideMark/>
          </w:tcPr>
          <w:p w14:paraId="4A310309" w14:textId="77777777" w:rsidR="00943396" w:rsidRPr="00B77D60" w:rsidRDefault="00943396" w:rsidP="003F0F09">
            <w:pPr>
              <w:widowControl/>
              <w:jc w:val="left"/>
              <w:rPr>
                <w:rFonts w:ascii="Times New Roman" w:eastAsia="Times New Roman" w:hAnsi="Times New Roman" w:cs="Times New Roman"/>
                <w:kern w:val="0"/>
                <w:sz w:val="15"/>
                <w:szCs w:val="15"/>
                <w:vertAlign w:val="superscript"/>
              </w:rPr>
            </w:pPr>
            <w:r w:rsidRPr="00B77D60">
              <w:rPr>
                <w:rFonts w:ascii="Times New Roman" w:eastAsia="Times New Roman" w:hAnsi="Times New Roman" w:cs="Times New Roman"/>
                <w:kern w:val="0"/>
                <w:sz w:val="15"/>
                <w:szCs w:val="15"/>
              </w:rPr>
              <w:t>Southern China</w:t>
            </w:r>
          </w:p>
        </w:tc>
        <w:tc>
          <w:tcPr>
            <w:tcW w:w="1843" w:type="dxa"/>
            <w:gridSpan w:val="2"/>
            <w:tcBorders>
              <w:top w:val="single" w:sz="4" w:space="0" w:color="auto"/>
              <w:bottom w:val="nil"/>
            </w:tcBorders>
          </w:tcPr>
          <w:p w14:paraId="554E5F50" w14:textId="77777777" w:rsidR="00943396" w:rsidRPr="00B77D60" w:rsidRDefault="00943396" w:rsidP="003F0F09">
            <w:pPr>
              <w:widowControl/>
              <w:jc w:val="left"/>
              <w:rPr>
                <w:rFonts w:ascii="Times New Roman" w:eastAsia="Times New Roman" w:hAnsi="Times New Roman" w:cs="Times New Roman"/>
                <w:kern w:val="0"/>
                <w:sz w:val="15"/>
                <w:szCs w:val="15"/>
                <w:vertAlign w:val="superscript"/>
              </w:rPr>
            </w:pPr>
            <w:r w:rsidRPr="00B77D60">
              <w:rPr>
                <w:rFonts w:ascii="Times New Roman" w:eastAsia="Times New Roman" w:hAnsi="Times New Roman" w:cs="Times New Roman"/>
                <w:kern w:val="0"/>
                <w:sz w:val="15"/>
                <w:szCs w:val="15"/>
              </w:rPr>
              <w:t>England</w:t>
            </w:r>
          </w:p>
        </w:tc>
        <w:tc>
          <w:tcPr>
            <w:tcW w:w="2238" w:type="dxa"/>
            <w:gridSpan w:val="2"/>
            <w:tcBorders>
              <w:top w:val="single" w:sz="4" w:space="0" w:color="auto"/>
              <w:bottom w:val="nil"/>
              <w:right w:val="nil"/>
            </w:tcBorders>
          </w:tcPr>
          <w:p w14:paraId="3AAB613F" w14:textId="77777777" w:rsidR="00943396" w:rsidRPr="00B77D60" w:rsidRDefault="00943396" w:rsidP="003F0F09">
            <w:pPr>
              <w:widowControl/>
              <w:jc w:val="left"/>
              <w:rPr>
                <w:rFonts w:ascii="Times New Roman" w:eastAsia="Times New Roman" w:hAnsi="Times New Roman" w:cs="Times New Roman"/>
                <w:kern w:val="0"/>
                <w:sz w:val="15"/>
                <w:szCs w:val="15"/>
                <w:vertAlign w:val="superscript"/>
              </w:rPr>
            </w:pPr>
            <w:r w:rsidRPr="00B77D60">
              <w:rPr>
                <w:rFonts w:ascii="Times New Roman" w:eastAsia="Times New Roman" w:hAnsi="Times New Roman" w:cs="Times New Roman"/>
                <w:kern w:val="0"/>
                <w:sz w:val="15"/>
                <w:szCs w:val="15"/>
                <w:lang w:val="en-SG"/>
              </w:rPr>
              <w:t>The USA</w:t>
            </w:r>
          </w:p>
        </w:tc>
      </w:tr>
      <w:tr w:rsidR="008B6A3F" w:rsidRPr="00B77D60" w14:paraId="1C5FDF26" w14:textId="77777777" w:rsidTr="008B6A3F">
        <w:tc>
          <w:tcPr>
            <w:tcW w:w="2410" w:type="dxa"/>
            <w:tcBorders>
              <w:top w:val="nil"/>
              <w:left w:val="nil"/>
              <w:bottom w:val="single" w:sz="4" w:space="0" w:color="auto"/>
              <w:right w:val="nil"/>
            </w:tcBorders>
            <w:shd w:val="clear" w:color="auto" w:fill="auto"/>
          </w:tcPr>
          <w:p w14:paraId="350B3788" w14:textId="77777777" w:rsidR="00943396" w:rsidRPr="00B77D60" w:rsidRDefault="00943396" w:rsidP="003F0F09">
            <w:pPr>
              <w:widowControl/>
              <w:jc w:val="left"/>
              <w:rPr>
                <w:rFonts w:ascii="Times New Roman" w:eastAsia="Times New Roman" w:hAnsi="Times New Roman" w:cs="Times New Roman"/>
                <w:kern w:val="0"/>
                <w:sz w:val="15"/>
                <w:szCs w:val="15"/>
                <w:lang w:val="en-SG"/>
              </w:rPr>
            </w:pPr>
          </w:p>
        </w:tc>
        <w:tc>
          <w:tcPr>
            <w:tcW w:w="709" w:type="dxa"/>
            <w:tcBorders>
              <w:top w:val="nil"/>
              <w:left w:val="nil"/>
              <w:bottom w:val="single" w:sz="4" w:space="0" w:color="auto"/>
              <w:right w:val="nil"/>
            </w:tcBorders>
            <w:shd w:val="clear" w:color="auto" w:fill="auto"/>
          </w:tcPr>
          <w:p w14:paraId="0A5E28FD" w14:textId="77777777" w:rsidR="00943396" w:rsidRPr="00B77D60" w:rsidRDefault="00943396" w:rsidP="003F0F09">
            <w:pPr>
              <w:widowControl/>
              <w:jc w:val="left"/>
              <w:rPr>
                <w:rFonts w:ascii="Times New Roman" w:eastAsia="Times New Roman" w:hAnsi="Times New Roman" w:cs="Times New Roman"/>
                <w:kern w:val="0"/>
                <w:sz w:val="15"/>
                <w:szCs w:val="15"/>
              </w:rPr>
            </w:pPr>
            <w:r w:rsidRPr="00B77D60">
              <w:rPr>
                <w:rFonts w:ascii="Times New Roman" w:eastAsia="Times New Roman" w:hAnsi="Times New Roman" w:cs="Times New Roman"/>
                <w:kern w:val="0"/>
                <w:sz w:val="15"/>
                <w:szCs w:val="15"/>
              </w:rPr>
              <w:t>Mean</w:t>
            </w:r>
          </w:p>
        </w:tc>
        <w:tc>
          <w:tcPr>
            <w:tcW w:w="1276" w:type="dxa"/>
            <w:tcBorders>
              <w:top w:val="nil"/>
              <w:left w:val="nil"/>
              <w:bottom w:val="single" w:sz="4" w:space="0" w:color="auto"/>
              <w:right w:val="nil"/>
            </w:tcBorders>
            <w:shd w:val="clear" w:color="auto" w:fill="auto"/>
          </w:tcPr>
          <w:p w14:paraId="59571773" w14:textId="77777777" w:rsidR="00943396" w:rsidRPr="00B77D60" w:rsidRDefault="00943396" w:rsidP="003F0F09">
            <w:pPr>
              <w:widowControl/>
              <w:jc w:val="left"/>
              <w:rPr>
                <w:rFonts w:ascii="Times New Roman" w:eastAsia="Times New Roman" w:hAnsi="Times New Roman" w:cs="Times New Roman"/>
                <w:kern w:val="0"/>
                <w:sz w:val="15"/>
                <w:szCs w:val="15"/>
              </w:rPr>
            </w:pPr>
            <w:r w:rsidRPr="00B77D60">
              <w:rPr>
                <w:rFonts w:ascii="Times New Roman" w:eastAsia="Times New Roman" w:hAnsi="Times New Roman" w:cs="Times New Roman"/>
                <w:kern w:val="0"/>
                <w:sz w:val="15"/>
                <w:szCs w:val="15"/>
              </w:rPr>
              <w:t>95%CI</w:t>
            </w:r>
          </w:p>
        </w:tc>
        <w:tc>
          <w:tcPr>
            <w:tcW w:w="708" w:type="dxa"/>
            <w:tcBorders>
              <w:top w:val="nil"/>
              <w:left w:val="nil"/>
              <w:bottom w:val="single" w:sz="4" w:space="0" w:color="auto"/>
              <w:right w:val="nil"/>
            </w:tcBorders>
            <w:shd w:val="clear" w:color="auto" w:fill="auto"/>
          </w:tcPr>
          <w:p w14:paraId="7D2B70B0" w14:textId="77777777" w:rsidR="00943396" w:rsidRPr="00B77D60" w:rsidRDefault="00943396" w:rsidP="003F0F09">
            <w:pPr>
              <w:widowControl/>
              <w:jc w:val="left"/>
              <w:rPr>
                <w:rFonts w:ascii="Times New Roman" w:eastAsia="Times New Roman" w:hAnsi="Times New Roman" w:cs="Times New Roman"/>
                <w:kern w:val="0"/>
                <w:sz w:val="15"/>
                <w:szCs w:val="15"/>
              </w:rPr>
            </w:pPr>
            <w:r w:rsidRPr="00B77D60">
              <w:rPr>
                <w:rFonts w:ascii="Times New Roman" w:eastAsia="Times New Roman" w:hAnsi="Times New Roman" w:cs="Times New Roman"/>
                <w:kern w:val="0"/>
                <w:sz w:val="15"/>
                <w:szCs w:val="15"/>
              </w:rPr>
              <w:t>Mean</w:t>
            </w:r>
          </w:p>
        </w:tc>
        <w:tc>
          <w:tcPr>
            <w:tcW w:w="1276" w:type="dxa"/>
            <w:tcBorders>
              <w:top w:val="nil"/>
              <w:left w:val="nil"/>
              <w:bottom w:val="single" w:sz="4" w:space="0" w:color="auto"/>
              <w:right w:val="nil"/>
            </w:tcBorders>
            <w:shd w:val="clear" w:color="auto" w:fill="auto"/>
          </w:tcPr>
          <w:p w14:paraId="068F0EF2" w14:textId="77777777" w:rsidR="00943396" w:rsidRPr="00B77D60" w:rsidRDefault="00943396" w:rsidP="003F0F09">
            <w:pPr>
              <w:widowControl/>
              <w:jc w:val="left"/>
              <w:rPr>
                <w:rFonts w:ascii="Times New Roman" w:eastAsia="Times New Roman" w:hAnsi="Times New Roman" w:cs="Times New Roman"/>
                <w:kern w:val="0"/>
                <w:sz w:val="15"/>
                <w:szCs w:val="15"/>
              </w:rPr>
            </w:pPr>
            <w:r w:rsidRPr="00B77D60">
              <w:rPr>
                <w:rFonts w:ascii="Times New Roman" w:eastAsia="Times New Roman" w:hAnsi="Times New Roman" w:cs="Times New Roman"/>
                <w:kern w:val="0"/>
                <w:sz w:val="15"/>
                <w:szCs w:val="15"/>
              </w:rPr>
              <w:t>95%CI</w:t>
            </w:r>
          </w:p>
        </w:tc>
        <w:tc>
          <w:tcPr>
            <w:tcW w:w="709" w:type="dxa"/>
            <w:tcBorders>
              <w:top w:val="nil"/>
              <w:left w:val="nil"/>
              <w:bottom w:val="single" w:sz="4" w:space="0" w:color="auto"/>
              <w:right w:val="nil"/>
            </w:tcBorders>
          </w:tcPr>
          <w:p w14:paraId="393D08E5" w14:textId="77777777" w:rsidR="00943396" w:rsidRPr="00B77D60" w:rsidRDefault="00943396" w:rsidP="003F0F09">
            <w:pPr>
              <w:widowControl/>
              <w:jc w:val="left"/>
              <w:rPr>
                <w:rFonts w:ascii="Times New Roman" w:eastAsia="Times New Roman" w:hAnsi="Times New Roman" w:cs="Times New Roman"/>
                <w:kern w:val="0"/>
                <w:sz w:val="15"/>
                <w:szCs w:val="15"/>
              </w:rPr>
            </w:pPr>
            <w:r w:rsidRPr="00B77D60">
              <w:rPr>
                <w:rFonts w:ascii="Times New Roman" w:eastAsia="Times New Roman" w:hAnsi="Times New Roman" w:cs="Times New Roman"/>
                <w:kern w:val="0"/>
                <w:sz w:val="15"/>
                <w:szCs w:val="15"/>
              </w:rPr>
              <w:t>Mean</w:t>
            </w:r>
          </w:p>
        </w:tc>
        <w:tc>
          <w:tcPr>
            <w:tcW w:w="1134" w:type="dxa"/>
            <w:tcBorders>
              <w:top w:val="nil"/>
              <w:left w:val="nil"/>
              <w:bottom w:val="single" w:sz="4" w:space="0" w:color="auto"/>
              <w:right w:val="nil"/>
            </w:tcBorders>
          </w:tcPr>
          <w:p w14:paraId="758B0EC2" w14:textId="77777777" w:rsidR="00943396" w:rsidRPr="00B77D60" w:rsidRDefault="00943396" w:rsidP="003F0F09">
            <w:pPr>
              <w:widowControl/>
              <w:jc w:val="left"/>
              <w:rPr>
                <w:rFonts w:ascii="Times New Roman" w:eastAsia="Times New Roman" w:hAnsi="Times New Roman" w:cs="Times New Roman"/>
                <w:kern w:val="0"/>
                <w:sz w:val="15"/>
                <w:szCs w:val="15"/>
              </w:rPr>
            </w:pPr>
            <w:r w:rsidRPr="00B77D60">
              <w:rPr>
                <w:rFonts w:ascii="Times New Roman" w:eastAsia="Times New Roman" w:hAnsi="Times New Roman" w:cs="Times New Roman"/>
                <w:kern w:val="0"/>
                <w:sz w:val="15"/>
                <w:szCs w:val="15"/>
              </w:rPr>
              <w:t>95%CI</w:t>
            </w:r>
          </w:p>
        </w:tc>
        <w:tc>
          <w:tcPr>
            <w:tcW w:w="709" w:type="dxa"/>
            <w:tcBorders>
              <w:top w:val="nil"/>
              <w:left w:val="nil"/>
              <w:bottom w:val="single" w:sz="4" w:space="0" w:color="auto"/>
              <w:right w:val="nil"/>
            </w:tcBorders>
          </w:tcPr>
          <w:p w14:paraId="72C212F2" w14:textId="77777777" w:rsidR="00943396" w:rsidRPr="00B77D60" w:rsidRDefault="00943396" w:rsidP="003F0F09">
            <w:pPr>
              <w:widowControl/>
              <w:jc w:val="left"/>
              <w:rPr>
                <w:rFonts w:ascii="Times New Roman" w:eastAsia="Times New Roman" w:hAnsi="Times New Roman" w:cs="Times New Roman"/>
                <w:kern w:val="0"/>
                <w:sz w:val="15"/>
                <w:szCs w:val="15"/>
                <w:lang w:val="en-SG"/>
              </w:rPr>
            </w:pPr>
            <w:r w:rsidRPr="00B77D60">
              <w:rPr>
                <w:rFonts w:ascii="Times New Roman" w:eastAsia="Times New Roman" w:hAnsi="Times New Roman" w:cs="Times New Roman"/>
                <w:kern w:val="0"/>
                <w:sz w:val="15"/>
                <w:szCs w:val="15"/>
              </w:rPr>
              <w:t>Mean</w:t>
            </w:r>
          </w:p>
        </w:tc>
        <w:tc>
          <w:tcPr>
            <w:tcW w:w="1529" w:type="dxa"/>
            <w:tcBorders>
              <w:top w:val="nil"/>
              <w:left w:val="nil"/>
              <w:bottom w:val="single" w:sz="4" w:space="0" w:color="auto"/>
              <w:right w:val="nil"/>
            </w:tcBorders>
          </w:tcPr>
          <w:p w14:paraId="1A5DD277" w14:textId="77777777" w:rsidR="00943396" w:rsidRPr="00B77D60" w:rsidRDefault="00943396" w:rsidP="003F0F09">
            <w:pPr>
              <w:widowControl/>
              <w:jc w:val="left"/>
              <w:rPr>
                <w:rFonts w:ascii="Times New Roman" w:eastAsia="Times New Roman" w:hAnsi="Times New Roman" w:cs="Times New Roman"/>
                <w:kern w:val="0"/>
                <w:sz w:val="15"/>
                <w:szCs w:val="15"/>
                <w:lang w:val="en-SG"/>
              </w:rPr>
            </w:pPr>
            <w:r w:rsidRPr="00B77D60">
              <w:rPr>
                <w:rFonts w:ascii="Times New Roman" w:eastAsia="Times New Roman" w:hAnsi="Times New Roman" w:cs="Times New Roman"/>
                <w:kern w:val="0"/>
                <w:sz w:val="15"/>
                <w:szCs w:val="15"/>
              </w:rPr>
              <w:t>95%CI</w:t>
            </w:r>
          </w:p>
        </w:tc>
      </w:tr>
      <w:tr w:rsidR="003F6835" w:rsidRPr="00B77D60" w14:paraId="4DC1CEB8" w14:textId="77777777" w:rsidTr="006F3BB1">
        <w:tc>
          <w:tcPr>
            <w:tcW w:w="10460" w:type="dxa"/>
            <w:gridSpan w:val="9"/>
            <w:tcBorders>
              <w:top w:val="nil"/>
              <w:left w:val="nil"/>
              <w:bottom w:val="nil"/>
            </w:tcBorders>
            <w:shd w:val="clear" w:color="auto" w:fill="auto"/>
          </w:tcPr>
          <w:p w14:paraId="0B54C2CC" w14:textId="2A6B1E8B" w:rsidR="003F6835" w:rsidRPr="00A4452A" w:rsidRDefault="003F6835" w:rsidP="003F0F09">
            <w:pPr>
              <w:widowControl/>
              <w:tabs>
                <w:tab w:val="left" w:pos="6520"/>
              </w:tabs>
              <w:jc w:val="left"/>
              <w:rPr>
                <w:rFonts w:ascii="Times New Roman" w:eastAsia="Times New Roman" w:hAnsi="Times New Roman" w:cs="Times New Roman"/>
                <w:kern w:val="0"/>
                <w:sz w:val="15"/>
                <w:szCs w:val="15"/>
              </w:rPr>
            </w:pPr>
            <w:r w:rsidRPr="00B77D60">
              <w:rPr>
                <w:rFonts w:ascii="Times New Roman" w:eastAsia="Times New Roman" w:hAnsi="Times New Roman" w:cs="Times New Roman"/>
                <w:kern w:val="0"/>
                <w:sz w:val="15"/>
                <w:szCs w:val="15"/>
                <w:lang w:val="en-SG"/>
              </w:rPr>
              <w:t>One-week increase in the percent reduction</w:t>
            </w:r>
          </w:p>
        </w:tc>
      </w:tr>
      <w:tr w:rsidR="008B6A3F" w:rsidRPr="00B77D60" w14:paraId="138A7C9B" w14:textId="77777777" w:rsidTr="008B6A3F">
        <w:tc>
          <w:tcPr>
            <w:tcW w:w="2410" w:type="dxa"/>
            <w:tcBorders>
              <w:top w:val="nil"/>
              <w:left w:val="nil"/>
              <w:bottom w:val="nil"/>
            </w:tcBorders>
            <w:shd w:val="clear" w:color="auto" w:fill="auto"/>
            <w:hideMark/>
          </w:tcPr>
          <w:p w14:paraId="1F24550B" w14:textId="77777777" w:rsidR="00943396" w:rsidRPr="00B77D60" w:rsidRDefault="00943396" w:rsidP="00A4452A">
            <w:pPr>
              <w:widowControl/>
              <w:ind w:firstLineChars="100" w:firstLine="150"/>
              <w:jc w:val="left"/>
              <w:rPr>
                <w:rFonts w:ascii="Times New Roman" w:eastAsia="Times New Roman" w:hAnsi="Times New Roman" w:cs="Times New Roman"/>
                <w:kern w:val="0"/>
                <w:sz w:val="15"/>
                <w:szCs w:val="15"/>
                <w:lang w:val="en-SG"/>
              </w:rPr>
            </w:pPr>
            <w:r w:rsidRPr="00B77D60">
              <w:rPr>
                <w:rFonts w:ascii="Times New Roman" w:eastAsia="Times New Roman" w:hAnsi="Times New Roman" w:cs="Times New Roman"/>
                <w:kern w:val="0"/>
                <w:sz w:val="15"/>
                <w:szCs w:val="15"/>
              </w:rPr>
              <w:t>Mask-wear intervention</w:t>
            </w:r>
          </w:p>
        </w:tc>
        <w:tc>
          <w:tcPr>
            <w:tcW w:w="709" w:type="dxa"/>
            <w:tcBorders>
              <w:top w:val="nil"/>
              <w:bottom w:val="nil"/>
            </w:tcBorders>
            <w:shd w:val="clear" w:color="auto" w:fill="auto"/>
          </w:tcPr>
          <w:p w14:paraId="4FDF4590" w14:textId="27F55FC7"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29.5</w:t>
            </w:r>
            <w:r w:rsidR="008B6A3F">
              <w:rPr>
                <w:rFonts w:ascii="Times New Roman" w:eastAsia="等线" w:hAnsi="Times New Roman" w:cs="Times New Roman"/>
                <w:kern w:val="0"/>
                <w:sz w:val="15"/>
                <w:szCs w:val="15"/>
                <w:lang w:val="en-SG"/>
              </w:rPr>
              <w:t>%</w:t>
            </w:r>
          </w:p>
        </w:tc>
        <w:tc>
          <w:tcPr>
            <w:tcW w:w="1276" w:type="dxa"/>
            <w:tcBorders>
              <w:top w:val="nil"/>
              <w:bottom w:val="nil"/>
            </w:tcBorders>
            <w:shd w:val="clear" w:color="auto" w:fill="auto"/>
          </w:tcPr>
          <w:p w14:paraId="437C727D" w14:textId="2C52C791"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(26.6</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32.2</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c>
          <w:tcPr>
            <w:tcW w:w="708" w:type="dxa"/>
            <w:tcBorders>
              <w:top w:val="nil"/>
              <w:bottom w:val="nil"/>
            </w:tcBorders>
            <w:shd w:val="clear" w:color="auto" w:fill="auto"/>
          </w:tcPr>
          <w:p w14:paraId="184102B3" w14:textId="20C16A44"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35.2</w:t>
            </w:r>
            <w:r w:rsidR="008B6A3F">
              <w:rPr>
                <w:rFonts w:ascii="Times New Roman" w:eastAsia="等线" w:hAnsi="Times New Roman" w:cs="Times New Roman"/>
                <w:kern w:val="0"/>
                <w:sz w:val="15"/>
                <w:szCs w:val="15"/>
                <w:lang w:val="en-SG"/>
              </w:rPr>
              <w:t>%</w:t>
            </w:r>
          </w:p>
        </w:tc>
        <w:tc>
          <w:tcPr>
            <w:tcW w:w="1276" w:type="dxa"/>
            <w:tcBorders>
              <w:top w:val="nil"/>
              <w:bottom w:val="nil"/>
            </w:tcBorders>
          </w:tcPr>
          <w:p w14:paraId="111145FA" w14:textId="5D34CEC2" w:rsidR="00943396" w:rsidRPr="00B77D60" w:rsidRDefault="00943396" w:rsidP="003F0F09">
            <w:pPr>
              <w:widowControl/>
              <w:wordWrap w:val="0"/>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lang w:val="en-SG"/>
              </w:rPr>
              <w:t>(31.5</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38.6</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c>
          <w:tcPr>
            <w:tcW w:w="709" w:type="dxa"/>
            <w:tcBorders>
              <w:top w:val="nil"/>
              <w:bottom w:val="nil"/>
            </w:tcBorders>
          </w:tcPr>
          <w:p w14:paraId="5EB63D18" w14:textId="0485A9D0"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11.3</w:t>
            </w:r>
            <w:r w:rsidR="008B6A3F">
              <w:rPr>
                <w:rFonts w:ascii="Times New Roman" w:eastAsia="等线" w:hAnsi="Times New Roman" w:cs="Times New Roman"/>
                <w:kern w:val="0"/>
                <w:sz w:val="15"/>
                <w:szCs w:val="15"/>
              </w:rPr>
              <w:t>%</w:t>
            </w:r>
          </w:p>
        </w:tc>
        <w:tc>
          <w:tcPr>
            <w:tcW w:w="1134" w:type="dxa"/>
            <w:tcBorders>
              <w:top w:val="nil"/>
              <w:bottom w:val="nil"/>
            </w:tcBorders>
          </w:tcPr>
          <w:p w14:paraId="1052A12E" w14:textId="4B5D8A75"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lang w:val="en-SG"/>
              </w:rPr>
              <w:t>(9.0</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13.7</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c>
          <w:tcPr>
            <w:tcW w:w="709" w:type="dxa"/>
            <w:tcBorders>
              <w:top w:val="nil"/>
              <w:bottom w:val="nil"/>
            </w:tcBorders>
          </w:tcPr>
          <w:p w14:paraId="4CFE24EC" w14:textId="54BE1A10"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12.2</w:t>
            </w:r>
            <w:r w:rsidR="008B6A3F">
              <w:rPr>
                <w:rFonts w:ascii="Times New Roman" w:eastAsia="等线" w:hAnsi="Times New Roman" w:cs="Times New Roman"/>
                <w:kern w:val="0"/>
                <w:sz w:val="15"/>
                <w:szCs w:val="15"/>
              </w:rPr>
              <w:t>%</w:t>
            </w:r>
          </w:p>
        </w:tc>
        <w:tc>
          <w:tcPr>
            <w:tcW w:w="1529" w:type="dxa"/>
            <w:tcBorders>
              <w:top w:val="nil"/>
              <w:bottom w:val="nil"/>
              <w:right w:val="nil"/>
            </w:tcBorders>
          </w:tcPr>
          <w:p w14:paraId="4CDB48F3" w14:textId="053278EE" w:rsidR="00943396" w:rsidRPr="00B77D60" w:rsidRDefault="00943396" w:rsidP="003F0F09">
            <w:pPr>
              <w:widowControl/>
              <w:ind w:right="360"/>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lang w:val="en-SG"/>
              </w:rPr>
              <w:t>(9.4</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14.7</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r>
      <w:tr w:rsidR="008B6A3F" w:rsidRPr="00B77D60" w14:paraId="1C46EAB3" w14:textId="77777777" w:rsidTr="008B6A3F">
        <w:tc>
          <w:tcPr>
            <w:tcW w:w="2410" w:type="dxa"/>
            <w:tcBorders>
              <w:top w:val="nil"/>
              <w:left w:val="nil"/>
              <w:bottom w:val="nil"/>
            </w:tcBorders>
            <w:shd w:val="clear" w:color="auto" w:fill="auto"/>
            <w:hideMark/>
          </w:tcPr>
          <w:p w14:paraId="42DAF01E" w14:textId="77777777" w:rsidR="00943396" w:rsidRPr="00B77D60" w:rsidRDefault="00943396" w:rsidP="00A4452A">
            <w:pPr>
              <w:widowControl/>
              <w:ind w:firstLineChars="100" w:firstLine="150"/>
              <w:jc w:val="left"/>
              <w:rPr>
                <w:rFonts w:ascii="Times New Roman" w:eastAsia="Times New Roman" w:hAnsi="Times New Roman" w:cs="Times New Roman"/>
                <w:kern w:val="0"/>
                <w:sz w:val="15"/>
                <w:szCs w:val="15"/>
                <w:lang w:val="en-SG"/>
              </w:rPr>
            </w:pPr>
            <w:r w:rsidRPr="00B77D60">
              <w:rPr>
                <w:rFonts w:ascii="Times New Roman" w:eastAsia="Times New Roman" w:hAnsi="Times New Roman" w:cs="Times New Roman"/>
                <w:kern w:val="0"/>
                <w:sz w:val="15"/>
                <w:szCs w:val="15"/>
                <w:lang w:val="en-SG"/>
              </w:rPr>
              <w:t>Domestic mobility</w:t>
            </w:r>
          </w:p>
        </w:tc>
        <w:tc>
          <w:tcPr>
            <w:tcW w:w="709" w:type="dxa"/>
            <w:tcBorders>
              <w:top w:val="nil"/>
              <w:bottom w:val="nil"/>
            </w:tcBorders>
            <w:shd w:val="clear" w:color="auto" w:fill="auto"/>
          </w:tcPr>
          <w:p w14:paraId="643A965F" w14:textId="3DC5BE4B"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2.0</w:t>
            </w:r>
            <w:r w:rsidR="008B6A3F">
              <w:rPr>
                <w:rFonts w:ascii="Times New Roman" w:eastAsia="等线" w:hAnsi="Times New Roman" w:cs="Times New Roman"/>
                <w:kern w:val="0"/>
                <w:sz w:val="15"/>
                <w:szCs w:val="15"/>
                <w:lang w:val="en-SG"/>
              </w:rPr>
              <w:t>%</w:t>
            </w:r>
          </w:p>
        </w:tc>
        <w:tc>
          <w:tcPr>
            <w:tcW w:w="1276" w:type="dxa"/>
            <w:tcBorders>
              <w:top w:val="nil"/>
              <w:bottom w:val="nil"/>
            </w:tcBorders>
            <w:shd w:val="clear" w:color="auto" w:fill="auto"/>
          </w:tcPr>
          <w:p w14:paraId="36A7B4CC" w14:textId="0BF4D67F"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w:t>
            </w:r>
            <w:r w:rsidR="00A4452A">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1.7</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7.8</w:t>
            </w:r>
            <w:r w:rsidR="008B6A3F">
              <w:rPr>
                <w:rFonts w:ascii="Times New Roman" w:eastAsia="等线" w:hAnsi="Times New Roman" w:cs="Times New Roman" w:hint="eastAsia"/>
                <w:kern w:val="0"/>
                <w:sz w:val="15"/>
                <w:szCs w:val="15"/>
                <w:lang w:val="en-SG"/>
              </w:rPr>
              <w:t>%</w:t>
            </w:r>
            <w:r w:rsidRPr="00B77D60">
              <w:rPr>
                <w:rFonts w:ascii="Times New Roman" w:eastAsia="等线" w:hAnsi="Times New Roman" w:cs="Times New Roman"/>
                <w:kern w:val="0"/>
                <w:sz w:val="15"/>
                <w:szCs w:val="15"/>
                <w:lang w:val="en-SG"/>
              </w:rPr>
              <w:t>)</w:t>
            </w:r>
          </w:p>
        </w:tc>
        <w:tc>
          <w:tcPr>
            <w:tcW w:w="708" w:type="dxa"/>
            <w:tcBorders>
              <w:top w:val="nil"/>
              <w:bottom w:val="nil"/>
            </w:tcBorders>
            <w:shd w:val="clear" w:color="auto" w:fill="auto"/>
          </w:tcPr>
          <w:p w14:paraId="5ACFBA5E" w14:textId="3CD30DC1"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2.8</w:t>
            </w:r>
            <w:r w:rsidR="008B6A3F">
              <w:rPr>
                <w:rFonts w:ascii="Times New Roman" w:eastAsia="等线" w:hAnsi="Times New Roman" w:cs="Times New Roman"/>
                <w:kern w:val="0"/>
                <w:sz w:val="15"/>
                <w:szCs w:val="15"/>
                <w:lang w:val="en-SG"/>
              </w:rPr>
              <w:t>%</w:t>
            </w:r>
          </w:p>
        </w:tc>
        <w:tc>
          <w:tcPr>
            <w:tcW w:w="1276" w:type="dxa"/>
            <w:tcBorders>
              <w:top w:val="nil"/>
              <w:bottom w:val="nil"/>
            </w:tcBorders>
          </w:tcPr>
          <w:p w14:paraId="6E2D9431" w14:textId="0F7FDF40"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lang w:val="en-SG"/>
              </w:rPr>
              <w:t>(</w:t>
            </w:r>
            <w:r w:rsidR="00A4452A">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2.3</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9.3</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c>
          <w:tcPr>
            <w:tcW w:w="709" w:type="dxa"/>
            <w:tcBorders>
              <w:top w:val="nil"/>
              <w:bottom w:val="nil"/>
            </w:tcBorders>
          </w:tcPr>
          <w:p w14:paraId="659B1927" w14:textId="16D03222"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1.6</w:t>
            </w:r>
            <w:r w:rsidR="008B6A3F">
              <w:rPr>
                <w:rFonts w:ascii="Times New Roman" w:eastAsia="等线" w:hAnsi="Times New Roman" w:cs="Times New Roman"/>
                <w:kern w:val="0"/>
                <w:sz w:val="15"/>
                <w:szCs w:val="15"/>
              </w:rPr>
              <w:t>%</w:t>
            </w:r>
          </w:p>
        </w:tc>
        <w:tc>
          <w:tcPr>
            <w:tcW w:w="1134" w:type="dxa"/>
            <w:tcBorders>
              <w:top w:val="nil"/>
              <w:bottom w:val="nil"/>
            </w:tcBorders>
          </w:tcPr>
          <w:p w14:paraId="0A20E907" w14:textId="7B37FF64"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lang w:val="en-SG"/>
              </w:rPr>
              <w:t>(0, 13.1</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c>
          <w:tcPr>
            <w:tcW w:w="709" w:type="dxa"/>
            <w:tcBorders>
              <w:top w:val="nil"/>
              <w:bottom w:val="nil"/>
            </w:tcBorders>
          </w:tcPr>
          <w:p w14:paraId="2B986EB0" w14:textId="1BFAACDC"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2.6</w:t>
            </w:r>
            <w:r w:rsidR="008B6A3F">
              <w:rPr>
                <w:rFonts w:ascii="Times New Roman" w:eastAsia="等线" w:hAnsi="Times New Roman" w:cs="Times New Roman"/>
                <w:kern w:val="0"/>
                <w:sz w:val="15"/>
                <w:szCs w:val="15"/>
              </w:rPr>
              <w:t>%</w:t>
            </w:r>
          </w:p>
        </w:tc>
        <w:tc>
          <w:tcPr>
            <w:tcW w:w="1529" w:type="dxa"/>
            <w:tcBorders>
              <w:top w:val="nil"/>
              <w:bottom w:val="nil"/>
              <w:right w:val="nil"/>
            </w:tcBorders>
          </w:tcPr>
          <w:p w14:paraId="11DB11CF" w14:textId="27A26A28" w:rsidR="00943396" w:rsidRPr="00B77D60" w:rsidRDefault="00943396" w:rsidP="003F0F09">
            <w:pPr>
              <w:widowControl/>
              <w:ind w:right="360"/>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lang w:val="en-SG"/>
              </w:rPr>
              <w:t>(0, 14.1</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r>
      <w:tr w:rsidR="008B6A3F" w:rsidRPr="00B77D60" w14:paraId="5B2A79D0" w14:textId="77777777" w:rsidTr="008B6A3F">
        <w:tc>
          <w:tcPr>
            <w:tcW w:w="2410" w:type="dxa"/>
            <w:tcBorders>
              <w:top w:val="nil"/>
              <w:left w:val="nil"/>
              <w:bottom w:val="nil"/>
              <w:right w:val="nil"/>
            </w:tcBorders>
            <w:shd w:val="clear" w:color="auto" w:fill="auto"/>
            <w:hideMark/>
          </w:tcPr>
          <w:p w14:paraId="7A905161" w14:textId="2ECC02D5" w:rsidR="00943396" w:rsidRPr="00A4452A" w:rsidRDefault="00943396" w:rsidP="00A4452A">
            <w:pPr>
              <w:widowControl/>
              <w:ind w:firstLineChars="100" w:firstLine="150"/>
              <w:jc w:val="left"/>
              <w:rPr>
                <w:rFonts w:ascii="Times New Roman" w:hAnsi="Times New Roman" w:cs="Times New Roman"/>
                <w:kern w:val="0"/>
                <w:sz w:val="15"/>
                <w:szCs w:val="15"/>
              </w:rPr>
            </w:pPr>
            <w:r w:rsidRPr="00B77D60">
              <w:rPr>
                <w:rFonts w:ascii="Times New Roman" w:eastAsia="Times New Roman" w:hAnsi="Times New Roman" w:cs="Times New Roman"/>
                <w:kern w:val="0"/>
                <w:sz w:val="15"/>
                <w:szCs w:val="15"/>
              </w:rPr>
              <w:t>International mobility</w:t>
            </w:r>
          </w:p>
          <w:p w14:paraId="0D8EDD91" w14:textId="77777777" w:rsidR="00943396" w:rsidRPr="00B77D60" w:rsidRDefault="00943396" w:rsidP="003F0F09">
            <w:pPr>
              <w:widowControl/>
              <w:jc w:val="left"/>
              <w:rPr>
                <w:rFonts w:ascii="Times New Roman" w:eastAsia="Times New Roman" w:hAnsi="Times New Roman" w:cs="Times New Roman"/>
                <w:kern w:val="0"/>
                <w:sz w:val="15"/>
                <w:szCs w:val="15"/>
                <w:lang w:val="en-SG"/>
              </w:rPr>
            </w:pPr>
          </w:p>
        </w:tc>
        <w:tc>
          <w:tcPr>
            <w:tcW w:w="709" w:type="dxa"/>
            <w:tcBorders>
              <w:top w:val="nil"/>
              <w:left w:val="nil"/>
              <w:bottom w:val="nil"/>
            </w:tcBorders>
            <w:shd w:val="clear" w:color="auto" w:fill="auto"/>
          </w:tcPr>
          <w:p w14:paraId="3CD6C9BC" w14:textId="66221750"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4.5</w:t>
            </w:r>
            <w:r w:rsidR="008B6A3F">
              <w:rPr>
                <w:rFonts w:ascii="Times New Roman" w:eastAsia="等线" w:hAnsi="Times New Roman" w:cs="Times New Roman"/>
                <w:kern w:val="0"/>
                <w:sz w:val="15"/>
                <w:szCs w:val="15"/>
                <w:lang w:val="en-SG"/>
              </w:rPr>
              <w:t>%</w:t>
            </w:r>
          </w:p>
        </w:tc>
        <w:tc>
          <w:tcPr>
            <w:tcW w:w="1276" w:type="dxa"/>
            <w:tcBorders>
              <w:top w:val="nil"/>
              <w:bottom w:val="nil"/>
            </w:tcBorders>
            <w:shd w:val="clear" w:color="auto" w:fill="auto"/>
          </w:tcPr>
          <w:p w14:paraId="170604C5" w14:textId="39C39F42" w:rsidR="00943396" w:rsidRPr="00B77D60" w:rsidRDefault="00943396" w:rsidP="003F0F09">
            <w:pPr>
              <w:widowControl/>
              <w:wordWrap w:val="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(2.3</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6.9</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c>
          <w:tcPr>
            <w:tcW w:w="708" w:type="dxa"/>
            <w:tcBorders>
              <w:top w:val="nil"/>
              <w:bottom w:val="nil"/>
            </w:tcBorders>
            <w:shd w:val="clear" w:color="auto" w:fill="auto"/>
          </w:tcPr>
          <w:p w14:paraId="5CF1BA61" w14:textId="69126BE2"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1.7</w:t>
            </w:r>
            <w:r w:rsidR="008B6A3F">
              <w:rPr>
                <w:rFonts w:ascii="Times New Roman" w:eastAsia="等线" w:hAnsi="Times New Roman" w:cs="Times New Roman"/>
                <w:kern w:val="0"/>
                <w:sz w:val="15"/>
                <w:szCs w:val="15"/>
                <w:lang w:val="en-SG"/>
              </w:rPr>
              <w:t>%</w:t>
            </w:r>
          </w:p>
        </w:tc>
        <w:tc>
          <w:tcPr>
            <w:tcW w:w="1276" w:type="dxa"/>
            <w:tcBorders>
              <w:top w:val="nil"/>
              <w:bottom w:val="nil"/>
            </w:tcBorders>
          </w:tcPr>
          <w:p w14:paraId="4087F9A6" w14:textId="359CE65D" w:rsidR="00943396" w:rsidRPr="00B77D60" w:rsidRDefault="00943396" w:rsidP="003F0F09">
            <w:pPr>
              <w:widowControl/>
              <w:wordWrap w:val="0"/>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lang w:val="en-SG"/>
              </w:rPr>
              <w:t>(0.5</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2.9</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c>
          <w:tcPr>
            <w:tcW w:w="709" w:type="dxa"/>
            <w:tcBorders>
              <w:top w:val="nil"/>
              <w:bottom w:val="nil"/>
            </w:tcBorders>
          </w:tcPr>
          <w:p w14:paraId="3B812A0D" w14:textId="4C200437"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6.5</w:t>
            </w:r>
            <w:r w:rsidR="008B6A3F">
              <w:rPr>
                <w:rFonts w:ascii="Times New Roman" w:eastAsia="等线" w:hAnsi="Times New Roman" w:cs="Times New Roman"/>
                <w:kern w:val="0"/>
                <w:sz w:val="15"/>
                <w:szCs w:val="15"/>
              </w:rPr>
              <w:t>%</w:t>
            </w:r>
          </w:p>
        </w:tc>
        <w:tc>
          <w:tcPr>
            <w:tcW w:w="1134" w:type="dxa"/>
            <w:tcBorders>
              <w:top w:val="nil"/>
              <w:bottom w:val="nil"/>
            </w:tcBorders>
          </w:tcPr>
          <w:p w14:paraId="6536F8E8" w14:textId="5E958CF5" w:rsidR="00943396" w:rsidRPr="00B77D60" w:rsidRDefault="00943396" w:rsidP="003F0F09">
            <w:pPr>
              <w:widowControl/>
              <w:wordWrap w:val="0"/>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lang w:val="en-SG"/>
              </w:rPr>
              <w:t>(2.5</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10.7</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c>
          <w:tcPr>
            <w:tcW w:w="709" w:type="dxa"/>
            <w:tcBorders>
              <w:top w:val="nil"/>
              <w:bottom w:val="nil"/>
            </w:tcBorders>
          </w:tcPr>
          <w:p w14:paraId="08F7C15D" w14:textId="7AC62D9D"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3.3</w:t>
            </w:r>
            <w:r w:rsidR="008B6A3F">
              <w:rPr>
                <w:rFonts w:ascii="Times New Roman" w:eastAsia="等线" w:hAnsi="Times New Roman" w:cs="Times New Roman"/>
                <w:kern w:val="0"/>
                <w:sz w:val="15"/>
                <w:szCs w:val="15"/>
              </w:rPr>
              <w:t>%</w:t>
            </w:r>
          </w:p>
        </w:tc>
        <w:tc>
          <w:tcPr>
            <w:tcW w:w="1529" w:type="dxa"/>
            <w:tcBorders>
              <w:top w:val="nil"/>
              <w:bottom w:val="nil"/>
              <w:right w:val="nil"/>
            </w:tcBorders>
          </w:tcPr>
          <w:p w14:paraId="23C1C189" w14:textId="568C058F" w:rsidR="00943396" w:rsidRPr="00B77D60" w:rsidRDefault="00943396" w:rsidP="003F0F09">
            <w:pPr>
              <w:widowControl/>
              <w:ind w:right="360"/>
              <w:jc w:val="left"/>
              <w:rPr>
                <w:rFonts w:ascii="Times New Roman" w:eastAsia="Times New Roman" w:hAnsi="Times New Roman" w:cs="Times New Roman"/>
                <w:kern w:val="0"/>
                <w:sz w:val="15"/>
                <w:szCs w:val="15"/>
              </w:rPr>
            </w:pPr>
            <w:r w:rsidRPr="00B77D60">
              <w:rPr>
                <w:rFonts w:ascii="Times New Roman" w:eastAsia="等线" w:hAnsi="Times New Roman" w:cs="Times New Roman"/>
                <w:kern w:val="0"/>
                <w:sz w:val="15"/>
                <w:szCs w:val="15"/>
                <w:lang w:val="en-SG"/>
              </w:rPr>
              <w:t>(1.3</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 5.2</w:t>
            </w:r>
            <w:r w:rsidR="008B6A3F">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lang w:val="en-SG"/>
              </w:rPr>
              <w:t>)</w:t>
            </w:r>
          </w:p>
        </w:tc>
      </w:tr>
      <w:tr w:rsidR="008B6A3F" w:rsidRPr="00B77D60" w14:paraId="314EAF6F" w14:textId="77777777" w:rsidTr="008B6A3F">
        <w:tc>
          <w:tcPr>
            <w:tcW w:w="2410" w:type="dxa"/>
            <w:tcBorders>
              <w:top w:val="nil"/>
              <w:left w:val="nil"/>
              <w:bottom w:val="nil"/>
              <w:right w:val="nil"/>
            </w:tcBorders>
            <w:shd w:val="clear" w:color="auto" w:fill="auto"/>
          </w:tcPr>
          <w:p w14:paraId="7A4010D0" w14:textId="6CD44F5C" w:rsidR="00943396" w:rsidRPr="00B77D60" w:rsidRDefault="00A4452A" w:rsidP="003F0F09">
            <w:pPr>
              <w:widowControl/>
              <w:ind w:right="90"/>
              <w:jc w:val="left"/>
              <w:rPr>
                <w:rFonts w:ascii="Times New Roman" w:eastAsia="Times New Roman" w:hAnsi="Times New Roman" w:cs="Times New Roman"/>
                <w:kern w:val="0"/>
                <w:sz w:val="15"/>
                <w:szCs w:val="15"/>
                <w:lang w:val="en-SG"/>
              </w:rPr>
            </w:pPr>
            <w:r w:rsidRPr="00B77D60">
              <w:rPr>
                <w:rFonts w:ascii="Times New Roman" w:eastAsia="Times New Roman" w:hAnsi="Times New Roman" w:cs="Times New Roman"/>
                <w:kern w:val="0"/>
                <w:sz w:val="15"/>
                <w:szCs w:val="15"/>
                <w:lang w:val="en-SG"/>
              </w:rPr>
              <w:t>Lag of intervention included</w:t>
            </w:r>
            <w:r>
              <w:rPr>
                <w:rFonts w:ascii="Times New Roman" w:eastAsia="Times New Roman" w:hAnsi="Times New Roman" w:cs="Times New Roman"/>
                <w:kern w:val="0"/>
                <w:sz w:val="15"/>
                <w:szCs w:val="15"/>
                <w:lang w:val="en-SG"/>
              </w:rPr>
              <w:t xml:space="preserve"> m</w:t>
            </w:r>
            <w:r w:rsidR="00943396" w:rsidRPr="00B77D60">
              <w:rPr>
                <w:rFonts w:ascii="Times New Roman" w:eastAsia="Times New Roman" w:hAnsi="Times New Roman" w:cs="Times New Roman"/>
                <w:kern w:val="0"/>
                <w:sz w:val="15"/>
                <w:szCs w:val="15"/>
                <w:lang w:val="en-SG"/>
              </w:rPr>
              <w:t>ask-wearing intervention</w:t>
            </w:r>
            <w:r w:rsidR="008B6A3F">
              <w:rPr>
                <w:rFonts w:ascii="Times New Roman" w:eastAsia="Times New Roman" w:hAnsi="Times New Roman" w:cs="Times New Roman"/>
                <w:kern w:val="0"/>
                <w:sz w:val="15"/>
                <w:szCs w:val="15"/>
                <w:lang w:val="en-SG"/>
              </w:rPr>
              <w:t xml:space="preserve"> (week)</w:t>
            </w:r>
          </w:p>
        </w:tc>
        <w:tc>
          <w:tcPr>
            <w:tcW w:w="709" w:type="dxa"/>
            <w:tcBorders>
              <w:top w:val="nil"/>
              <w:left w:val="nil"/>
              <w:bottom w:val="nil"/>
            </w:tcBorders>
            <w:shd w:val="clear" w:color="auto" w:fill="auto"/>
          </w:tcPr>
          <w:p w14:paraId="06D1E3B7" w14:textId="77777777"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13</w:t>
            </w:r>
          </w:p>
        </w:tc>
        <w:tc>
          <w:tcPr>
            <w:tcW w:w="1276" w:type="dxa"/>
            <w:tcBorders>
              <w:top w:val="nil"/>
              <w:bottom w:val="nil"/>
            </w:tcBorders>
            <w:shd w:val="clear" w:color="auto" w:fill="auto"/>
          </w:tcPr>
          <w:p w14:paraId="3D19A98A" w14:textId="28DD7896" w:rsidR="00943396" w:rsidRPr="00B77D60" w:rsidRDefault="00943396" w:rsidP="003F0F09">
            <w:pPr>
              <w:widowControl/>
              <w:wordWrap w:val="0"/>
              <w:ind w:right="9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vertAlign w:val="superscript"/>
                <w:lang w:val="en-SG"/>
              </w:rPr>
              <w:t>a</w:t>
            </w:r>
          </w:p>
        </w:tc>
        <w:tc>
          <w:tcPr>
            <w:tcW w:w="708" w:type="dxa"/>
            <w:tcBorders>
              <w:top w:val="nil"/>
              <w:bottom w:val="nil"/>
            </w:tcBorders>
            <w:shd w:val="clear" w:color="auto" w:fill="auto"/>
          </w:tcPr>
          <w:p w14:paraId="1C89E69B" w14:textId="77777777"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11</w:t>
            </w:r>
          </w:p>
        </w:tc>
        <w:tc>
          <w:tcPr>
            <w:tcW w:w="1276" w:type="dxa"/>
            <w:tcBorders>
              <w:top w:val="nil"/>
              <w:bottom w:val="nil"/>
            </w:tcBorders>
          </w:tcPr>
          <w:p w14:paraId="7160891E" w14:textId="459A7EE2" w:rsidR="00943396" w:rsidRPr="00B77D60" w:rsidRDefault="00943396" w:rsidP="003F0F09">
            <w:pPr>
              <w:widowControl/>
              <w:wordWrap w:val="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vertAlign w:val="superscript"/>
                <w:lang w:val="en-SG"/>
              </w:rPr>
              <w:t>a</w:t>
            </w:r>
          </w:p>
        </w:tc>
        <w:tc>
          <w:tcPr>
            <w:tcW w:w="709" w:type="dxa"/>
            <w:tcBorders>
              <w:top w:val="nil"/>
              <w:bottom w:val="nil"/>
            </w:tcBorders>
          </w:tcPr>
          <w:p w14:paraId="1F7948AC" w14:textId="77777777" w:rsidR="00943396" w:rsidRPr="00B77D60" w:rsidRDefault="00943396" w:rsidP="003F0F09">
            <w:pPr>
              <w:widowControl/>
              <w:ind w:right="9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24</w:t>
            </w:r>
          </w:p>
        </w:tc>
        <w:tc>
          <w:tcPr>
            <w:tcW w:w="1134" w:type="dxa"/>
            <w:tcBorders>
              <w:top w:val="nil"/>
              <w:bottom w:val="nil"/>
            </w:tcBorders>
          </w:tcPr>
          <w:p w14:paraId="0AE5C33B" w14:textId="09496BF8" w:rsidR="00943396" w:rsidRPr="00B77D60" w:rsidRDefault="00943396" w:rsidP="003F0F09">
            <w:pPr>
              <w:widowControl/>
              <w:wordWrap w:val="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vertAlign w:val="superscript"/>
                <w:lang w:val="en-SG"/>
              </w:rPr>
              <w:t>a</w:t>
            </w:r>
          </w:p>
        </w:tc>
        <w:tc>
          <w:tcPr>
            <w:tcW w:w="709" w:type="dxa"/>
            <w:tcBorders>
              <w:top w:val="nil"/>
              <w:bottom w:val="nil"/>
            </w:tcBorders>
          </w:tcPr>
          <w:p w14:paraId="2B7F729F" w14:textId="22B4AB23" w:rsidR="00943396" w:rsidRPr="00B77D60" w:rsidRDefault="00DC79A4"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lang w:val="en-SG"/>
              </w:rPr>
              <w:t>35</w:t>
            </w:r>
          </w:p>
        </w:tc>
        <w:tc>
          <w:tcPr>
            <w:tcW w:w="1529" w:type="dxa"/>
            <w:tcBorders>
              <w:top w:val="nil"/>
              <w:bottom w:val="nil"/>
              <w:right w:val="nil"/>
            </w:tcBorders>
          </w:tcPr>
          <w:p w14:paraId="535CFC7A" w14:textId="204330E0" w:rsidR="00943396" w:rsidRPr="00B77D60" w:rsidRDefault="00943396" w:rsidP="003F0F09">
            <w:pPr>
              <w:widowControl/>
              <w:ind w:right="36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w:t>
            </w:r>
            <w:r w:rsidRPr="00B77D60">
              <w:rPr>
                <w:rFonts w:ascii="Times New Roman" w:eastAsia="等线" w:hAnsi="Times New Roman" w:cs="Times New Roman"/>
                <w:kern w:val="0"/>
                <w:sz w:val="15"/>
                <w:szCs w:val="15"/>
                <w:vertAlign w:val="superscript"/>
                <w:lang w:val="en-SG"/>
              </w:rPr>
              <w:t>a</w:t>
            </w:r>
          </w:p>
        </w:tc>
      </w:tr>
      <w:tr w:rsidR="003F6835" w:rsidRPr="00B77D60" w14:paraId="2520008B" w14:textId="77777777" w:rsidTr="00ED6A29">
        <w:tc>
          <w:tcPr>
            <w:tcW w:w="10460" w:type="dxa"/>
            <w:gridSpan w:val="9"/>
            <w:tcBorders>
              <w:top w:val="nil"/>
              <w:left w:val="nil"/>
              <w:bottom w:val="nil"/>
              <w:right w:val="nil"/>
            </w:tcBorders>
            <w:shd w:val="clear" w:color="auto" w:fill="auto"/>
          </w:tcPr>
          <w:p w14:paraId="16FA8DD6" w14:textId="78FFDCAA" w:rsidR="003F6835" w:rsidRPr="00B77D60" w:rsidRDefault="003F6835" w:rsidP="003F0F09">
            <w:pPr>
              <w:widowControl/>
              <w:ind w:right="360"/>
              <w:jc w:val="left"/>
              <w:rPr>
                <w:rFonts w:ascii="Times New Roman" w:eastAsia="等线" w:hAnsi="Times New Roman" w:cs="Times New Roman"/>
                <w:kern w:val="0"/>
                <w:sz w:val="15"/>
                <w:szCs w:val="15"/>
                <w:lang w:val="en-SG"/>
              </w:rPr>
            </w:pPr>
            <w:r w:rsidRPr="00B77D60">
              <w:rPr>
                <w:rFonts w:ascii="Times New Roman" w:eastAsia="Times New Roman" w:hAnsi="Times New Roman" w:cs="Times New Roman"/>
                <w:kern w:val="0"/>
                <w:sz w:val="15"/>
                <w:szCs w:val="15"/>
                <w:lang w:val="en-SG"/>
              </w:rPr>
              <w:t>Mobility effect attributable to the international mitigation measure</w:t>
            </w:r>
          </w:p>
        </w:tc>
      </w:tr>
      <w:tr w:rsidR="008B6A3F" w:rsidRPr="00B77D60" w14:paraId="15A1A824" w14:textId="77777777" w:rsidTr="008B6A3F">
        <w:tc>
          <w:tcPr>
            <w:tcW w:w="2410" w:type="dxa"/>
            <w:tcBorders>
              <w:top w:val="nil"/>
              <w:left w:val="nil"/>
              <w:bottom w:val="nil"/>
              <w:right w:val="nil"/>
            </w:tcBorders>
            <w:shd w:val="clear" w:color="auto" w:fill="auto"/>
          </w:tcPr>
          <w:p w14:paraId="57C19801" w14:textId="0E69BCF0" w:rsidR="00943396" w:rsidRPr="00B77D60" w:rsidRDefault="00943396" w:rsidP="00A4452A">
            <w:pPr>
              <w:widowControl/>
              <w:ind w:firstLineChars="100" w:firstLine="150"/>
              <w:jc w:val="left"/>
              <w:rPr>
                <w:rFonts w:ascii="Times New Roman" w:eastAsia="Times New Roman" w:hAnsi="Times New Roman" w:cs="Times New Roman"/>
                <w:kern w:val="0"/>
                <w:sz w:val="15"/>
                <w:szCs w:val="15"/>
                <w:lang w:val="en-SG"/>
              </w:rPr>
            </w:pPr>
            <w:r w:rsidRPr="00B77D60">
              <w:rPr>
                <w:rFonts w:ascii="Times New Roman" w:eastAsia="Times New Roman" w:hAnsi="Times New Roman" w:cs="Times New Roman"/>
                <w:kern w:val="0"/>
                <w:sz w:val="15"/>
                <w:szCs w:val="15"/>
                <w:lang w:val="en-SG"/>
              </w:rPr>
              <w:t>2019</w:t>
            </w:r>
            <w:r w:rsidR="00A4452A">
              <w:rPr>
                <w:rFonts w:ascii="Times New Roman" w:eastAsia="Times New Roman" w:hAnsi="Times New Roman" w:cs="Times New Roman"/>
                <w:kern w:val="0"/>
                <w:sz w:val="15"/>
                <w:szCs w:val="15"/>
                <w:lang w:val="en-SG"/>
              </w:rPr>
              <w:t>–</w:t>
            </w:r>
            <w:r w:rsidRPr="00B77D60">
              <w:rPr>
                <w:rFonts w:ascii="Times New Roman" w:eastAsia="Times New Roman" w:hAnsi="Times New Roman" w:cs="Times New Roman"/>
                <w:kern w:val="0"/>
                <w:sz w:val="15"/>
                <w:szCs w:val="15"/>
                <w:lang w:val="en-SG"/>
              </w:rPr>
              <w:t>2020 influenza season</w:t>
            </w:r>
          </w:p>
        </w:tc>
        <w:tc>
          <w:tcPr>
            <w:tcW w:w="709" w:type="dxa"/>
            <w:tcBorders>
              <w:top w:val="nil"/>
              <w:left w:val="nil"/>
              <w:bottom w:val="nil"/>
            </w:tcBorders>
            <w:shd w:val="clear" w:color="auto" w:fill="auto"/>
          </w:tcPr>
          <w:p w14:paraId="38F15174" w14:textId="77777777"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80.4</w:t>
            </w:r>
          </w:p>
        </w:tc>
        <w:tc>
          <w:tcPr>
            <w:tcW w:w="1276" w:type="dxa"/>
            <w:tcBorders>
              <w:top w:val="nil"/>
              <w:bottom w:val="nil"/>
            </w:tcBorders>
            <w:shd w:val="clear" w:color="auto" w:fill="auto"/>
          </w:tcPr>
          <w:p w14:paraId="1CCEA8FB" w14:textId="77777777" w:rsidR="00943396" w:rsidRPr="00B77D60" w:rsidRDefault="00943396" w:rsidP="003F0F09">
            <w:pPr>
              <w:widowControl/>
              <w:wordWrap w:val="0"/>
              <w:ind w:right="9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(41.6, 100.0)</w:t>
            </w:r>
          </w:p>
        </w:tc>
        <w:tc>
          <w:tcPr>
            <w:tcW w:w="708" w:type="dxa"/>
            <w:tcBorders>
              <w:top w:val="nil"/>
              <w:bottom w:val="nil"/>
            </w:tcBorders>
            <w:shd w:val="clear" w:color="auto" w:fill="auto"/>
          </w:tcPr>
          <w:p w14:paraId="3F3576DB" w14:textId="77777777"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60.0</w:t>
            </w:r>
          </w:p>
        </w:tc>
        <w:tc>
          <w:tcPr>
            <w:tcW w:w="1276" w:type="dxa"/>
            <w:tcBorders>
              <w:top w:val="nil"/>
              <w:bottom w:val="nil"/>
            </w:tcBorders>
          </w:tcPr>
          <w:p w14:paraId="011D88F4" w14:textId="77777777" w:rsidR="00943396" w:rsidRPr="00B77D60" w:rsidRDefault="00943396" w:rsidP="003F0F09">
            <w:pPr>
              <w:widowControl/>
              <w:wordWrap w:val="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(0.0, 100.0)</w:t>
            </w:r>
          </w:p>
        </w:tc>
        <w:tc>
          <w:tcPr>
            <w:tcW w:w="709" w:type="dxa"/>
            <w:tcBorders>
              <w:top w:val="nil"/>
              <w:bottom w:val="nil"/>
            </w:tcBorders>
          </w:tcPr>
          <w:p w14:paraId="651BA080" w14:textId="77777777" w:rsidR="00943396" w:rsidRPr="00B77D60" w:rsidRDefault="00943396" w:rsidP="003F0F09">
            <w:pPr>
              <w:widowControl/>
              <w:ind w:right="90"/>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89.3</w:t>
            </w:r>
          </w:p>
        </w:tc>
        <w:tc>
          <w:tcPr>
            <w:tcW w:w="1134" w:type="dxa"/>
            <w:tcBorders>
              <w:top w:val="nil"/>
              <w:bottom w:val="nil"/>
            </w:tcBorders>
          </w:tcPr>
          <w:p w14:paraId="6FE9409D" w14:textId="77777777" w:rsidR="00943396" w:rsidRPr="00B77D60" w:rsidRDefault="00943396" w:rsidP="003F0F09">
            <w:pPr>
              <w:widowControl/>
              <w:wordWrap w:val="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(37.7, 100.0)</w:t>
            </w:r>
          </w:p>
        </w:tc>
        <w:tc>
          <w:tcPr>
            <w:tcW w:w="709" w:type="dxa"/>
            <w:tcBorders>
              <w:top w:val="nil"/>
              <w:bottom w:val="nil"/>
            </w:tcBorders>
          </w:tcPr>
          <w:p w14:paraId="6260C4D7" w14:textId="77777777"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80.5</w:t>
            </w:r>
          </w:p>
        </w:tc>
        <w:tc>
          <w:tcPr>
            <w:tcW w:w="1529" w:type="dxa"/>
            <w:tcBorders>
              <w:top w:val="nil"/>
              <w:bottom w:val="nil"/>
              <w:right w:val="nil"/>
            </w:tcBorders>
          </w:tcPr>
          <w:p w14:paraId="356C450C" w14:textId="77777777" w:rsidR="00943396" w:rsidRPr="00B77D60" w:rsidRDefault="00943396" w:rsidP="003F0F09">
            <w:pPr>
              <w:widowControl/>
              <w:ind w:right="36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(26.3, 100.0)</w:t>
            </w:r>
          </w:p>
        </w:tc>
      </w:tr>
      <w:tr w:rsidR="008B6A3F" w:rsidRPr="00B77D60" w14:paraId="3774CCE4" w14:textId="77777777" w:rsidTr="008B6A3F">
        <w:tc>
          <w:tcPr>
            <w:tcW w:w="2410" w:type="dxa"/>
            <w:tcBorders>
              <w:top w:val="nil"/>
              <w:left w:val="nil"/>
              <w:bottom w:val="single" w:sz="4" w:space="0" w:color="auto"/>
              <w:right w:val="nil"/>
            </w:tcBorders>
            <w:shd w:val="clear" w:color="auto" w:fill="auto"/>
          </w:tcPr>
          <w:p w14:paraId="75BC2B31" w14:textId="583A1C70" w:rsidR="00943396" w:rsidRPr="00B77D60" w:rsidRDefault="00943396" w:rsidP="00A4452A">
            <w:pPr>
              <w:widowControl/>
              <w:ind w:firstLineChars="100" w:firstLine="150"/>
              <w:jc w:val="left"/>
              <w:rPr>
                <w:rFonts w:ascii="Times New Roman" w:eastAsia="Times New Roman" w:hAnsi="Times New Roman" w:cs="Times New Roman"/>
                <w:kern w:val="0"/>
                <w:sz w:val="15"/>
                <w:szCs w:val="15"/>
                <w:lang w:val="en-SG"/>
              </w:rPr>
            </w:pPr>
            <w:r w:rsidRPr="00B77D60">
              <w:rPr>
                <w:rFonts w:ascii="Times New Roman" w:eastAsia="Times New Roman" w:hAnsi="Times New Roman" w:cs="Times New Roman"/>
                <w:kern w:val="0"/>
                <w:sz w:val="15"/>
                <w:szCs w:val="15"/>
                <w:lang w:val="en-SG"/>
              </w:rPr>
              <w:lastRenderedPageBreak/>
              <w:t>2020</w:t>
            </w:r>
            <w:r w:rsidR="00A4452A">
              <w:rPr>
                <w:rFonts w:ascii="Times New Roman" w:eastAsia="Times New Roman" w:hAnsi="Times New Roman" w:cs="Times New Roman"/>
                <w:kern w:val="0"/>
                <w:sz w:val="15"/>
                <w:szCs w:val="15"/>
                <w:lang w:val="en-SG"/>
              </w:rPr>
              <w:t>–</w:t>
            </w:r>
            <w:r w:rsidRPr="00B77D60">
              <w:rPr>
                <w:rFonts w:ascii="Times New Roman" w:eastAsia="Times New Roman" w:hAnsi="Times New Roman" w:cs="Times New Roman"/>
                <w:kern w:val="0"/>
                <w:sz w:val="15"/>
                <w:szCs w:val="15"/>
                <w:lang w:val="en-SG"/>
              </w:rPr>
              <w:t>2021 influenza season</w:t>
            </w:r>
          </w:p>
        </w:tc>
        <w:tc>
          <w:tcPr>
            <w:tcW w:w="709" w:type="dxa"/>
            <w:tcBorders>
              <w:top w:val="nil"/>
              <w:left w:val="nil"/>
              <w:bottom w:val="single" w:sz="4" w:space="0" w:color="auto"/>
            </w:tcBorders>
            <w:shd w:val="clear" w:color="auto" w:fill="auto"/>
          </w:tcPr>
          <w:p w14:paraId="4ED1E6E5" w14:textId="77777777"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96.0</w:t>
            </w:r>
          </w:p>
        </w:tc>
        <w:tc>
          <w:tcPr>
            <w:tcW w:w="1276" w:type="dxa"/>
            <w:tcBorders>
              <w:top w:val="nil"/>
              <w:bottom w:val="single" w:sz="4" w:space="0" w:color="auto"/>
            </w:tcBorders>
            <w:shd w:val="clear" w:color="auto" w:fill="auto"/>
          </w:tcPr>
          <w:p w14:paraId="6593AED7" w14:textId="77777777" w:rsidR="00943396" w:rsidRPr="00B77D60" w:rsidRDefault="00943396" w:rsidP="003F0F09">
            <w:pPr>
              <w:widowControl/>
              <w:wordWrap w:val="0"/>
              <w:ind w:right="9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(80.5, 100.0)</w:t>
            </w:r>
          </w:p>
        </w:tc>
        <w:tc>
          <w:tcPr>
            <w:tcW w:w="708" w:type="dxa"/>
            <w:tcBorders>
              <w:top w:val="nil"/>
              <w:bottom w:val="single" w:sz="4" w:space="0" w:color="auto"/>
            </w:tcBorders>
            <w:shd w:val="clear" w:color="auto" w:fill="auto"/>
          </w:tcPr>
          <w:p w14:paraId="6DA74B2A" w14:textId="77777777" w:rsidR="00943396" w:rsidRPr="00B77D60" w:rsidRDefault="00943396" w:rsidP="003F0F09">
            <w:pPr>
              <w:widowControl/>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98.2</w:t>
            </w:r>
          </w:p>
        </w:tc>
        <w:tc>
          <w:tcPr>
            <w:tcW w:w="1276" w:type="dxa"/>
            <w:tcBorders>
              <w:top w:val="nil"/>
              <w:bottom w:val="single" w:sz="4" w:space="0" w:color="auto"/>
            </w:tcBorders>
          </w:tcPr>
          <w:p w14:paraId="45FB7B06" w14:textId="77777777" w:rsidR="00943396" w:rsidRPr="00B77D60" w:rsidRDefault="00943396" w:rsidP="003F0F09">
            <w:pPr>
              <w:widowControl/>
              <w:wordWrap w:val="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(87.5, 100.0)</w:t>
            </w:r>
          </w:p>
        </w:tc>
        <w:tc>
          <w:tcPr>
            <w:tcW w:w="709" w:type="dxa"/>
            <w:tcBorders>
              <w:top w:val="nil"/>
              <w:bottom w:val="single" w:sz="4" w:space="0" w:color="auto"/>
            </w:tcBorders>
          </w:tcPr>
          <w:p w14:paraId="5BAB7D41" w14:textId="77777777" w:rsidR="00943396" w:rsidRPr="00B77D60" w:rsidRDefault="00943396" w:rsidP="003F0F09">
            <w:pPr>
              <w:widowControl/>
              <w:ind w:right="9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93.6</w:t>
            </w:r>
          </w:p>
        </w:tc>
        <w:tc>
          <w:tcPr>
            <w:tcW w:w="1134" w:type="dxa"/>
            <w:tcBorders>
              <w:top w:val="nil"/>
              <w:bottom w:val="single" w:sz="4" w:space="0" w:color="auto"/>
            </w:tcBorders>
          </w:tcPr>
          <w:p w14:paraId="5CF10BEA" w14:textId="77777777" w:rsidR="00943396" w:rsidRPr="00B77D60" w:rsidRDefault="00943396" w:rsidP="003F0F09">
            <w:pPr>
              <w:widowControl/>
              <w:wordWrap w:val="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(62.0, 100.0)</w:t>
            </w:r>
          </w:p>
        </w:tc>
        <w:tc>
          <w:tcPr>
            <w:tcW w:w="709" w:type="dxa"/>
            <w:tcBorders>
              <w:top w:val="nil"/>
              <w:bottom w:val="single" w:sz="4" w:space="0" w:color="auto"/>
            </w:tcBorders>
          </w:tcPr>
          <w:p w14:paraId="26630007" w14:textId="77777777" w:rsidR="00943396" w:rsidRPr="00B77D60" w:rsidRDefault="00943396" w:rsidP="003F0F09">
            <w:pPr>
              <w:widowControl/>
              <w:jc w:val="left"/>
              <w:rPr>
                <w:rFonts w:ascii="Times New Roman" w:eastAsia="等线" w:hAnsi="Times New Roman" w:cs="Times New Roman"/>
                <w:kern w:val="0"/>
                <w:sz w:val="15"/>
                <w:szCs w:val="15"/>
              </w:rPr>
            </w:pPr>
            <w:r w:rsidRPr="00B77D60">
              <w:rPr>
                <w:rFonts w:ascii="Times New Roman" w:eastAsia="等线" w:hAnsi="Times New Roman" w:cs="Times New Roman"/>
                <w:kern w:val="0"/>
                <w:sz w:val="15"/>
                <w:szCs w:val="15"/>
              </w:rPr>
              <w:t>79.8</w:t>
            </w:r>
          </w:p>
        </w:tc>
        <w:tc>
          <w:tcPr>
            <w:tcW w:w="1529" w:type="dxa"/>
            <w:tcBorders>
              <w:top w:val="nil"/>
              <w:bottom w:val="single" w:sz="4" w:space="0" w:color="auto"/>
              <w:right w:val="nil"/>
            </w:tcBorders>
          </w:tcPr>
          <w:p w14:paraId="3F04D539" w14:textId="77777777" w:rsidR="00943396" w:rsidRPr="00B77D60" w:rsidRDefault="00943396" w:rsidP="003F0F09">
            <w:pPr>
              <w:widowControl/>
              <w:ind w:right="360"/>
              <w:jc w:val="left"/>
              <w:rPr>
                <w:rFonts w:ascii="Times New Roman" w:eastAsia="等线" w:hAnsi="Times New Roman" w:cs="Times New Roman"/>
                <w:kern w:val="0"/>
                <w:sz w:val="15"/>
                <w:szCs w:val="15"/>
                <w:lang w:val="en-SG"/>
              </w:rPr>
            </w:pPr>
            <w:r w:rsidRPr="00B77D60">
              <w:rPr>
                <w:rFonts w:ascii="Times New Roman" w:eastAsia="等线" w:hAnsi="Times New Roman" w:cs="Times New Roman"/>
                <w:kern w:val="0"/>
                <w:sz w:val="15"/>
                <w:szCs w:val="15"/>
                <w:lang w:val="en-SG"/>
              </w:rPr>
              <w:t>(26.3, 100.0)</w:t>
            </w:r>
          </w:p>
        </w:tc>
      </w:tr>
    </w:tbl>
    <w:p w14:paraId="3E2B57A1" w14:textId="31EE4459" w:rsidR="00943396" w:rsidRPr="00943396" w:rsidRDefault="00A4452A" w:rsidP="00943396">
      <w:r w:rsidRPr="00A4452A">
        <w:rPr>
          <w:rFonts w:ascii="Times New Roman" w:eastAsia="等线" w:hAnsi="Times New Roman" w:cs="Times New Roman"/>
          <w:kern w:val="0"/>
          <w:sz w:val="15"/>
          <w:szCs w:val="15"/>
          <w:vertAlign w:val="superscript"/>
          <w:lang w:val="en-SG"/>
        </w:rPr>
        <w:t>a</w:t>
      </w:r>
      <w:r w:rsidRPr="00A4452A">
        <w:rPr>
          <w:rFonts w:ascii="Times New Roman" w:eastAsia="Times New Roman" w:hAnsi="Times New Roman" w:cs="Times New Roman"/>
          <w:color w:val="000000"/>
          <w:kern w:val="0"/>
          <w:sz w:val="15"/>
          <w:szCs w:val="15"/>
          <w:vertAlign w:val="superscript"/>
          <w:lang w:val="en-SG"/>
        </w:rPr>
        <w:t xml:space="preserve"> </w:t>
      </w:r>
      <w:r w:rsidRPr="00B77D60">
        <w:rPr>
          <w:rFonts w:ascii="Times New Roman" w:eastAsia="Times New Roman" w:hAnsi="Times New Roman" w:cs="Times New Roman"/>
          <w:color w:val="000000"/>
          <w:kern w:val="0"/>
          <w:sz w:val="15"/>
          <w:szCs w:val="15"/>
          <w:lang w:val="en-SG"/>
        </w:rPr>
        <w:t xml:space="preserve">Best fitted based on </w:t>
      </w:r>
      <m:oMath>
        <m:sSup>
          <m:sSupPr>
            <m:ctrlPr>
              <w:rPr>
                <w:rFonts w:ascii="Cambria Math" w:eastAsia="Times New Roman" w:hAnsi="Cambria Math" w:cs="Times New Roman"/>
                <w:i/>
                <w:color w:val="000000"/>
                <w:kern w:val="0"/>
                <w:sz w:val="15"/>
                <w:szCs w:val="15"/>
                <w:lang w:val="en-SG"/>
              </w:rPr>
            </m:ctrlPr>
          </m:sSupPr>
          <m:e>
            <m:r>
              <w:rPr>
                <w:rFonts w:ascii="Cambria Math" w:eastAsia="Times New Roman" w:hAnsi="Cambria Math" w:cs="Times New Roman"/>
                <w:color w:val="000000"/>
                <w:kern w:val="0"/>
                <w:sz w:val="15"/>
                <w:szCs w:val="15"/>
                <w:lang w:val="en-SG"/>
              </w:rPr>
              <m:t>R</m:t>
            </m:r>
          </m:e>
          <m:sup>
            <m:r>
              <w:rPr>
                <w:rFonts w:ascii="Cambria Math" w:eastAsia="Times New Roman" w:hAnsi="Cambria Math" w:cs="Times New Roman"/>
                <w:color w:val="000000"/>
                <w:kern w:val="0"/>
                <w:sz w:val="15"/>
                <w:szCs w:val="15"/>
                <w:lang w:val="en-SG"/>
              </w:rPr>
              <m:t>2</m:t>
            </m:r>
          </m:sup>
        </m:sSup>
      </m:oMath>
      <w:r w:rsidRPr="00B77D60">
        <w:rPr>
          <w:rFonts w:ascii="Times New Roman" w:eastAsia="Times New Roman" w:hAnsi="Times New Roman" w:cs="Times New Roman"/>
          <w:color w:val="000000"/>
          <w:kern w:val="0"/>
          <w:sz w:val="15"/>
          <w:szCs w:val="15"/>
          <w:lang w:val="en-SG"/>
        </w:rPr>
        <w:t>criteria.</w:t>
      </w:r>
    </w:p>
    <w:p w14:paraId="018F2D90" w14:textId="73341A10" w:rsidR="00530D93" w:rsidRDefault="00153BEF" w:rsidP="00EB3098">
      <w:pPr>
        <w:jc w:val="center"/>
      </w:pPr>
      <w:r>
        <w:rPr>
          <w:noProof/>
        </w:rPr>
        <w:drawing>
          <wp:inline distT="0" distB="0" distL="0" distR="0" wp14:anchorId="30D8BFF7" wp14:editId="59B0D8EC">
            <wp:extent cx="6642100" cy="39852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2100" cy="3985260"/>
                    </a:xfrm>
                    <a:prstGeom prst="rect">
                      <a:avLst/>
                    </a:prstGeom>
                  </pic:spPr>
                </pic:pic>
              </a:graphicData>
            </a:graphic>
          </wp:inline>
        </w:drawing>
      </w:r>
    </w:p>
    <w:p w14:paraId="5B081B72" w14:textId="631153F7" w:rsidR="00725638" w:rsidRPr="00725638" w:rsidRDefault="00530D93" w:rsidP="00725638">
      <w:pPr>
        <w:snapToGrid w:val="0"/>
        <w:rPr>
          <w:rFonts w:ascii="Times New Roman" w:hAnsi="Times New Roman" w:cs="Times New Roman"/>
          <w:bCs/>
          <w:sz w:val="18"/>
          <w:szCs w:val="18"/>
        </w:rPr>
      </w:pPr>
      <w:bookmarkStart w:id="6" w:name="OLE_LINK3"/>
      <w:bookmarkStart w:id="7" w:name="OLE_LINK4"/>
      <w:r w:rsidRPr="00A835B2">
        <w:rPr>
          <w:rFonts w:ascii="Times New Roman" w:hAnsi="Times New Roman" w:cs="Times New Roman" w:hint="eastAsia"/>
          <w:b/>
          <w:sz w:val="18"/>
          <w:szCs w:val="18"/>
        </w:rPr>
        <w:t>F</w:t>
      </w:r>
      <w:r w:rsidRPr="00A835B2">
        <w:rPr>
          <w:rFonts w:ascii="Times New Roman" w:hAnsi="Times New Roman" w:cs="Times New Roman"/>
          <w:b/>
          <w:sz w:val="18"/>
          <w:szCs w:val="18"/>
        </w:rPr>
        <w:t>ig</w:t>
      </w:r>
      <w:r w:rsidR="00A835B2">
        <w:rPr>
          <w:rFonts w:ascii="Times New Roman" w:hAnsi="Times New Roman" w:cs="Times New Roman"/>
          <w:b/>
          <w:sz w:val="18"/>
          <w:szCs w:val="18"/>
        </w:rPr>
        <w:t>.</w:t>
      </w:r>
      <w:r w:rsidRPr="00A835B2">
        <w:rPr>
          <w:rFonts w:ascii="Times New Roman" w:hAnsi="Times New Roman" w:cs="Times New Roman"/>
          <w:b/>
          <w:sz w:val="18"/>
          <w:szCs w:val="18"/>
        </w:rPr>
        <w:t xml:space="preserve"> S1. </w:t>
      </w:r>
      <w:r w:rsidR="00725638" w:rsidRPr="00725638">
        <w:rPr>
          <w:rFonts w:ascii="Times New Roman" w:hAnsi="Times New Roman" w:cs="Times New Roman"/>
          <w:bCs/>
          <w:sz w:val="18"/>
          <w:szCs w:val="18"/>
        </w:rPr>
        <w:t>Influenza activity in 2011</w:t>
      </w:r>
      <w:r w:rsidR="00814600">
        <w:rPr>
          <w:rFonts w:ascii="Times New Roman" w:hAnsi="Times New Roman" w:cs="Times New Roman"/>
          <w:bCs/>
          <w:sz w:val="18"/>
          <w:szCs w:val="18"/>
        </w:rPr>
        <w:t>–</w:t>
      </w:r>
      <w:r w:rsidR="00725638" w:rsidRPr="00725638">
        <w:rPr>
          <w:rFonts w:ascii="Times New Roman" w:hAnsi="Times New Roman" w:cs="Times New Roman"/>
          <w:bCs/>
          <w:sz w:val="18"/>
          <w:szCs w:val="18"/>
        </w:rPr>
        <w:t xml:space="preserve">2021.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xml:space="preserve"> Observed and fitted influenza activities in northern China. </w:t>
      </w:r>
      <w:r w:rsidR="00725638">
        <w:rPr>
          <w:rFonts w:ascii="Times New Roman" w:hAnsi="Times New Roman" w:cs="Times New Roman"/>
          <w:bCs/>
          <w:sz w:val="18"/>
          <w:szCs w:val="18"/>
        </w:rPr>
        <w:t>(b) As (a)</w:t>
      </w:r>
      <w:r w:rsidR="00725638" w:rsidRPr="00725638">
        <w:rPr>
          <w:rFonts w:ascii="Times New Roman" w:hAnsi="Times New Roman" w:cs="Times New Roman"/>
          <w:bCs/>
          <w:sz w:val="18"/>
          <w:szCs w:val="18"/>
        </w:rPr>
        <w:t xml:space="preserve">, but in southern China. </w:t>
      </w:r>
      <w:r w:rsidR="00725638">
        <w:rPr>
          <w:rFonts w:ascii="Times New Roman" w:hAnsi="Times New Roman" w:cs="Times New Roman"/>
          <w:bCs/>
          <w:sz w:val="18"/>
          <w:szCs w:val="18"/>
        </w:rPr>
        <w:t>(c)</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xml:space="preserve">, but in England. </w:t>
      </w:r>
      <w:r w:rsidR="00725638">
        <w:rPr>
          <w:rFonts w:ascii="Times New Roman" w:hAnsi="Times New Roman" w:cs="Times New Roman"/>
          <w:bCs/>
          <w:sz w:val="18"/>
          <w:szCs w:val="18"/>
        </w:rPr>
        <w:t>(d)</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but in the U</w:t>
      </w:r>
      <w:r w:rsidR="003F6835">
        <w:rPr>
          <w:rFonts w:ascii="Times New Roman" w:hAnsi="Times New Roman" w:cs="Times New Roman"/>
          <w:bCs/>
          <w:sz w:val="18"/>
          <w:szCs w:val="18"/>
        </w:rPr>
        <w:t>nited States</w:t>
      </w:r>
      <w:r w:rsidR="00725638" w:rsidRPr="00725638">
        <w:rPr>
          <w:rFonts w:ascii="Times New Roman" w:hAnsi="Times New Roman" w:cs="Times New Roman"/>
          <w:bCs/>
          <w:sz w:val="18"/>
          <w:szCs w:val="18"/>
        </w:rPr>
        <w:t>.</w:t>
      </w:r>
    </w:p>
    <w:bookmarkEnd w:id="6"/>
    <w:bookmarkEnd w:id="7"/>
    <w:p w14:paraId="10646BA7" w14:textId="77777777" w:rsidR="00725638" w:rsidRDefault="00725638" w:rsidP="00EB3098">
      <w:pPr>
        <w:spacing w:line="480" w:lineRule="auto"/>
        <w:jc w:val="center"/>
        <w:rPr>
          <w:rFonts w:ascii="Times New Roman" w:hAnsi="Times New Roman" w:cs="Times New Roman"/>
          <w:b/>
          <w:sz w:val="24"/>
        </w:rPr>
      </w:pPr>
    </w:p>
    <w:p w14:paraId="62794B07" w14:textId="1F08F2EC" w:rsidR="00530D93" w:rsidRDefault="00812BFE" w:rsidP="00EB3098">
      <w:pPr>
        <w:spacing w:line="480" w:lineRule="auto"/>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355C155C" wp14:editId="4D84BBA3">
            <wp:extent cx="6642100" cy="39852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2100" cy="3985260"/>
                    </a:xfrm>
                    <a:prstGeom prst="rect">
                      <a:avLst/>
                    </a:prstGeom>
                  </pic:spPr>
                </pic:pic>
              </a:graphicData>
            </a:graphic>
          </wp:inline>
        </w:drawing>
      </w:r>
    </w:p>
    <w:p w14:paraId="2A9043D2" w14:textId="0380D219" w:rsidR="00882166" w:rsidRDefault="00943396" w:rsidP="00882166">
      <w:pPr>
        <w:rPr>
          <w:rFonts w:ascii="Times New Roman" w:hAnsi="Times New Roman" w:cs="Times New Roman"/>
          <w:bCs/>
          <w:sz w:val="18"/>
          <w:szCs w:val="18"/>
        </w:rPr>
      </w:pPr>
      <w:bookmarkStart w:id="8" w:name="OLE_LINK5"/>
      <w:bookmarkStart w:id="9" w:name="OLE_LINK6"/>
      <w:r w:rsidRPr="00A835B2">
        <w:rPr>
          <w:rFonts w:ascii="Times New Roman" w:hAnsi="Times New Roman" w:cs="Times New Roman" w:hint="eastAsia"/>
          <w:b/>
          <w:sz w:val="18"/>
          <w:szCs w:val="18"/>
        </w:rPr>
        <w:t>F</w:t>
      </w:r>
      <w:r w:rsidRPr="00A835B2">
        <w:rPr>
          <w:rFonts w:ascii="Times New Roman" w:hAnsi="Times New Roman" w:cs="Times New Roman"/>
          <w:b/>
          <w:sz w:val="18"/>
          <w:szCs w:val="18"/>
        </w:rPr>
        <w:t>ig</w:t>
      </w:r>
      <w:r>
        <w:rPr>
          <w:rFonts w:ascii="Times New Roman" w:hAnsi="Times New Roman" w:cs="Times New Roman"/>
          <w:b/>
          <w:sz w:val="18"/>
          <w:szCs w:val="18"/>
        </w:rPr>
        <w:t>.</w:t>
      </w:r>
      <w:r w:rsidRPr="00A835B2">
        <w:rPr>
          <w:rFonts w:ascii="Times New Roman" w:hAnsi="Times New Roman" w:cs="Times New Roman"/>
          <w:b/>
          <w:sz w:val="18"/>
          <w:szCs w:val="18"/>
        </w:rPr>
        <w:t xml:space="preserve"> S2. </w:t>
      </w:r>
      <w:r w:rsidRPr="00DC79A4">
        <w:rPr>
          <w:rFonts w:ascii="Times New Roman" w:hAnsi="Times New Roman" w:cs="Times New Roman"/>
          <w:bCs/>
          <w:sz w:val="18"/>
          <w:szCs w:val="18"/>
        </w:rPr>
        <w:t>Domestic and international mobilit</w:t>
      </w:r>
      <w:r w:rsidRPr="00636019">
        <w:rPr>
          <w:rFonts w:ascii="Times New Roman" w:hAnsi="Times New Roman" w:cs="Times New Roman"/>
          <w:bCs/>
          <w:sz w:val="18"/>
          <w:szCs w:val="18"/>
        </w:rPr>
        <w:t>y</w:t>
      </w:r>
      <w:r w:rsidR="00153BEF" w:rsidRPr="00636019">
        <w:rPr>
          <w:rFonts w:ascii="Times New Roman" w:hAnsi="Times New Roman" w:cs="Times New Roman"/>
          <w:bCs/>
          <w:sz w:val="18"/>
          <w:szCs w:val="18"/>
        </w:rPr>
        <w:t xml:space="preserve"> (normalized indexes)</w:t>
      </w:r>
      <w:r w:rsidRPr="00636019">
        <w:rPr>
          <w:rFonts w:ascii="Times New Roman" w:hAnsi="Times New Roman" w:cs="Times New Roman"/>
          <w:bCs/>
          <w:sz w:val="18"/>
          <w:szCs w:val="18"/>
        </w:rPr>
        <w:t xml:space="preserve"> i</w:t>
      </w:r>
      <w:r w:rsidRPr="00DC79A4">
        <w:rPr>
          <w:rFonts w:ascii="Times New Roman" w:hAnsi="Times New Roman" w:cs="Times New Roman"/>
          <w:bCs/>
          <w:sz w:val="18"/>
          <w:szCs w:val="18"/>
        </w:rPr>
        <w:t>n 2011</w:t>
      </w:r>
      <w:r w:rsidR="003F6835">
        <w:rPr>
          <w:rFonts w:ascii="Times New Roman" w:hAnsi="Times New Roman" w:cs="Times New Roman"/>
          <w:bCs/>
          <w:sz w:val="18"/>
          <w:szCs w:val="18"/>
        </w:rPr>
        <w:t>–</w:t>
      </w:r>
      <w:r w:rsidRPr="00DC79A4">
        <w:rPr>
          <w:rFonts w:ascii="Times New Roman" w:hAnsi="Times New Roman" w:cs="Times New Roman"/>
          <w:bCs/>
          <w:sz w:val="18"/>
          <w:szCs w:val="18"/>
        </w:rPr>
        <w:t>2021. (a) Domestic and international mobility in northern China. (b) As (a), but in southern China. (c) As (a), but in England. (d)</w:t>
      </w:r>
      <w:r w:rsidR="003F6835">
        <w:rPr>
          <w:rFonts w:ascii="Times New Roman" w:hAnsi="Times New Roman" w:cs="Times New Roman"/>
          <w:bCs/>
          <w:sz w:val="18"/>
          <w:szCs w:val="18"/>
        </w:rPr>
        <w:t xml:space="preserve"> </w:t>
      </w:r>
      <w:r w:rsidRPr="00DC79A4">
        <w:rPr>
          <w:rFonts w:ascii="Times New Roman" w:hAnsi="Times New Roman" w:cs="Times New Roman"/>
          <w:bCs/>
          <w:sz w:val="18"/>
          <w:szCs w:val="18"/>
        </w:rPr>
        <w:t>As (a), but in the U</w:t>
      </w:r>
      <w:r w:rsidR="003F6835">
        <w:rPr>
          <w:rFonts w:ascii="Times New Roman" w:hAnsi="Times New Roman" w:cs="Times New Roman"/>
          <w:bCs/>
          <w:sz w:val="18"/>
          <w:szCs w:val="18"/>
        </w:rPr>
        <w:t xml:space="preserve">nited </w:t>
      </w:r>
      <w:r w:rsidRPr="00DC79A4">
        <w:rPr>
          <w:rFonts w:ascii="Times New Roman" w:hAnsi="Times New Roman" w:cs="Times New Roman"/>
          <w:bCs/>
          <w:sz w:val="18"/>
          <w:szCs w:val="18"/>
        </w:rPr>
        <w:t>S</w:t>
      </w:r>
      <w:r w:rsidR="003F6835">
        <w:rPr>
          <w:rFonts w:ascii="Times New Roman" w:hAnsi="Times New Roman" w:cs="Times New Roman"/>
          <w:bCs/>
          <w:sz w:val="18"/>
          <w:szCs w:val="18"/>
        </w:rPr>
        <w:t>tates</w:t>
      </w:r>
      <w:r w:rsidRPr="00DC79A4">
        <w:rPr>
          <w:rFonts w:ascii="Times New Roman" w:hAnsi="Times New Roman" w:cs="Times New Roman" w:hint="eastAsia"/>
          <w:bCs/>
          <w:sz w:val="18"/>
          <w:szCs w:val="18"/>
        </w:rPr>
        <w:t>.</w:t>
      </w:r>
    </w:p>
    <w:p w14:paraId="58CC66CF" w14:textId="77777777" w:rsidR="008C4200" w:rsidRDefault="008C4200" w:rsidP="008C4200">
      <w:pPr>
        <w:spacing w:line="480" w:lineRule="auto"/>
        <w:jc w:val="center"/>
        <w:rPr>
          <w:rFonts w:ascii="Times New Roman" w:hAnsi="Times New Roman" w:cs="Times New Roman"/>
          <w:b/>
          <w:sz w:val="24"/>
        </w:rPr>
      </w:pPr>
      <w:r>
        <w:rPr>
          <w:rFonts w:ascii="Times New Roman" w:hAnsi="Times New Roman" w:cs="Times New Roman"/>
          <w:b/>
          <w:noProof/>
          <w:sz w:val="24"/>
        </w:rPr>
        <w:lastRenderedPageBreak/>
        <w:drawing>
          <wp:inline distT="0" distB="0" distL="0" distR="0" wp14:anchorId="39BC8975" wp14:editId="10F21BF5">
            <wp:extent cx="4772025" cy="4772025"/>
            <wp:effectExtent l="0" t="0" r="9525" b="9525"/>
            <wp:docPr id="27" name="图片 27" descr="图形用户界面, 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图形用户界面, 图表, 折线图&#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4483" cy="4774483"/>
                    </a:xfrm>
                    <a:prstGeom prst="rect">
                      <a:avLst/>
                    </a:prstGeom>
                    <a:noFill/>
                  </pic:spPr>
                </pic:pic>
              </a:graphicData>
            </a:graphic>
          </wp:inline>
        </w:drawing>
      </w:r>
    </w:p>
    <w:p w14:paraId="34910012" w14:textId="3327404D" w:rsidR="008C4200" w:rsidRPr="00EF4E5D" w:rsidRDefault="008C4200" w:rsidP="008C4200">
      <w:pPr>
        <w:snapToGrid w:val="0"/>
        <w:rPr>
          <w:rFonts w:ascii="Times New Roman" w:hAnsi="Times New Roman" w:cs="Times New Roman"/>
          <w:b/>
          <w:sz w:val="18"/>
          <w:szCs w:val="18"/>
        </w:rPr>
      </w:pPr>
      <w:r w:rsidRPr="00EC43A3">
        <w:rPr>
          <w:rFonts w:ascii="Times New Roman" w:hAnsi="Times New Roman" w:cs="Times New Roman"/>
          <w:b/>
          <w:sz w:val="18"/>
          <w:szCs w:val="18"/>
        </w:rPr>
        <w:t>Fig</w:t>
      </w:r>
      <w:r>
        <w:rPr>
          <w:rFonts w:ascii="Times New Roman" w:hAnsi="Times New Roman" w:cs="Times New Roman"/>
          <w:b/>
          <w:sz w:val="18"/>
          <w:szCs w:val="18"/>
        </w:rPr>
        <w:t>.</w:t>
      </w:r>
      <w:r w:rsidRPr="00EC43A3">
        <w:rPr>
          <w:rFonts w:ascii="Times New Roman" w:hAnsi="Times New Roman" w:cs="Times New Roman"/>
          <w:b/>
          <w:sz w:val="18"/>
          <w:szCs w:val="18"/>
        </w:rPr>
        <w:t xml:space="preserve"> S</w:t>
      </w:r>
      <w:r>
        <w:rPr>
          <w:rFonts w:ascii="Times New Roman" w:hAnsi="Times New Roman" w:cs="Times New Roman"/>
          <w:b/>
          <w:sz w:val="18"/>
          <w:szCs w:val="18"/>
        </w:rPr>
        <w:t>3</w:t>
      </w:r>
      <w:r w:rsidRPr="00EC43A3">
        <w:rPr>
          <w:rFonts w:ascii="Times New Roman" w:hAnsi="Times New Roman" w:cs="Times New Roman"/>
          <w:b/>
          <w:sz w:val="18"/>
          <w:szCs w:val="18"/>
        </w:rPr>
        <w:t xml:space="preserve">. </w:t>
      </w:r>
      <w:r w:rsidRPr="00754C98">
        <w:rPr>
          <w:rFonts w:ascii="Times New Roman" w:hAnsi="Times New Roman" w:cs="Times New Roman"/>
          <w:bCs/>
          <w:sz w:val="18"/>
          <w:szCs w:val="18"/>
        </w:rPr>
        <w:t>Vaccination coverage during the COVID-19 pandemic in 2020</w:t>
      </w:r>
      <w:r>
        <w:rPr>
          <w:rFonts w:ascii="Times New Roman" w:hAnsi="Times New Roman" w:cs="Times New Roman"/>
          <w:bCs/>
          <w:sz w:val="18"/>
          <w:szCs w:val="18"/>
        </w:rPr>
        <w:t>–</w:t>
      </w:r>
      <w:r w:rsidRPr="00754C98">
        <w:rPr>
          <w:rFonts w:ascii="Times New Roman" w:hAnsi="Times New Roman" w:cs="Times New Roman"/>
          <w:bCs/>
          <w:sz w:val="18"/>
          <w:szCs w:val="18"/>
        </w:rPr>
        <w:t xml:space="preserve">2021. </w:t>
      </w:r>
      <w:r>
        <w:rPr>
          <w:rFonts w:ascii="Times New Roman" w:hAnsi="Times New Roman" w:cs="Times New Roman"/>
          <w:bCs/>
          <w:sz w:val="18"/>
          <w:szCs w:val="18"/>
        </w:rPr>
        <w:t>(</w:t>
      </w:r>
      <w:r w:rsidRPr="00754C98">
        <w:rPr>
          <w:rFonts w:ascii="Times New Roman" w:hAnsi="Times New Roman" w:cs="Times New Roman"/>
          <w:bCs/>
          <w:sz w:val="18"/>
          <w:szCs w:val="18"/>
        </w:rPr>
        <w:t>a</w:t>
      </w:r>
      <w:r>
        <w:rPr>
          <w:rFonts w:ascii="Times New Roman" w:hAnsi="Times New Roman" w:cs="Times New Roman"/>
          <w:bCs/>
          <w:sz w:val="18"/>
          <w:szCs w:val="18"/>
        </w:rPr>
        <w:t>)</w:t>
      </w:r>
      <w:r w:rsidRPr="00754C98">
        <w:rPr>
          <w:rFonts w:ascii="Times New Roman" w:hAnsi="Times New Roman" w:cs="Times New Roman"/>
          <w:bCs/>
          <w:sz w:val="18"/>
          <w:szCs w:val="18"/>
        </w:rPr>
        <w:t xml:space="preserve"> Cumulative vaccine doses per 100 persons in northern China. </w:t>
      </w:r>
      <w:r>
        <w:rPr>
          <w:rFonts w:ascii="Times New Roman" w:hAnsi="Times New Roman" w:cs="Times New Roman"/>
          <w:bCs/>
          <w:sz w:val="18"/>
          <w:szCs w:val="18"/>
        </w:rPr>
        <w:t>(</w:t>
      </w:r>
      <w:r w:rsidRPr="00754C98">
        <w:rPr>
          <w:rFonts w:ascii="Times New Roman" w:hAnsi="Times New Roman" w:cs="Times New Roman"/>
          <w:bCs/>
          <w:sz w:val="18"/>
          <w:szCs w:val="18"/>
        </w:rPr>
        <w:t>b</w:t>
      </w:r>
      <w:r>
        <w:rPr>
          <w:rFonts w:ascii="Times New Roman" w:hAnsi="Times New Roman" w:cs="Times New Roman"/>
          <w:bCs/>
          <w:sz w:val="18"/>
          <w:szCs w:val="18"/>
        </w:rPr>
        <w:t>)</w:t>
      </w:r>
      <w:r w:rsidRPr="00754C98">
        <w:rPr>
          <w:rFonts w:ascii="Times New Roman" w:hAnsi="Times New Roman" w:cs="Times New Roman"/>
          <w:bCs/>
          <w:sz w:val="18"/>
          <w:szCs w:val="18"/>
        </w:rPr>
        <w:t xml:space="preserve"> As </w:t>
      </w:r>
      <w:r>
        <w:rPr>
          <w:rFonts w:ascii="Times New Roman" w:hAnsi="Times New Roman" w:cs="Times New Roman"/>
          <w:bCs/>
          <w:sz w:val="18"/>
          <w:szCs w:val="18"/>
        </w:rPr>
        <w:t>(</w:t>
      </w:r>
      <w:r w:rsidRPr="00754C98">
        <w:rPr>
          <w:rFonts w:ascii="Times New Roman" w:hAnsi="Times New Roman" w:cs="Times New Roman"/>
          <w:bCs/>
          <w:sz w:val="18"/>
          <w:szCs w:val="18"/>
        </w:rPr>
        <w:t>a</w:t>
      </w:r>
      <w:r>
        <w:rPr>
          <w:rFonts w:ascii="Times New Roman" w:hAnsi="Times New Roman" w:cs="Times New Roman"/>
          <w:bCs/>
          <w:sz w:val="18"/>
          <w:szCs w:val="18"/>
        </w:rPr>
        <w:t>)</w:t>
      </w:r>
      <w:r w:rsidRPr="00754C98">
        <w:rPr>
          <w:rFonts w:ascii="Times New Roman" w:hAnsi="Times New Roman" w:cs="Times New Roman"/>
          <w:bCs/>
          <w:sz w:val="18"/>
          <w:szCs w:val="18"/>
        </w:rPr>
        <w:t xml:space="preserve">, but in southern China. </w:t>
      </w:r>
      <w:r>
        <w:rPr>
          <w:rFonts w:ascii="Times New Roman" w:hAnsi="Times New Roman" w:cs="Times New Roman"/>
          <w:bCs/>
          <w:sz w:val="18"/>
          <w:szCs w:val="18"/>
        </w:rPr>
        <w:t>(</w:t>
      </w:r>
      <w:r w:rsidRPr="00754C98">
        <w:rPr>
          <w:rFonts w:ascii="Times New Roman" w:hAnsi="Times New Roman" w:cs="Times New Roman"/>
          <w:bCs/>
          <w:sz w:val="18"/>
          <w:szCs w:val="18"/>
        </w:rPr>
        <w:t>c</w:t>
      </w:r>
      <w:r>
        <w:rPr>
          <w:rFonts w:ascii="Times New Roman" w:hAnsi="Times New Roman" w:cs="Times New Roman"/>
          <w:bCs/>
          <w:sz w:val="18"/>
          <w:szCs w:val="18"/>
        </w:rPr>
        <w:t>) As (</w:t>
      </w:r>
      <w:r w:rsidRPr="00754C98">
        <w:rPr>
          <w:rFonts w:ascii="Times New Roman" w:hAnsi="Times New Roman" w:cs="Times New Roman"/>
          <w:bCs/>
          <w:sz w:val="18"/>
          <w:szCs w:val="18"/>
        </w:rPr>
        <w:t>a</w:t>
      </w:r>
      <w:r>
        <w:rPr>
          <w:rFonts w:ascii="Times New Roman" w:hAnsi="Times New Roman" w:cs="Times New Roman"/>
          <w:bCs/>
          <w:sz w:val="18"/>
          <w:szCs w:val="18"/>
        </w:rPr>
        <w:t>)</w:t>
      </w:r>
      <w:r w:rsidRPr="00754C98">
        <w:rPr>
          <w:rFonts w:ascii="Times New Roman" w:hAnsi="Times New Roman" w:cs="Times New Roman"/>
          <w:bCs/>
          <w:sz w:val="18"/>
          <w:szCs w:val="18"/>
        </w:rPr>
        <w:t xml:space="preserve">, but in England. </w:t>
      </w:r>
      <w:r>
        <w:rPr>
          <w:rFonts w:ascii="Times New Roman" w:hAnsi="Times New Roman" w:cs="Times New Roman"/>
          <w:bCs/>
          <w:sz w:val="18"/>
          <w:szCs w:val="18"/>
        </w:rPr>
        <w:t>(</w:t>
      </w:r>
      <w:r w:rsidRPr="00754C98">
        <w:rPr>
          <w:rFonts w:ascii="Times New Roman" w:hAnsi="Times New Roman" w:cs="Times New Roman"/>
          <w:bCs/>
          <w:sz w:val="18"/>
          <w:szCs w:val="18"/>
        </w:rPr>
        <w:t>d</w:t>
      </w:r>
      <w:r>
        <w:rPr>
          <w:rFonts w:ascii="Times New Roman" w:hAnsi="Times New Roman" w:cs="Times New Roman"/>
          <w:bCs/>
          <w:sz w:val="18"/>
          <w:szCs w:val="18"/>
        </w:rPr>
        <w:t>) As (</w:t>
      </w:r>
      <w:r w:rsidRPr="00754C98">
        <w:rPr>
          <w:rFonts w:ascii="Times New Roman" w:hAnsi="Times New Roman" w:cs="Times New Roman"/>
          <w:bCs/>
          <w:sz w:val="18"/>
          <w:szCs w:val="18"/>
        </w:rPr>
        <w:t>a</w:t>
      </w:r>
      <w:r>
        <w:rPr>
          <w:rFonts w:ascii="Times New Roman" w:hAnsi="Times New Roman" w:cs="Times New Roman"/>
          <w:bCs/>
          <w:sz w:val="18"/>
          <w:szCs w:val="18"/>
        </w:rPr>
        <w:t>)</w:t>
      </w:r>
      <w:r w:rsidRPr="00754C98">
        <w:rPr>
          <w:rFonts w:ascii="Times New Roman" w:hAnsi="Times New Roman" w:cs="Times New Roman"/>
          <w:bCs/>
          <w:sz w:val="18"/>
          <w:szCs w:val="18"/>
        </w:rPr>
        <w:t>, but in the U</w:t>
      </w:r>
      <w:r>
        <w:rPr>
          <w:rFonts w:ascii="Times New Roman" w:hAnsi="Times New Roman" w:cs="Times New Roman"/>
          <w:bCs/>
          <w:sz w:val="18"/>
          <w:szCs w:val="18"/>
        </w:rPr>
        <w:t xml:space="preserve">nited </w:t>
      </w:r>
      <w:r w:rsidRPr="00754C98">
        <w:rPr>
          <w:rFonts w:ascii="Times New Roman" w:hAnsi="Times New Roman" w:cs="Times New Roman"/>
          <w:bCs/>
          <w:sz w:val="18"/>
          <w:szCs w:val="18"/>
        </w:rPr>
        <w:t>S</w:t>
      </w:r>
      <w:r>
        <w:rPr>
          <w:rFonts w:ascii="Times New Roman" w:hAnsi="Times New Roman" w:cs="Times New Roman"/>
          <w:bCs/>
          <w:sz w:val="18"/>
          <w:szCs w:val="18"/>
        </w:rPr>
        <w:t>tates.</w:t>
      </w:r>
    </w:p>
    <w:p w14:paraId="0008BDC3" w14:textId="77777777" w:rsidR="008C4200" w:rsidRPr="008C4200" w:rsidRDefault="008C4200" w:rsidP="00882166">
      <w:pPr>
        <w:rPr>
          <w:rFonts w:ascii="Times New Roman" w:hAnsi="Times New Roman" w:cs="Times New Roman"/>
          <w:bCs/>
          <w:sz w:val="18"/>
          <w:szCs w:val="18"/>
        </w:rPr>
      </w:pPr>
    </w:p>
    <w:bookmarkEnd w:id="8"/>
    <w:bookmarkEnd w:id="9"/>
    <w:p w14:paraId="56B66F10" w14:textId="6C9EFE57" w:rsidR="00530D93" w:rsidRDefault="00725638" w:rsidP="00882166">
      <w:pPr>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4D70EE86" wp14:editId="6DA869C7">
            <wp:extent cx="4286250" cy="428625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2119" cy="4292119"/>
                    </a:xfrm>
                    <a:prstGeom prst="rect">
                      <a:avLst/>
                    </a:prstGeom>
                    <a:noFill/>
                  </pic:spPr>
                </pic:pic>
              </a:graphicData>
            </a:graphic>
          </wp:inline>
        </w:drawing>
      </w:r>
    </w:p>
    <w:p w14:paraId="21AFF1EA" w14:textId="71DD217F" w:rsidR="00725638" w:rsidRPr="00725638" w:rsidRDefault="00530D93" w:rsidP="00725638">
      <w:pPr>
        <w:snapToGrid w:val="0"/>
        <w:rPr>
          <w:rFonts w:ascii="Times New Roman" w:hAnsi="Times New Roman" w:cs="Times New Roman"/>
          <w:bCs/>
          <w:sz w:val="18"/>
          <w:szCs w:val="18"/>
        </w:rPr>
      </w:pPr>
      <w:r w:rsidRPr="006E54B4">
        <w:rPr>
          <w:rFonts w:ascii="Times New Roman" w:hAnsi="Times New Roman" w:cs="Times New Roman"/>
          <w:b/>
          <w:sz w:val="18"/>
          <w:szCs w:val="18"/>
        </w:rPr>
        <w:lastRenderedPageBreak/>
        <w:t>Fig</w:t>
      </w:r>
      <w:r w:rsidR="006E54B4">
        <w:rPr>
          <w:rFonts w:ascii="Times New Roman" w:hAnsi="Times New Roman" w:cs="Times New Roman"/>
          <w:b/>
          <w:sz w:val="18"/>
          <w:szCs w:val="18"/>
        </w:rPr>
        <w:t>.</w:t>
      </w:r>
      <w:r w:rsidRPr="006E54B4">
        <w:rPr>
          <w:rFonts w:ascii="Times New Roman" w:hAnsi="Times New Roman" w:cs="Times New Roman"/>
          <w:b/>
          <w:sz w:val="18"/>
          <w:szCs w:val="18"/>
        </w:rPr>
        <w:t xml:space="preserve"> S</w:t>
      </w:r>
      <w:r w:rsidR="008C4200">
        <w:rPr>
          <w:rFonts w:ascii="Times New Roman" w:hAnsi="Times New Roman" w:cs="Times New Roman"/>
          <w:b/>
          <w:sz w:val="18"/>
          <w:szCs w:val="18"/>
        </w:rPr>
        <w:t>4</w:t>
      </w:r>
      <w:r w:rsidRPr="006E54B4">
        <w:rPr>
          <w:rFonts w:ascii="Times New Roman" w:hAnsi="Times New Roman" w:cs="Times New Roman"/>
          <w:b/>
          <w:sz w:val="18"/>
          <w:szCs w:val="18"/>
        </w:rPr>
        <w:t xml:space="preserve">. </w:t>
      </w:r>
      <w:r w:rsidR="00725638" w:rsidRPr="00725638">
        <w:rPr>
          <w:rFonts w:ascii="Times New Roman" w:hAnsi="Times New Roman" w:cs="Times New Roman"/>
          <w:bCs/>
          <w:sz w:val="18"/>
          <w:szCs w:val="18"/>
        </w:rPr>
        <w:t xml:space="preserve">Mask-wearing intervention during the COVID-19 pandemic.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xml:space="preserve"> Mask index in northern China. </w:t>
      </w:r>
      <w:r w:rsidR="00725638">
        <w:rPr>
          <w:rFonts w:ascii="Times New Roman" w:hAnsi="Times New Roman" w:cs="Times New Roman"/>
          <w:bCs/>
          <w:sz w:val="18"/>
          <w:szCs w:val="18"/>
        </w:rPr>
        <w:t>(b)</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xml:space="preserve">, but in southern China. </w:t>
      </w:r>
      <w:r w:rsidR="00725638">
        <w:rPr>
          <w:rFonts w:ascii="Times New Roman" w:hAnsi="Times New Roman" w:cs="Times New Roman"/>
          <w:bCs/>
          <w:sz w:val="18"/>
          <w:szCs w:val="18"/>
        </w:rPr>
        <w:t>(c)</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xml:space="preserve">, but in England. </w:t>
      </w:r>
      <w:r w:rsidR="00725638">
        <w:rPr>
          <w:rFonts w:ascii="Times New Roman" w:hAnsi="Times New Roman" w:cs="Times New Roman"/>
          <w:bCs/>
          <w:sz w:val="18"/>
          <w:szCs w:val="18"/>
        </w:rPr>
        <w:t>(d)</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but in the U</w:t>
      </w:r>
      <w:r w:rsidR="003F6835">
        <w:rPr>
          <w:rFonts w:ascii="Times New Roman" w:hAnsi="Times New Roman" w:cs="Times New Roman"/>
          <w:bCs/>
          <w:sz w:val="18"/>
          <w:szCs w:val="18"/>
        </w:rPr>
        <w:t xml:space="preserve">nited </w:t>
      </w:r>
      <w:r w:rsidR="00725638" w:rsidRPr="00725638">
        <w:rPr>
          <w:rFonts w:ascii="Times New Roman" w:hAnsi="Times New Roman" w:cs="Times New Roman"/>
          <w:bCs/>
          <w:sz w:val="18"/>
          <w:szCs w:val="18"/>
        </w:rPr>
        <w:t>S</w:t>
      </w:r>
      <w:r w:rsidR="003F6835">
        <w:rPr>
          <w:rFonts w:ascii="Times New Roman" w:hAnsi="Times New Roman" w:cs="Times New Roman"/>
          <w:bCs/>
          <w:sz w:val="18"/>
          <w:szCs w:val="18"/>
        </w:rPr>
        <w:t>tates</w:t>
      </w:r>
      <w:r w:rsidR="00725638" w:rsidRPr="00725638">
        <w:rPr>
          <w:rFonts w:ascii="Times New Roman" w:hAnsi="Times New Roman" w:cs="Times New Roman"/>
          <w:bCs/>
          <w:sz w:val="18"/>
          <w:szCs w:val="18"/>
        </w:rPr>
        <w:t>.</w:t>
      </w:r>
    </w:p>
    <w:p w14:paraId="53B80143" w14:textId="0C7E5FE9" w:rsidR="00725638" w:rsidRDefault="00725638" w:rsidP="00725638">
      <w:pPr>
        <w:spacing w:line="480" w:lineRule="auto"/>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63F86F6A" wp14:editId="1B673D6D">
            <wp:extent cx="6618945" cy="3971571"/>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34060" cy="3980641"/>
                    </a:xfrm>
                    <a:prstGeom prst="rect">
                      <a:avLst/>
                    </a:prstGeom>
                    <a:noFill/>
                  </pic:spPr>
                </pic:pic>
              </a:graphicData>
            </a:graphic>
          </wp:inline>
        </w:drawing>
      </w:r>
    </w:p>
    <w:p w14:paraId="201F365D" w14:textId="7B8747C4" w:rsidR="00725638" w:rsidRPr="003F6835" w:rsidRDefault="00530D93" w:rsidP="003F6835">
      <w:pPr>
        <w:snapToGrid w:val="0"/>
        <w:rPr>
          <w:rFonts w:ascii="Times New Roman" w:hAnsi="Times New Roman" w:cs="Times New Roman"/>
          <w:sz w:val="18"/>
          <w:szCs w:val="18"/>
        </w:rPr>
      </w:pPr>
      <w:r w:rsidRPr="005C2815">
        <w:rPr>
          <w:rFonts w:ascii="Times New Roman" w:hAnsi="Times New Roman" w:cs="Times New Roman"/>
          <w:b/>
          <w:sz w:val="18"/>
          <w:szCs w:val="18"/>
        </w:rPr>
        <w:t>Fig</w:t>
      </w:r>
      <w:r w:rsidR="005C2815">
        <w:rPr>
          <w:rFonts w:ascii="Times New Roman" w:hAnsi="Times New Roman" w:cs="Times New Roman"/>
          <w:b/>
          <w:sz w:val="18"/>
          <w:szCs w:val="18"/>
        </w:rPr>
        <w:t>.</w:t>
      </w:r>
      <w:r w:rsidRPr="005C2815">
        <w:rPr>
          <w:rFonts w:ascii="Times New Roman" w:hAnsi="Times New Roman" w:cs="Times New Roman"/>
          <w:b/>
          <w:sz w:val="18"/>
          <w:szCs w:val="18"/>
        </w:rPr>
        <w:t xml:space="preserve"> S</w:t>
      </w:r>
      <w:r w:rsidR="008C4200">
        <w:rPr>
          <w:rFonts w:ascii="Times New Roman" w:hAnsi="Times New Roman" w:cs="Times New Roman"/>
          <w:b/>
          <w:sz w:val="18"/>
          <w:szCs w:val="18"/>
        </w:rPr>
        <w:t>5</w:t>
      </w:r>
      <w:r w:rsidRPr="005C2815">
        <w:rPr>
          <w:rFonts w:ascii="Times New Roman" w:hAnsi="Times New Roman" w:cs="Times New Roman"/>
          <w:b/>
          <w:sz w:val="18"/>
          <w:szCs w:val="18"/>
        </w:rPr>
        <w:t xml:space="preserve">. </w:t>
      </w:r>
      <w:bookmarkStart w:id="10" w:name="OLE_LINK94"/>
      <w:bookmarkStart w:id="11" w:name="OLE_LINK95"/>
      <w:r w:rsidR="00725638" w:rsidRPr="00725638">
        <w:rPr>
          <w:rFonts w:ascii="Times New Roman" w:hAnsi="Times New Roman" w:cs="Times New Roman"/>
          <w:bCs/>
          <w:sz w:val="18"/>
          <w:szCs w:val="18"/>
        </w:rPr>
        <w:t>Estimated influenza activities under the international</w:t>
      </w:r>
      <w:r w:rsidR="004B641B">
        <w:rPr>
          <w:rFonts w:ascii="Times New Roman" w:hAnsi="Times New Roman" w:cs="Times New Roman"/>
          <w:bCs/>
          <w:sz w:val="18"/>
          <w:szCs w:val="18"/>
        </w:rPr>
        <w:t xml:space="preserve"> (Int)</w:t>
      </w:r>
      <w:r w:rsidR="00725638" w:rsidRPr="00725638">
        <w:rPr>
          <w:rFonts w:ascii="Times New Roman" w:hAnsi="Times New Roman" w:cs="Times New Roman"/>
          <w:bCs/>
          <w:sz w:val="18"/>
          <w:szCs w:val="18"/>
        </w:rPr>
        <w:t xml:space="preserve"> mobility change alone, the domestic</w:t>
      </w:r>
      <w:r w:rsidR="004B641B">
        <w:rPr>
          <w:rFonts w:ascii="Times New Roman" w:hAnsi="Times New Roman" w:cs="Times New Roman"/>
          <w:bCs/>
          <w:sz w:val="18"/>
          <w:szCs w:val="18"/>
        </w:rPr>
        <w:t xml:space="preserve"> (Dom)</w:t>
      </w:r>
      <w:r w:rsidR="00725638" w:rsidRPr="00725638">
        <w:rPr>
          <w:rFonts w:ascii="Times New Roman" w:hAnsi="Times New Roman" w:cs="Times New Roman"/>
          <w:bCs/>
          <w:sz w:val="18"/>
          <w:szCs w:val="18"/>
        </w:rPr>
        <w:t xml:space="preserve"> mobility </w:t>
      </w:r>
      <w:r w:rsidR="003F6835" w:rsidRPr="00725638">
        <w:rPr>
          <w:rFonts w:ascii="Times New Roman" w:hAnsi="Times New Roman" w:cs="Times New Roman"/>
          <w:bCs/>
          <w:sz w:val="18"/>
          <w:szCs w:val="18"/>
        </w:rPr>
        <w:t>changes</w:t>
      </w:r>
      <w:r w:rsidR="00725638" w:rsidRPr="00725638">
        <w:rPr>
          <w:rFonts w:ascii="Times New Roman" w:hAnsi="Times New Roman" w:cs="Times New Roman"/>
          <w:bCs/>
          <w:sz w:val="18"/>
          <w:szCs w:val="18"/>
        </w:rPr>
        <w:t xml:space="preserve"> alone and no intervention as well as the observed activity.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xml:space="preserve"> Weekly percent positivity in 2019</w:t>
      </w:r>
      <w:r w:rsidR="003F6835">
        <w:rPr>
          <w:rFonts w:ascii="Times New Roman" w:hAnsi="Times New Roman" w:cs="Times New Roman"/>
          <w:bCs/>
          <w:sz w:val="18"/>
          <w:szCs w:val="18"/>
        </w:rPr>
        <w:t>–</w:t>
      </w:r>
      <w:r w:rsidR="00725638" w:rsidRPr="00725638">
        <w:rPr>
          <w:rFonts w:ascii="Times New Roman" w:hAnsi="Times New Roman" w:cs="Times New Roman"/>
          <w:bCs/>
          <w:sz w:val="18"/>
          <w:szCs w:val="18"/>
        </w:rPr>
        <w:t xml:space="preserve">2020 season for northern China. </w:t>
      </w:r>
      <w:r w:rsidR="00725638">
        <w:rPr>
          <w:rFonts w:ascii="Times New Roman" w:hAnsi="Times New Roman" w:cs="Times New Roman"/>
          <w:bCs/>
          <w:sz w:val="18"/>
          <w:szCs w:val="18"/>
        </w:rPr>
        <w:t>(b)</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xml:space="preserve">, but for southern China. </w:t>
      </w:r>
      <w:r w:rsidR="00725638">
        <w:rPr>
          <w:rFonts w:ascii="Times New Roman" w:hAnsi="Times New Roman" w:cs="Times New Roman"/>
          <w:bCs/>
          <w:sz w:val="18"/>
          <w:szCs w:val="18"/>
        </w:rPr>
        <w:t>(c)</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xml:space="preserve">, but for England. </w:t>
      </w:r>
      <w:r w:rsidR="00725638">
        <w:rPr>
          <w:rFonts w:ascii="Times New Roman" w:hAnsi="Times New Roman" w:cs="Times New Roman"/>
          <w:bCs/>
          <w:sz w:val="18"/>
          <w:szCs w:val="18"/>
        </w:rPr>
        <w:t>(d)</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but for the U</w:t>
      </w:r>
      <w:r w:rsidR="00DC79A4">
        <w:rPr>
          <w:rFonts w:ascii="Times New Roman" w:hAnsi="Times New Roman" w:cs="Times New Roman"/>
          <w:bCs/>
          <w:sz w:val="18"/>
          <w:szCs w:val="18"/>
        </w:rPr>
        <w:t xml:space="preserve">nited </w:t>
      </w:r>
      <w:r w:rsidR="00725638" w:rsidRPr="00725638">
        <w:rPr>
          <w:rFonts w:ascii="Times New Roman" w:hAnsi="Times New Roman" w:cs="Times New Roman"/>
          <w:bCs/>
          <w:sz w:val="18"/>
          <w:szCs w:val="18"/>
        </w:rPr>
        <w:t>S</w:t>
      </w:r>
      <w:r w:rsidR="00DC79A4">
        <w:rPr>
          <w:rFonts w:ascii="Times New Roman" w:hAnsi="Times New Roman" w:cs="Times New Roman"/>
          <w:bCs/>
          <w:sz w:val="18"/>
          <w:szCs w:val="18"/>
        </w:rPr>
        <w:t>tates</w:t>
      </w:r>
      <w:r w:rsidR="00725638" w:rsidRPr="00725638">
        <w:rPr>
          <w:rFonts w:ascii="Times New Roman" w:hAnsi="Times New Roman" w:cs="Times New Roman"/>
          <w:bCs/>
          <w:sz w:val="18"/>
          <w:szCs w:val="18"/>
        </w:rPr>
        <w:t xml:space="preserve">. </w:t>
      </w:r>
      <w:r w:rsidR="00725638">
        <w:rPr>
          <w:rFonts w:ascii="Times New Roman" w:hAnsi="Times New Roman" w:cs="Times New Roman"/>
          <w:bCs/>
          <w:sz w:val="18"/>
          <w:szCs w:val="18"/>
        </w:rPr>
        <w:t>(e)</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(a)</w:t>
      </w:r>
      <w:r w:rsidR="00725638" w:rsidRPr="00725638">
        <w:rPr>
          <w:rFonts w:ascii="Times New Roman" w:hAnsi="Times New Roman" w:cs="Times New Roman"/>
          <w:bCs/>
          <w:sz w:val="18"/>
          <w:szCs w:val="18"/>
        </w:rPr>
        <w:t>, but in 2020</w:t>
      </w:r>
      <w:r w:rsidR="003F6835">
        <w:rPr>
          <w:rFonts w:ascii="Times New Roman" w:hAnsi="Times New Roman" w:cs="Times New Roman"/>
          <w:bCs/>
          <w:sz w:val="18"/>
          <w:szCs w:val="18"/>
        </w:rPr>
        <w:t>–</w:t>
      </w:r>
      <w:r w:rsidR="00725638" w:rsidRPr="00725638">
        <w:rPr>
          <w:rFonts w:ascii="Times New Roman" w:hAnsi="Times New Roman" w:cs="Times New Roman"/>
          <w:bCs/>
          <w:sz w:val="18"/>
          <w:szCs w:val="18"/>
        </w:rPr>
        <w:t xml:space="preserve">2021. </w:t>
      </w:r>
      <w:r w:rsidR="00725638">
        <w:rPr>
          <w:rFonts w:ascii="Times New Roman" w:hAnsi="Times New Roman" w:cs="Times New Roman"/>
          <w:bCs/>
          <w:sz w:val="18"/>
          <w:szCs w:val="18"/>
        </w:rPr>
        <w:t>(f)</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(e)</w:t>
      </w:r>
      <w:r w:rsidR="00725638" w:rsidRPr="00725638">
        <w:rPr>
          <w:rFonts w:ascii="Times New Roman" w:hAnsi="Times New Roman" w:cs="Times New Roman"/>
          <w:bCs/>
          <w:sz w:val="18"/>
          <w:szCs w:val="18"/>
        </w:rPr>
        <w:t xml:space="preserve">, but for </w:t>
      </w:r>
      <w:r w:rsidR="003F6835">
        <w:rPr>
          <w:rFonts w:ascii="Times New Roman" w:hAnsi="Times New Roman" w:cs="Times New Roman"/>
          <w:bCs/>
          <w:sz w:val="18"/>
          <w:szCs w:val="18"/>
        </w:rPr>
        <w:t>s</w:t>
      </w:r>
      <w:r w:rsidR="00725638" w:rsidRPr="00725638">
        <w:rPr>
          <w:rFonts w:ascii="Times New Roman" w:hAnsi="Times New Roman" w:cs="Times New Roman"/>
          <w:bCs/>
          <w:sz w:val="18"/>
          <w:szCs w:val="18"/>
        </w:rPr>
        <w:t xml:space="preserve">outhern China. </w:t>
      </w:r>
      <w:r w:rsidR="00725638">
        <w:rPr>
          <w:rFonts w:ascii="Times New Roman" w:hAnsi="Times New Roman" w:cs="Times New Roman"/>
          <w:bCs/>
          <w:sz w:val="18"/>
          <w:szCs w:val="18"/>
        </w:rPr>
        <w:t>(g) As (e)</w:t>
      </w:r>
      <w:r w:rsidR="00725638" w:rsidRPr="00725638">
        <w:rPr>
          <w:rFonts w:ascii="Times New Roman" w:hAnsi="Times New Roman" w:cs="Times New Roman"/>
          <w:bCs/>
          <w:sz w:val="18"/>
          <w:szCs w:val="18"/>
        </w:rPr>
        <w:t xml:space="preserve">, but for England. </w:t>
      </w:r>
      <w:r w:rsidR="00725638">
        <w:rPr>
          <w:rFonts w:ascii="Times New Roman" w:hAnsi="Times New Roman" w:cs="Times New Roman"/>
          <w:bCs/>
          <w:sz w:val="18"/>
          <w:szCs w:val="18"/>
        </w:rPr>
        <w:t>(h)</w:t>
      </w:r>
      <w:r w:rsidR="00725638" w:rsidRPr="00725638">
        <w:rPr>
          <w:rFonts w:ascii="Times New Roman" w:hAnsi="Times New Roman" w:cs="Times New Roman"/>
          <w:bCs/>
          <w:sz w:val="18"/>
          <w:szCs w:val="18"/>
        </w:rPr>
        <w:t xml:space="preserve"> As </w:t>
      </w:r>
      <w:r w:rsidR="00725638">
        <w:rPr>
          <w:rFonts w:ascii="Times New Roman" w:hAnsi="Times New Roman" w:cs="Times New Roman"/>
          <w:bCs/>
          <w:sz w:val="18"/>
          <w:szCs w:val="18"/>
        </w:rPr>
        <w:t>(e)</w:t>
      </w:r>
      <w:r w:rsidR="00725638" w:rsidRPr="00725638">
        <w:rPr>
          <w:rFonts w:ascii="Times New Roman" w:hAnsi="Times New Roman" w:cs="Times New Roman"/>
          <w:bCs/>
          <w:sz w:val="18"/>
          <w:szCs w:val="18"/>
        </w:rPr>
        <w:t>, but for the U</w:t>
      </w:r>
      <w:r w:rsidR="003F6835">
        <w:rPr>
          <w:rFonts w:ascii="Times New Roman" w:hAnsi="Times New Roman" w:cs="Times New Roman"/>
          <w:bCs/>
          <w:sz w:val="18"/>
          <w:szCs w:val="18"/>
        </w:rPr>
        <w:t xml:space="preserve">nited </w:t>
      </w:r>
      <w:r w:rsidR="00725638" w:rsidRPr="00725638">
        <w:rPr>
          <w:rFonts w:ascii="Times New Roman" w:hAnsi="Times New Roman" w:cs="Times New Roman"/>
          <w:bCs/>
          <w:sz w:val="18"/>
          <w:szCs w:val="18"/>
        </w:rPr>
        <w:t>S</w:t>
      </w:r>
      <w:r w:rsidR="003F6835">
        <w:rPr>
          <w:rFonts w:ascii="Times New Roman" w:hAnsi="Times New Roman" w:cs="Times New Roman"/>
          <w:bCs/>
          <w:sz w:val="18"/>
          <w:szCs w:val="18"/>
        </w:rPr>
        <w:t>tates</w:t>
      </w:r>
      <w:r w:rsidR="00725638" w:rsidRPr="00725638">
        <w:rPr>
          <w:rFonts w:ascii="Times New Roman" w:hAnsi="Times New Roman" w:cs="Times New Roman"/>
          <w:bCs/>
          <w:sz w:val="18"/>
          <w:szCs w:val="18"/>
        </w:rPr>
        <w:t xml:space="preserve">. Shaded area </w:t>
      </w:r>
      <w:r w:rsidR="004B641B" w:rsidRPr="00725638">
        <w:rPr>
          <w:rFonts w:ascii="Times New Roman" w:hAnsi="Times New Roman" w:cs="Times New Roman"/>
          <w:bCs/>
          <w:sz w:val="18"/>
          <w:szCs w:val="18"/>
        </w:rPr>
        <w:t>refers</w:t>
      </w:r>
      <w:r w:rsidR="00725638" w:rsidRPr="00725638">
        <w:rPr>
          <w:rFonts w:ascii="Times New Roman" w:hAnsi="Times New Roman" w:cs="Times New Roman"/>
          <w:bCs/>
          <w:sz w:val="18"/>
          <w:szCs w:val="18"/>
        </w:rPr>
        <w:t xml:space="preserve"> to 95%CI.</w:t>
      </w:r>
      <w:bookmarkEnd w:id="10"/>
      <w:bookmarkEnd w:id="11"/>
    </w:p>
    <w:p w14:paraId="54879706" w14:textId="091CE5E0" w:rsidR="00530D93" w:rsidRDefault="00725638" w:rsidP="00DD0FFD">
      <w:pPr>
        <w:spacing w:line="480" w:lineRule="auto"/>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0328827E" wp14:editId="3787FAC1">
            <wp:extent cx="3310582" cy="2838450"/>
            <wp:effectExtent l="0" t="0" r="444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23614" cy="2849624"/>
                    </a:xfrm>
                    <a:prstGeom prst="rect">
                      <a:avLst/>
                    </a:prstGeom>
                    <a:noFill/>
                  </pic:spPr>
                </pic:pic>
              </a:graphicData>
            </a:graphic>
          </wp:inline>
        </w:drawing>
      </w:r>
    </w:p>
    <w:p w14:paraId="1F68135B" w14:textId="18E94D5B" w:rsidR="00530D93" w:rsidRPr="00240D19" w:rsidRDefault="00530D93" w:rsidP="00240D19">
      <w:pPr>
        <w:snapToGrid w:val="0"/>
        <w:rPr>
          <w:rFonts w:ascii="Times New Roman" w:hAnsi="Times New Roman" w:cs="Times New Roman"/>
          <w:sz w:val="18"/>
          <w:szCs w:val="18"/>
        </w:rPr>
      </w:pPr>
      <w:r w:rsidRPr="005C2815">
        <w:rPr>
          <w:rFonts w:ascii="Times New Roman" w:hAnsi="Times New Roman" w:cs="Times New Roman"/>
          <w:b/>
          <w:sz w:val="18"/>
          <w:szCs w:val="18"/>
        </w:rPr>
        <w:t>Fig</w:t>
      </w:r>
      <w:r w:rsidR="005C2815">
        <w:rPr>
          <w:rFonts w:ascii="Times New Roman" w:hAnsi="Times New Roman" w:cs="Times New Roman"/>
          <w:b/>
          <w:sz w:val="18"/>
          <w:szCs w:val="18"/>
        </w:rPr>
        <w:t>.</w:t>
      </w:r>
      <w:r w:rsidRPr="005C2815">
        <w:rPr>
          <w:rFonts w:ascii="Times New Roman" w:hAnsi="Times New Roman" w:cs="Times New Roman"/>
          <w:b/>
          <w:sz w:val="18"/>
          <w:szCs w:val="18"/>
        </w:rPr>
        <w:t xml:space="preserve"> S</w:t>
      </w:r>
      <w:r w:rsidR="008C4200">
        <w:rPr>
          <w:rFonts w:ascii="Times New Roman" w:hAnsi="Times New Roman" w:cs="Times New Roman"/>
          <w:b/>
          <w:sz w:val="18"/>
          <w:szCs w:val="18"/>
        </w:rPr>
        <w:t>6</w:t>
      </w:r>
      <w:r w:rsidRPr="005C2815">
        <w:rPr>
          <w:rFonts w:ascii="Times New Roman" w:hAnsi="Times New Roman" w:cs="Times New Roman"/>
          <w:b/>
          <w:sz w:val="18"/>
          <w:szCs w:val="18"/>
        </w:rPr>
        <w:t xml:space="preserve">. </w:t>
      </w:r>
      <w:r w:rsidR="00725638" w:rsidRPr="00725638">
        <w:rPr>
          <w:rFonts w:ascii="Times New Roman" w:hAnsi="Times New Roman" w:cs="Times New Roman"/>
          <w:bCs/>
          <w:sz w:val="18"/>
          <w:szCs w:val="18"/>
        </w:rPr>
        <w:t>Estimated influenza activities under the scenarios with no SARS-COV-2 transmission and with SARS-COV-2 transmission, both without COVID-19 NPIs in Hubei Province, China.</w:t>
      </w:r>
    </w:p>
    <w:p w14:paraId="70905F29" w14:textId="77777777" w:rsidR="00240D19" w:rsidRDefault="00240D19" w:rsidP="00EF4E5D">
      <w:pPr>
        <w:spacing w:line="480" w:lineRule="auto"/>
        <w:jc w:val="center"/>
        <w:rPr>
          <w:rFonts w:ascii="Times New Roman" w:hAnsi="Times New Roman" w:cs="Times New Roman"/>
          <w:b/>
          <w:sz w:val="24"/>
        </w:rPr>
      </w:pPr>
    </w:p>
    <w:p w14:paraId="0B146156" w14:textId="38D222DE" w:rsidR="00530D93" w:rsidRDefault="00240D19" w:rsidP="00EF4E5D">
      <w:pPr>
        <w:spacing w:line="480" w:lineRule="auto"/>
        <w:jc w:val="center"/>
        <w:rPr>
          <w:rFonts w:ascii="Times New Roman" w:hAnsi="Times New Roman" w:cs="Times New Roman"/>
          <w:b/>
          <w:sz w:val="24"/>
        </w:rPr>
      </w:pPr>
      <w:r>
        <w:rPr>
          <w:rFonts w:ascii="Times New Roman" w:hAnsi="Times New Roman" w:cs="Times New Roman"/>
          <w:b/>
          <w:noProof/>
          <w:sz w:val="24"/>
        </w:rPr>
        <w:lastRenderedPageBreak/>
        <w:drawing>
          <wp:inline distT="0" distB="0" distL="0" distR="0" wp14:anchorId="10032F2D" wp14:editId="07C59E06">
            <wp:extent cx="5944235" cy="594423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5944235"/>
                    </a:xfrm>
                    <a:prstGeom prst="rect">
                      <a:avLst/>
                    </a:prstGeom>
                    <a:noFill/>
                  </pic:spPr>
                </pic:pic>
              </a:graphicData>
            </a:graphic>
          </wp:inline>
        </w:drawing>
      </w:r>
    </w:p>
    <w:p w14:paraId="2FF7DCCA" w14:textId="1F2C0D89" w:rsidR="00AE6A07" w:rsidRPr="00240D19" w:rsidRDefault="00530D93" w:rsidP="00240D19">
      <w:pPr>
        <w:snapToGrid w:val="0"/>
        <w:rPr>
          <w:rFonts w:ascii="Times New Roman" w:hAnsi="Times New Roman" w:cs="Times New Roman"/>
          <w:bCs/>
          <w:sz w:val="18"/>
          <w:szCs w:val="18"/>
        </w:rPr>
      </w:pPr>
      <w:r w:rsidRPr="005C2815">
        <w:rPr>
          <w:rFonts w:ascii="Times New Roman" w:hAnsi="Times New Roman" w:cs="Times New Roman"/>
          <w:b/>
          <w:sz w:val="18"/>
          <w:szCs w:val="18"/>
        </w:rPr>
        <w:t>Fig</w:t>
      </w:r>
      <w:r w:rsidR="005C2815">
        <w:rPr>
          <w:rFonts w:ascii="Times New Roman" w:hAnsi="Times New Roman" w:cs="Times New Roman"/>
          <w:b/>
          <w:sz w:val="18"/>
          <w:szCs w:val="18"/>
        </w:rPr>
        <w:t>.</w:t>
      </w:r>
      <w:r w:rsidRPr="005C2815">
        <w:rPr>
          <w:rFonts w:ascii="Times New Roman" w:hAnsi="Times New Roman" w:cs="Times New Roman"/>
          <w:b/>
          <w:sz w:val="18"/>
          <w:szCs w:val="18"/>
        </w:rPr>
        <w:t xml:space="preserve"> S</w:t>
      </w:r>
      <w:r w:rsidR="008C4200">
        <w:rPr>
          <w:rFonts w:ascii="Times New Roman" w:hAnsi="Times New Roman" w:cs="Times New Roman"/>
          <w:b/>
          <w:sz w:val="18"/>
          <w:szCs w:val="18"/>
        </w:rPr>
        <w:t>7</w:t>
      </w:r>
      <w:r w:rsidRPr="005C2815">
        <w:rPr>
          <w:rFonts w:ascii="Times New Roman" w:hAnsi="Times New Roman" w:cs="Times New Roman"/>
          <w:b/>
          <w:sz w:val="18"/>
          <w:szCs w:val="18"/>
        </w:rPr>
        <w:t xml:space="preserve">. </w:t>
      </w:r>
      <w:r w:rsidR="00240D19" w:rsidRPr="00240D19">
        <w:rPr>
          <w:rFonts w:ascii="Times New Roman" w:hAnsi="Times New Roman" w:cs="Times New Roman"/>
          <w:bCs/>
          <w:sz w:val="18"/>
          <w:szCs w:val="18"/>
        </w:rPr>
        <w:t xml:space="preserve">Variations of estimated effects for one-week increase of NPIs and the accumulated time of mask-wearing interventions to achieve the maximal weekly reduction.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Changes of reduction in positive percentage for one-week increase of mask-wearing intervention under different manners in inclusion of the influenza seasonal indicator, different lags used for smoothing the mobility data and an increase of training window until the start of the mask-wearing intervention in northern China, southern China, England</w:t>
      </w:r>
      <w:r w:rsidR="003F6835">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and the U</w:t>
      </w:r>
      <w:r w:rsidR="003F6835">
        <w:rPr>
          <w:rFonts w:ascii="Times New Roman" w:hAnsi="Times New Roman" w:cs="Times New Roman"/>
          <w:bCs/>
          <w:sz w:val="18"/>
          <w:szCs w:val="18"/>
        </w:rPr>
        <w:t xml:space="preserve">nited </w:t>
      </w:r>
      <w:r w:rsidR="00240D19" w:rsidRPr="00240D19">
        <w:rPr>
          <w:rFonts w:ascii="Times New Roman" w:hAnsi="Times New Roman" w:cs="Times New Roman"/>
          <w:bCs/>
          <w:sz w:val="18"/>
          <w:szCs w:val="18"/>
        </w:rPr>
        <w:t>S</w:t>
      </w:r>
      <w:r w:rsidR="003F6835">
        <w:rPr>
          <w:rFonts w:ascii="Times New Roman" w:hAnsi="Times New Roman" w:cs="Times New Roman"/>
          <w:bCs/>
          <w:sz w:val="18"/>
          <w:szCs w:val="18"/>
        </w:rPr>
        <w:t>tates</w:t>
      </w:r>
      <w:r w:rsidR="00240D19" w:rsidRPr="00240D19">
        <w:rPr>
          <w:rFonts w:ascii="Times New Roman" w:hAnsi="Times New Roman" w:cs="Times New Roman"/>
          <w:bCs/>
          <w:sz w:val="18"/>
          <w:szCs w:val="18"/>
        </w:rPr>
        <w:t xml:space="preserve">.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b1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b4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but for domestic mobility mitigation.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c1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c4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but for international mobility mitigation.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d1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d4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but for the lags of mask-wearing intervention included.</w:t>
      </w:r>
    </w:p>
    <w:p w14:paraId="46F20A6A" w14:textId="77777777" w:rsidR="00240D19" w:rsidRDefault="00240D19" w:rsidP="00EF4E5D">
      <w:pPr>
        <w:spacing w:line="480" w:lineRule="auto"/>
        <w:jc w:val="center"/>
        <w:rPr>
          <w:rFonts w:ascii="Times New Roman" w:hAnsi="Times New Roman" w:cs="Times New Roman"/>
          <w:b/>
          <w:sz w:val="24"/>
        </w:rPr>
      </w:pPr>
    </w:p>
    <w:p w14:paraId="52DE114A" w14:textId="20C88063" w:rsidR="006D47BB" w:rsidRDefault="00240D19" w:rsidP="00EF4E5D">
      <w:pPr>
        <w:spacing w:line="480" w:lineRule="auto"/>
        <w:jc w:val="center"/>
        <w:rPr>
          <w:rFonts w:ascii="Times New Roman" w:hAnsi="Times New Roman" w:cs="Times New Roman"/>
          <w:b/>
          <w:sz w:val="24"/>
        </w:rPr>
      </w:pPr>
      <w:r>
        <w:rPr>
          <w:rFonts w:ascii="Times New Roman" w:hAnsi="Times New Roman" w:cs="Times New Roman"/>
          <w:b/>
          <w:noProof/>
          <w:sz w:val="24"/>
        </w:rPr>
        <w:lastRenderedPageBreak/>
        <w:drawing>
          <wp:inline distT="0" distB="0" distL="0" distR="0" wp14:anchorId="3C086C23" wp14:editId="4F6134A2">
            <wp:extent cx="5944235" cy="594423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5944235"/>
                    </a:xfrm>
                    <a:prstGeom prst="rect">
                      <a:avLst/>
                    </a:prstGeom>
                    <a:noFill/>
                  </pic:spPr>
                </pic:pic>
              </a:graphicData>
            </a:graphic>
          </wp:inline>
        </w:drawing>
      </w:r>
    </w:p>
    <w:p w14:paraId="5ECE3D52" w14:textId="18E8B1BD" w:rsidR="006D47BB" w:rsidRPr="00240D19" w:rsidRDefault="00134AC4" w:rsidP="00240D19">
      <w:pPr>
        <w:snapToGrid w:val="0"/>
        <w:rPr>
          <w:rFonts w:ascii="Times New Roman" w:eastAsia="宋体" w:hAnsi="Times New Roman" w:cs="Times New Roman"/>
          <w:color w:val="000000" w:themeColor="text1"/>
          <w:kern w:val="0"/>
          <w:sz w:val="18"/>
          <w:szCs w:val="18"/>
        </w:rPr>
      </w:pPr>
      <w:r w:rsidRPr="00EC43A3">
        <w:rPr>
          <w:rFonts w:ascii="Times New Roman" w:hAnsi="Times New Roman" w:cs="Times New Roman"/>
          <w:b/>
          <w:sz w:val="18"/>
          <w:szCs w:val="18"/>
        </w:rPr>
        <w:t>Fig</w:t>
      </w:r>
      <w:r w:rsidR="00EC43A3">
        <w:rPr>
          <w:rFonts w:ascii="Times New Roman" w:hAnsi="Times New Roman" w:cs="Times New Roman"/>
          <w:b/>
          <w:sz w:val="18"/>
          <w:szCs w:val="18"/>
        </w:rPr>
        <w:t>.</w:t>
      </w:r>
      <w:r w:rsidRPr="00EC43A3">
        <w:rPr>
          <w:rFonts w:ascii="Times New Roman" w:hAnsi="Times New Roman" w:cs="Times New Roman"/>
          <w:b/>
          <w:sz w:val="18"/>
          <w:szCs w:val="18"/>
        </w:rPr>
        <w:t xml:space="preserve"> S</w:t>
      </w:r>
      <w:r w:rsidR="008C4200">
        <w:rPr>
          <w:rFonts w:ascii="Times New Roman" w:hAnsi="Times New Roman" w:cs="Times New Roman"/>
          <w:b/>
          <w:sz w:val="18"/>
          <w:szCs w:val="18"/>
        </w:rPr>
        <w:t>8</w:t>
      </w:r>
      <w:r w:rsidRPr="00EC43A3">
        <w:rPr>
          <w:rFonts w:ascii="Times New Roman" w:hAnsi="Times New Roman" w:cs="Times New Roman"/>
          <w:b/>
          <w:sz w:val="18"/>
          <w:szCs w:val="18"/>
        </w:rPr>
        <w:t>.</w:t>
      </w:r>
      <w:r w:rsidR="00503542" w:rsidRPr="00EC43A3">
        <w:rPr>
          <w:rFonts w:ascii="Times New Roman" w:hAnsi="Times New Roman" w:cs="Times New Roman"/>
          <w:b/>
          <w:sz w:val="18"/>
          <w:szCs w:val="18"/>
        </w:rPr>
        <w:t xml:space="preserve"> </w:t>
      </w:r>
      <w:r w:rsidR="00240D19" w:rsidRPr="00240D19">
        <w:rPr>
          <w:rFonts w:ascii="Times New Roman" w:hAnsi="Times New Roman" w:cs="Times New Roman"/>
          <w:bCs/>
          <w:sz w:val="18"/>
          <w:szCs w:val="18"/>
        </w:rPr>
        <w:t xml:space="preserve">Variations of estimated effects of mask-wearing and mobility mitigation and SARS-CoV-2 interference in the 2019-2020 influenza season.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Changes of reduction in percent positive for mask-wearing interventions under different manners in inclusion of the influenza seasonal indicator, different lags used for smoothing the mobility data and an increase of training window until the start of the mask-wearing intervention in Northern China, Southern China, England</w:t>
      </w:r>
      <w:r w:rsidR="003F6835">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and the U</w:t>
      </w:r>
      <w:r w:rsidR="003F6835">
        <w:rPr>
          <w:rFonts w:ascii="Times New Roman" w:hAnsi="Times New Roman" w:cs="Times New Roman"/>
          <w:bCs/>
          <w:sz w:val="18"/>
          <w:szCs w:val="18"/>
        </w:rPr>
        <w:t xml:space="preserve">nited </w:t>
      </w:r>
      <w:r w:rsidR="00240D19" w:rsidRPr="00240D19">
        <w:rPr>
          <w:rFonts w:ascii="Times New Roman" w:hAnsi="Times New Roman" w:cs="Times New Roman"/>
          <w:bCs/>
          <w:sz w:val="18"/>
          <w:szCs w:val="18"/>
        </w:rPr>
        <w:t>S</w:t>
      </w:r>
      <w:r w:rsidR="003F6835">
        <w:rPr>
          <w:rFonts w:ascii="Times New Roman" w:hAnsi="Times New Roman" w:cs="Times New Roman"/>
          <w:bCs/>
          <w:sz w:val="18"/>
          <w:szCs w:val="18"/>
        </w:rPr>
        <w:t>tates</w:t>
      </w:r>
      <w:r w:rsidR="00240D19" w:rsidRPr="00240D19">
        <w:rPr>
          <w:rFonts w:ascii="Times New Roman" w:hAnsi="Times New Roman" w:cs="Times New Roman"/>
          <w:bCs/>
          <w:sz w:val="18"/>
          <w:szCs w:val="18"/>
        </w:rPr>
        <w:t xml:space="preserve">.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b1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b4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but for domestic mobility mitigation.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c1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c4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but for international mobility mitigation.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d1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d4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a1</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a4</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but for the SARS-CoV-2 interference.</w:t>
      </w:r>
    </w:p>
    <w:p w14:paraId="426489BB" w14:textId="77777777" w:rsidR="00240D19" w:rsidRDefault="00240D19" w:rsidP="00EF4E5D">
      <w:pPr>
        <w:spacing w:line="480" w:lineRule="auto"/>
        <w:jc w:val="center"/>
        <w:rPr>
          <w:rFonts w:ascii="Times New Roman" w:eastAsia="宋体" w:hAnsi="Times New Roman" w:cs="Times New Roman"/>
          <w:color w:val="000000" w:themeColor="text1"/>
          <w:kern w:val="0"/>
          <w:sz w:val="24"/>
        </w:rPr>
      </w:pPr>
    </w:p>
    <w:p w14:paraId="291366DB" w14:textId="54BF1A65" w:rsidR="00503542" w:rsidRPr="00503542" w:rsidRDefault="00240D19" w:rsidP="00EF4E5D">
      <w:pPr>
        <w:spacing w:line="480" w:lineRule="auto"/>
        <w:jc w:val="center"/>
        <w:rPr>
          <w:rFonts w:ascii="Times New Roman" w:eastAsia="宋体" w:hAnsi="Times New Roman" w:cs="Times New Roman"/>
          <w:color w:val="000000" w:themeColor="text1"/>
          <w:kern w:val="0"/>
          <w:sz w:val="24"/>
        </w:rPr>
      </w:pPr>
      <w:r>
        <w:rPr>
          <w:rFonts w:ascii="Times New Roman" w:eastAsia="宋体" w:hAnsi="Times New Roman" w:cs="Times New Roman"/>
          <w:noProof/>
          <w:color w:val="000000" w:themeColor="text1"/>
          <w:kern w:val="0"/>
          <w:sz w:val="24"/>
        </w:rPr>
        <w:lastRenderedPageBreak/>
        <w:drawing>
          <wp:inline distT="0" distB="0" distL="0" distR="0" wp14:anchorId="6990EC50" wp14:editId="329268FF">
            <wp:extent cx="5944235" cy="594423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5944235"/>
                    </a:xfrm>
                    <a:prstGeom prst="rect">
                      <a:avLst/>
                    </a:prstGeom>
                    <a:noFill/>
                  </pic:spPr>
                </pic:pic>
              </a:graphicData>
            </a:graphic>
          </wp:inline>
        </w:drawing>
      </w:r>
    </w:p>
    <w:p w14:paraId="1B8BBDC2" w14:textId="7C3C8958" w:rsidR="00503542" w:rsidRPr="00240D19" w:rsidRDefault="00503542" w:rsidP="00240D19">
      <w:pPr>
        <w:snapToGrid w:val="0"/>
        <w:rPr>
          <w:rFonts w:ascii="Times New Roman" w:hAnsi="Times New Roman" w:cs="Times New Roman"/>
          <w:sz w:val="18"/>
          <w:szCs w:val="18"/>
        </w:rPr>
      </w:pPr>
      <w:r w:rsidRPr="00EC43A3">
        <w:rPr>
          <w:rFonts w:ascii="Times New Roman" w:hAnsi="Times New Roman" w:cs="Times New Roman"/>
          <w:b/>
          <w:sz w:val="18"/>
          <w:szCs w:val="18"/>
        </w:rPr>
        <w:t>Fig</w:t>
      </w:r>
      <w:r w:rsidR="00EC43A3">
        <w:rPr>
          <w:rFonts w:ascii="Times New Roman" w:hAnsi="Times New Roman" w:cs="Times New Roman"/>
          <w:b/>
          <w:sz w:val="18"/>
          <w:szCs w:val="18"/>
        </w:rPr>
        <w:t>.</w:t>
      </w:r>
      <w:r w:rsidRPr="00EC43A3">
        <w:rPr>
          <w:rFonts w:ascii="Times New Roman" w:hAnsi="Times New Roman" w:cs="Times New Roman"/>
          <w:b/>
          <w:sz w:val="18"/>
          <w:szCs w:val="18"/>
        </w:rPr>
        <w:t xml:space="preserve"> S</w:t>
      </w:r>
      <w:r w:rsidR="008C4200">
        <w:rPr>
          <w:rFonts w:ascii="Times New Roman" w:hAnsi="Times New Roman" w:cs="Times New Roman"/>
          <w:b/>
          <w:sz w:val="18"/>
          <w:szCs w:val="18"/>
        </w:rPr>
        <w:t>9</w:t>
      </w:r>
      <w:r w:rsidRPr="00EC43A3">
        <w:rPr>
          <w:rFonts w:ascii="Times New Roman" w:hAnsi="Times New Roman" w:cs="Times New Roman"/>
          <w:b/>
          <w:sz w:val="18"/>
          <w:szCs w:val="18"/>
        </w:rPr>
        <w:t xml:space="preserve">. </w:t>
      </w:r>
      <w:r w:rsidR="00240D19" w:rsidRPr="00240D19">
        <w:rPr>
          <w:rFonts w:ascii="Times New Roman" w:hAnsi="Times New Roman" w:cs="Times New Roman"/>
          <w:sz w:val="18"/>
          <w:szCs w:val="18"/>
        </w:rPr>
        <w:t>Variations of estimated effects of mask-wearing and mobility mitigation and SARS-CoV-2 interference in the 2020</w:t>
      </w:r>
      <w:r w:rsidR="003F6835">
        <w:rPr>
          <w:rFonts w:ascii="Times New Roman" w:hAnsi="Times New Roman" w:cs="Times New Roman"/>
          <w:sz w:val="18"/>
          <w:szCs w:val="18"/>
        </w:rPr>
        <w:t>–</w:t>
      </w:r>
      <w:r w:rsidR="00240D19" w:rsidRPr="00240D19">
        <w:rPr>
          <w:rFonts w:ascii="Times New Roman" w:hAnsi="Times New Roman" w:cs="Times New Roman"/>
          <w:sz w:val="18"/>
          <w:szCs w:val="18"/>
        </w:rPr>
        <w:t xml:space="preserve">2021 influenza season. </w:t>
      </w:r>
      <w:r w:rsidR="00240D19">
        <w:rPr>
          <w:rFonts w:ascii="Times New Roman" w:hAnsi="Times New Roman" w:cs="Times New Roman"/>
          <w:sz w:val="18"/>
          <w:szCs w:val="18"/>
        </w:rPr>
        <w:t>(</w:t>
      </w:r>
      <w:r w:rsidR="00240D19" w:rsidRPr="00240D19">
        <w:rPr>
          <w:rFonts w:ascii="Times New Roman" w:hAnsi="Times New Roman" w:cs="Times New Roman"/>
          <w:sz w:val="18"/>
          <w:szCs w:val="18"/>
        </w:rPr>
        <w:t>a1</w:t>
      </w:r>
      <w:r w:rsidR="00240D19">
        <w:rPr>
          <w:rFonts w:ascii="Times New Roman" w:hAnsi="Times New Roman" w:cs="Times New Roman"/>
          <w:sz w:val="18"/>
          <w:szCs w:val="18"/>
        </w:rPr>
        <w:t>)–(</w:t>
      </w:r>
      <w:r w:rsidR="00240D19" w:rsidRPr="00240D19">
        <w:rPr>
          <w:rFonts w:ascii="Times New Roman" w:hAnsi="Times New Roman" w:cs="Times New Roman"/>
          <w:sz w:val="18"/>
          <w:szCs w:val="18"/>
        </w:rPr>
        <w:t>a4</w:t>
      </w:r>
      <w:r w:rsidR="00240D19">
        <w:rPr>
          <w:rFonts w:ascii="Times New Roman" w:hAnsi="Times New Roman" w:cs="Times New Roman"/>
          <w:sz w:val="18"/>
          <w:szCs w:val="18"/>
        </w:rPr>
        <w:t>)</w:t>
      </w:r>
      <w:r w:rsidR="00240D19" w:rsidRPr="00240D19">
        <w:rPr>
          <w:rFonts w:ascii="Times New Roman" w:hAnsi="Times New Roman" w:cs="Times New Roman"/>
          <w:sz w:val="18"/>
          <w:szCs w:val="18"/>
        </w:rPr>
        <w:t xml:space="preserve"> Changes of reduction in percent positive for mask-wearing interventions under different manners in inclusion of the influenza seasonal indicator, different lags used for smoothing the mobility data and an increase of training window until the start of the mask-wearing intervention in northern China, southern China, England</w:t>
      </w:r>
      <w:r w:rsidR="003F6835">
        <w:rPr>
          <w:rFonts w:ascii="Times New Roman" w:hAnsi="Times New Roman" w:cs="Times New Roman"/>
          <w:sz w:val="18"/>
          <w:szCs w:val="18"/>
        </w:rPr>
        <w:t>,</w:t>
      </w:r>
      <w:r w:rsidR="00240D19" w:rsidRPr="00240D19">
        <w:rPr>
          <w:rFonts w:ascii="Times New Roman" w:hAnsi="Times New Roman" w:cs="Times New Roman"/>
          <w:sz w:val="18"/>
          <w:szCs w:val="18"/>
        </w:rPr>
        <w:t xml:space="preserve"> and the U</w:t>
      </w:r>
      <w:r w:rsidR="003F6835">
        <w:rPr>
          <w:rFonts w:ascii="Times New Roman" w:hAnsi="Times New Roman" w:cs="Times New Roman"/>
          <w:sz w:val="18"/>
          <w:szCs w:val="18"/>
        </w:rPr>
        <w:t xml:space="preserve">nited </w:t>
      </w:r>
      <w:r w:rsidR="00240D19" w:rsidRPr="00240D19">
        <w:rPr>
          <w:rFonts w:ascii="Times New Roman" w:hAnsi="Times New Roman" w:cs="Times New Roman"/>
          <w:sz w:val="18"/>
          <w:szCs w:val="18"/>
        </w:rPr>
        <w:t>S</w:t>
      </w:r>
      <w:r w:rsidR="003F6835">
        <w:rPr>
          <w:rFonts w:ascii="Times New Roman" w:hAnsi="Times New Roman" w:cs="Times New Roman"/>
          <w:sz w:val="18"/>
          <w:szCs w:val="18"/>
        </w:rPr>
        <w:t>tates</w:t>
      </w:r>
      <w:r w:rsidR="00240D19" w:rsidRPr="00240D19">
        <w:rPr>
          <w:rFonts w:ascii="Times New Roman" w:hAnsi="Times New Roman" w:cs="Times New Roman"/>
          <w:sz w:val="18"/>
          <w:szCs w:val="18"/>
        </w:rPr>
        <w:t xml:space="preserve">. </w:t>
      </w:r>
      <w:r w:rsidR="00240D19">
        <w:rPr>
          <w:rFonts w:ascii="Times New Roman" w:hAnsi="Times New Roman" w:cs="Times New Roman"/>
          <w:sz w:val="18"/>
          <w:szCs w:val="18"/>
        </w:rPr>
        <w:t>(</w:t>
      </w:r>
      <w:r w:rsidR="00240D19" w:rsidRPr="00240D19">
        <w:rPr>
          <w:rFonts w:ascii="Times New Roman" w:hAnsi="Times New Roman" w:cs="Times New Roman"/>
          <w:sz w:val="18"/>
          <w:szCs w:val="18"/>
        </w:rPr>
        <w:t>b1</w:t>
      </w:r>
      <w:r w:rsidR="00240D19">
        <w:rPr>
          <w:rFonts w:ascii="Times New Roman" w:hAnsi="Times New Roman" w:cs="Times New Roman"/>
          <w:sz w:val="18"/>
          <w:szCs w:val="18"/>
        </w:rPr>
        <w:t>)–(</w:t>
      </w:r>
      <w:r w:rsidR="00240D19" w:rsidRPr="00240D19">
        <w:rPr>
          <w:rFonts w:ascii="Times New Roman" w:hAnsi="Times New Roman" w:cs="Times New Roman"/>
          <w:sz w:val="18"/>
          <w:szCs w:val="18"/>
        </w:rPr>
        <w:t>b4</w:t>
      </w:r>
      <w:r w:rsidR="00240D19">
        <w:rPr>
          <w:rFonts w:ascii="Times New Roman" w:hAnsi="Times New Roman" w:cs="Times New Roman"/>
          <w:sz w:val="18"/>
          <w:szCs w:val="18"/>
        </w:rPr>
        <w:t>)</w:t>
      </w:r>
      <w:r w:rsidR="00240D19" w:rsidRPr="00240D19">
        <w:rPr>
          <w:rFonts w:ascii="Times New Roman" w:hAnsi="Times New Roman" w:cs="Times New Roman"/>
          <w:sz w:val="18"/>
          <w:szCs w:val="18"/>
        </w:rPr>
        <w:t xml:space="preserve"> As </w:t>
      </w:r>
      <w:r w:rsidR="00240D19">
        <w:rPr>
          <w:rFonts w:ascii="Times New Roman" w:hAnsi="Times New Roman" w:cs="Times New Roman"/>
          <w:sz w:val="18"/>
          <w:szCs w:val="18"/>
        </w:rPr>
        <w:t>(</w:t>
      </w:r>
      <w:r w:rsidR="00240D19" w:rsidRPr="00240D19">
        <w:rPr>
          <w:rFonts w:ascii="Times New Roman" w:hAnsi="Times New Roman" w:cs="Times New Roman"/>
          <w:sz w:val="18"/>
          <w:szCs w:val="18"/>
        </w:rPr>
        <w:t>a1</w:t>
      </w:r>
      <w:r w:rsidR="00240D19">
        <w:rPr>
          <w:rFonts w:ascii="Times New Roman" w:hAnsi="Times New Roman" w:cs="Times New Roman"/>
          <w:sz w:val="18"/>
          <w:szCs w:val="18"/>
        </w:rPr>
        <w:t>)–(</w:t>
      </w:r>
      <w:r w:rsidR="00240D19" w:rsidRPr="00240D19">
        <w:rPr>
          <w:rFonts w:ascii="Times New Roman" w:hAnsi="Times New Roman" w:cs="Times New Roman"/>
          <w:sz w:val="18"/>
          <w:szCs w:val="18"/>
        </w:rPr>
        <w:t>a4</w:t>
      </w:r>
      <w:r w:rsidR="00240D19">
        <w:rPr>
          <w:rFonts w:ascii="Times New Roman" w:hAnsi="Times New Roman" w:cs="Times New Roman"/>
          <w:sz w:val="18"/>
          <w:szCs w:val="18"/>
        </w:rPr>
        <w:t>)</w:t>
      </w:r>
      <w:r w:rsidR="00240D19" w:rsidRPr="00240D19">
        <w:rPr>
          <w:rFonts w:ascii="Times New Roman" w:hAnsi="Times New Roman" w:cs="Times New Roman"/>
          <w:sz w:val="18"/>
          <w:szCs w:val="18"/>
        </w:rPr>
        <w:t xml:space="preserve">, but for domestic mobility mitigation. </w:t>
      </w:r>
      <w:r w:rsidR="00240D19">
        <w:rPr>
          <w:rFonts w:ascii="Times New Roman" w:hAnsi="Times New Roman" w:cs="Times New Roman"/>
          <w:sz w:val="18"/>
          <w:szCs w:val="18"/>
        </w:rPr>
        <w:t>(</w:t>
      </w:r>
      <w:r w:rsidR="00240D19" w:rsidRPr="00240D19">
        <w:rPr>
          <w:rFonts w:ascii="Times New Roman" w:hAnsi="Times New Roman" w:cs="Times New Roman"/>
          <w:sz w:val="18"/>
          <w:szCs w:val="18"/>
        </w:rPr>
        <w:t>c1</w:t>
      </w:r>
      <w:r w:rsidR="00240D19">
        <w:rPr>
          <w:rFonts w:ascii="Times New Roman" w:hAnsi="Times New Roman" w:cs="Times New Roman"/>
          <w:sz w:val="18"/>
          <w:szCs w:val="18"/>
        </w:rPr>
        <w:t>)–(</w:t>
      </w:r>
      <w:r w:rsidR="00240D19" w:rsidRPr="00240D19">
        <w:rPr>
          <w:rFonts w:ascii="Times New Roman" w:hAnsi="Times New Roman" w:cs="Times New Roman"/>
          <w:sz w:val="18"/>
          <w:szCs w:val="18"/>
        </w:rPr>
        <w:t>c4</w:t>
      </w:r>
      <w:r w:rsidR="00240D19">
        <w:rPr>
          <w:rFonts w:ascii="Times New Roman" w:hAnsi="Times New Roman" w:cs="Times New Roman"/>
          <w:sz w:val="18"/>
          <w:szCs w:val="18"/>
        </w:rPr>
        <w:t>)</w:t>
      </w:r>
      <w:r w:rsidR="00240D19" w:rsidRPr="00240D19">
        <w:rPr>
          <w:rFonts w:ascii="Times New Roman" w:hAnsi="Times New Roman" w:cs="Times New Roman"/>
          <w:sz w:val="18"/>
          <w:szCs w:val="18"/>
        </w:rPr>
        <w:t xml:space="preserve"> As </w:t>
      </w:r>
      <w:r w:rsidR="00240D19">
        <w:rPr>
          <w:rFonts w:ascii="Times New Roman" w:hAnsi="Times New Roman" w:cs="Times New Roman"/>
          <w:sz w:val="18"/>
          <w:szCs w:val="18"/>
        </w:rPr>
        <w:t>(</w:t>
      </w:r>
      <w:r w:rsidR="00240D19" w:rsidRPr="00240D19">
        <w:rPr>
          <w:rFonts w:ascii="Times New Roman" w:hAnsi="Times New Roman" w:cs="Times New Roman"/>
          <w:sz w:val="18"/>
          <w:szCs w:val="18"/>
        </w:rPr>
        <w:t>a1</w:t>
      </w:r>
      <w:r w:rsidR="00240D19">
        <w:rPr>
          <w:rFonts w:ascii="Times New Roman" w:hAnsi="Times New Roman" w:cs="Times New Roman"/>
          <w:sz w:val="18"/>
          <w:szCs w:val="18"/>
        </w:rPr>
        <w:t>)–(</w:t>
      </w:r>
      <w:r w:rsidR="00240D19" w:rsidRPr="00240D19">
        <w:rPr>
          <w:rFonts w:ascii="Times New Roman" w:hAnsi="Times New Roman" w:cs="Times New Roman"/>
          <w:sz w:val="18"/>
          <w:szCs w:val="18"/>
        </w:rPr>
        <w:t>a4</w:t>
      </w:r>
      <w:r w:rsidR="00240D19">
        <w:rPr>
          <w:rFonts w:ascii="Times New Roman" w:hAnsi="Times New Roman" w:cs="Times New Roman"/>
          <w:sz w:val="18"/>
          <w:szCs w:val="18"/>
        </w:rPr>
        <w:t>)</w:t>
      </w:r>
      <w:r w:rsidR="00240D19" w:rsidRPr="00240D19">
        <w:rPr>
          <w:rFonts w:ascii="Times New Roman" w:hAnsi="Times New Roman" w:cs="Times New Roman"/>
          <w:sz w:val="18"/>
          <w:szCs w:val="18"/>
        </w:rPr>
        <w:t xml:space="preserve">, but for international mobility mitigation. </w:t>
      </w:r>
      <w:r w:rsidR="00240D19">
        <w:rPr>
          <w:rFonts w:ascii="Times New Roman" w:hAnsi="Times New Roman" w:cs="Times New Roman"/>
          <w:sz w:val="18"/>
          <w:szCs w:val="18"/>
        </w:rPr>
        <w:t>(</w:t>
      </w:r>
      <w:r w:rsidR="00240D19" w:rsidRPr="00240D19">
        <w:rPr>
          <w:rFonts w:ascii="Times New Roman" w:hAnsi="Times New Roman" w:cs="Times New Roman"/>
          <w:sz w:val="18"/>
          <w:szCs w:val="18"/>
        </w:rPr>
        <w:t>d1</w:t>
      </w:r>
      <w:r w:rsidR="00240D19">
        <w:rPr>
          <w:rFonts w:ascii="Times New Roman" w:hAnsi="Times New Roman" w:cs="Times New Roman"/>
          <w:sz w:val="18"/>
          <w:szCs w:val="18"/>
        </w:rPr>
        <w:t>)–(</w:t>
      </w:r>
      <w:r w:rsidR="00240D19" w:rsidRPr="00240D19">
        <w:rPr>
          <w:rFonts w:ascii="Times New Roman" w:hAnsi="Times New Roman" w:cs="Times New Roman"/>
          <w:sz w:val="18"/>
          <w:szCs w:val="18"/>
        </w:rPr>
        <w:t>d4</w:t>
      </w:r>
      <w:r w:rsidR="00240D19">
        <w:rPr>
          <w:rFonts w:ascii="Times New Roman" w:hAnsi="Times New Roman" w:cs="Times New Roman"/>
          <w:sz w:val="18"/>
          <w:szCs w:val="18"/>
        </w:rPr>
        <w:t>)</w:t>
      </w:r>
      <w:r w:rsidR="00240D19" w:rsidRPr="00240D19">
        <w:rPr>
          <w:rFonts w:ascii="Times New Roman" w:hAnsi="Times New Roman" w:cs="Times New Roman"/>
          <w:sz w:val="18"/>
          <w:szCs w:val="18"/>
        </w:rPr>
        <w:t xml:space="preserve"> As </w:t>
      </w:r>
      <w:r w:rsidR="00240D19">
        <w:rPr>
          <w:rFonts w:ascii="Times New Roman" w:hAnsi="Times New Roman" w:cs="Times New Roman"/>
          <w:sz w:val="18"/>
          <w:szCs w:val="18"/>
        </w:rPr>
        <w:t>(</w:t>
      </w:r>
      <w:r w:rsidR="00240D19" w:rsidRPr="00240D19">
        <w:rPr>
          <w:rFonts w:ascii="Times New Roman" w:hAnsi="Times New Roman" w:cs="Times New Roman"/>
          <w:sz w:val="18"/>
          <w:szCs w:val="18"/>
        </w:rPr>
        <w:t>a1</w:t>
      </w:r>
      <w:r w:rsidR="00240D19">
        <w:rPr>
          <w:rFonts w:ascii="Times New Roman" w:hAnsi="Times New Roman" w:cs="Times New Roman"/>
          <w:sz w:val="18"/>
          <w:szCs w:val="18"/>
        </w:rPr>
        <w:t>)–(</w:t>
      </w:r>
      <w:r w:rsidR="00240D19" w:rsidRPr="00240D19">
        <w:rPr>
          <w:rFonts w:ascii="Times New Roman" w:hAnsi="Times New Roman" w:cs="Times New Roman"/>
          <w:sz w:val="18"/>
          <w:szCs w:val="18"/>
        </w:rPr>
        <w:t>a4</w:t>
      </w:r>
      <w:r w:rsidR="00240D19">
        <w:rPr>
          <w:rFonts w:ascii="Times New Roman" w:hAnsi="Times New Roman" w:cs="Times New Roman"/>
          <w:sz w:val="18"/>
          <w:szCs w:val="18"/>
        </w:rPr>
        <w:t>)</w:t>
      </w:r>
      <w:r w:rsidR="00240D19" w:rsidRPr="00240D19">
        <w:rPr>
          <w:rFonts w:ascii="Times New Roman" w:hAnsi="Times New Roman" w:cs="Times New Roman"/>
          <w:sz w:val="18"/>
          <w:szCs w:val="18"/>
        </w:rPr>
        <w:t>, but for the SARS-CoV-2 interference.</w:t>
      </w:r>
    </w:p>
    <w:p w14:paraId="5AFB7ADE" w14:textId="51152D87" w:rsidR="00503542" w:rsidRDefault="00240D19" w:rsidP="00EF4E5D">
      <w:pPr>
        <w:spacing w:line="480" w:lineRule="auto"/>
        <w:jc w:val="center"/>
        <w:rPr>
          <w:rFonts w:ascii="Times New Roman" w:hAnsi="Times New Roman" w:cs="Times New Roman"/>
          <w:bCs/>
          <w:color w:val="000000" w:themeColor="text1"/>
          <w:sz w:val="24"/>
        </w:rPr>
      </w:pPr>
      <w:r>
        <w:rPr>
          <w:rFonts w:ascii="Times New Roman" w:hAnsi="Times New Roman" w:cs="Times New Roman"/>
          <w:bCs/>
          <w:noProof/>
          <w:color w:val="000000" w:themeColor="text1"/>
          <w:sz w:val="24"/>
        </w:rPr>
        <w:lastRenderedPageBreak/>
        <w:drawing>
          <wp:inline distT="0" distB="0" distL="0" distR="0" wp14:anchorId="1C88E7E4" wp14:editId="5DD76154">
            <wp:extent cx="6460793" cy="387667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69887" cy="3882132"/>
                    </a:xfrm>
                    <a:prstGeom prst="rect">
                      <a:avLst/>
                    </a:prstGeom>
                    <a:noFill/>
                  </pic:spPr>
                </pic:pic>
              </a:graphicData>
            </a:graphic>
          </wp:inline>
        </w:drawing>
      </w:r>
    </w:p>
    <w:p w14:paraId="5F267F45" w14:textId="6340A281" w:rsidR="00503542" w:rsidRPr="00240D19" w:rsidRDefault="00503542" w:rsidP="00240D19">
      <w:pPr>
        <w:snapToGrid w:val="0"/>
        <w:rPr>
          <w:rFonts w:ascii="Times New Roman" w:hAnsi="Times New Roman" w:cs="Times New Roman"/>
          <w:b/>
          <w:sz w:val="18"/>
          <w:szCs w:val="18"/>
        </w:rPr>
      </w:pPr>
      <w:r w:rsidRPr="00EC43A3">
        <w:rPr>
          <w:rFonts w:ascii="Times New Roman" w:hAnsi="Times New Roman" w:cs="Times New Roman"/>
          <w:b/>
          <w:sz w:val="18"/>
          <w:szCs w:val="18"/>
        </w:rPr>
        <w:t>Fig</w:t>
      </w:r>
      <w:r w:rsidR="00EC43A3">
        <w:rPr>
          <w:rFonts w:ascii="Times New Roman" w:hAnsi="Times New Roman" w:cs="Times New Roman"/>
          <w:b/>
          <w:sz w:val="18"/>
          <w:szCs w:val="18"/>
        </w:rPr>
        <w:t>.</w:t>
      </w:r>
      <w:r w:rsidRPr="00EC43A3">
        <w:rPr>
          <w:rFonts w:ascii="Times New Roman" w:hAnsi="Times New Roman" w:cs="Times New Roman"/>
          <w:b/>
          <w:sz w:val="18"/>
          <w:szCs w:val="18"/>
        </w:rPr>
        <w:t xml:space="preserve"> </w:t>
      </w:r>
      <w:r w:rsidRPr="00EC43A3">
        <w:rPr>
          <w:rFonts w:ascii="Times New Roman" w:hAnsi="Times New Roman" w:cs="Times New Roman" w:hint="eastAsia"/>
          <w:b/>
          <w:sz w:val="18"/>
          <w:szCs w:val="18"/>
        </w:rPr>
        <w:t>S</w:t>
      </w:r>
      <w:r w:rsidR="008C4200">
        <w:rPr>
          <w:rFonts w:ascii="Times New Roman" w:hAnsi="Times New Roman" w:cs="Times New Roman"/>
          <w:b/>
          <w:sz w:val="18"/>
          <w:szCs w:val="18"/>
        </w:rPr>
        <w:t>10</w:t>
      </w:r>
      <w:r w:rsidRPr="00EC43A3">
        <w:rPr>
          <w:rFonts w:ascii="Times New Roman" w:hAnsi="Times New Roman" w:cs="Times New Roman"/>
          <w:b/>
          <w:sz w:val="18"/>
          <w:szCs w:val="18"/>
        </w:rPr>
        <w:t xml:space="preserve">. </w:t>
      </w:r>
      <w:r w:rsidR="00240D19" w:rsidRPr="00240D19">
        <w:rPr>
          <w:rFonts w:ascii="Times New Roman" w:hAnsi="Times New Roman" w:cs="Times New Roman"/>
          <w:bCs/>
          <w:color w:val="000000" w:themeColor="text1"/>
          <w:sz w:val="18"/>
          <w:szCs w:val="18"/>
        </w:rPr>
        <w:t xml:space="preserve">Influenza activity across four US states. </w:t>
      </w:r>
      <w:r w:rsidR="00240D19">
        <w:rPr>
          <w:rFonts w:ascii="Times New Roman" w:hAnsi="Times New Roman" w:cs="Times New Roman"/>
          <w:bCs/>
          <w:color w:val="000000" w:themeColor="text1"/>
          <w:sz w:val="18"/>
          <w:szCs w:val="18"/>
        </w:rPr>
        <w:t>(a)</w:t>
      </w:r>
      <w:r w:rsidR="00240D19" w:rsidRPr="00240D19">
        <w:rPr>
          <w:rFonts w:ascii="Times New Roman" w:hAnsi="Times New Roman" w:cs="Times New Roman"/>
          <w:bCs/>
          <w:color w:val="000000" w:themeColor="text1"/>
          <w:sz w:val="18"/>
          <w:szCs w:val="18"/>
        </w:rPr>
        <w:t xml:space="preserve"> Observed and fitted influenza activities in Colorado. </w:t>
      </w:r>
      <w:r w:rsidR="00240D19">
        <w:rPr>
          <w:rFonts w:ascii="Times New Roman" w:hAnsi="Times New Roman" w:cs="Times New Roman"/>
          <w:bCs/>
          <w:color w:val="000000" w:themeColor="text1"/>
          <w:sz w:val="18"/>
          <w:szCs w:val="18"/>
        </w:rPr>
        <w:t>(</w:t>
      </w:r>
      <w:r w:rsidR="00240D19" w:rsidRPr="00240D19">
        <w:rPr>
          <w:rFonts w:ascii="Times New Roman" w:hAnsi="Times New Roman" w:cs="Times New Roman"/>
          <w:bCs/>
          <w:color w:val="000000" w:themeColor="text1"/>
          <w:sz w:val="18"/>
          <w:szCs w:val="18"/>
        </w:rPr>
        <w:t>b</w:t>
      </w:r>
      <w:r w:rsidR="00240D19">
        <w:rPr>
          <w:rFonts w:ascii="Times New Roman" w:hAnsi="Times New Roman" w:cs="Times New Roman"/>
          <w:bCs/>
          <w:color w:val="000000" w:themeColor="text1"/>
          <w:sz w:val="18"/>
          <w:szCs w:val="18"/>
        </w:rPr>
        <w:t>) As (a)</w:t>
      </w:r>
      <w:r w:rsidR="00240D19" w:rsidRPr="00240D19">
        <w:rPr>
          <w:rFonts w:ascii="Times New Roman" w:hAnsi="Times New Roman" w:cs="Times New Roman"/>
          <w:bCs/>
          <w:color w:val="000000" w:themeColor="text1"/>
          <w:sz w:val="18"/>
          <w:szCs w:val="18"/>
        </w:rPr>
        <w:t xml:space="preserve">, but in Indiana. </w:t>
      </w:r>
      <w:r w:rsidR="00240D19">
        <w:rPr>
          <w:rFonts w:ascii="Times New Roman" w:hAnsi="Times New Roman" w:cs="Times New Roman"/>
          <w:bCs/>
          <w:color w:val="000000" w:themeColor="text1"/>
          <w:sz w:val="18"/>
          <w:szCs w:val="18"/>
        </w:rPr>
        <w:t>(</w:t>
      </w:r>
      <w:r w:rsidR="00240D19" w:rsidRPr="00240D19">
        <w:rPr>
          <w:rFonts w:ascii="Times New Roman" w:hAnsi="Times New Roman" w:cs="Times New Roman"/>
          <w:bCs/>
          <w:color w:val="000000" w:themeColor="text1"/>
          <w:sz w:val="18"/>
          <w:szCs w:val="18"/>
        </w:rPr>
        <w:t>c</w:t>
      </w:r>
      <w:r w:rsidR="00240D19">
        <w:rPr>
          <w:rFonts w:ascii="Times New Roman" w:hAnsi="Times New Roman" w:cs="Times New Roman"/>
          <w:bCs/>
          <w:color w:val="000000" w:themeColor="text1"/>
          <w:sz w:val="18"/>
          <w:szCs w:val="18"/>
        </w:rPr>
        <w:t>) As (a)</w:t>
      </w:r>
      <w:r w:rsidR="00240D19" w:rsidRPr="00240D19">
        <w:rPr>
          <w:rFonts w:ascii="Times New Roman" w:hAnsi="Times New Roman" w:cs="Times New Roman"/>
          <w:bCs/>
          <w:color w:val="000000" w:themeColor="text1"/>
          <w:sz w:val="18"/>
          <w:szCs w:val="18"/>
        </w:rPr>
        <w:t xml:space="preserve">, but in Minnesota. </w:t>
      </w:r>
      <w:r w:rsidR="00240D19">
        <w:rPr>
          <w:rFonts w:ascii="Times New Roman" w:hAnsi="Times New Roman" w:cs="Times New Roman"/>
          <w:bCs/>
          <w:color w:val="000000" w:themeColor="text1"/>
          <w:sz w:val="18"/>
          <w:szCs w:val="18"/>
        </w:rPr>
        <w:t>(d)</w:t>
      </w:r>
      <w:r w:rsidR="00240D19" w:rsidRPr="00240D19">
        <w:rPr>
          <w:rFonts w:ascii="Times New Roman" w:hAnsi="Times New Roman" w:cs="Times New Roman"/>
          <w:bCs/>
          <w:color w:val="000000" w:themeColor="text1"/>
          <w:sz w:val="18"/>
          <w:szCs w:val="18"/>
        </w:rPr>
        <w:t xml:space="preserve"> As </w:t>
      </w:r>
      <w:r w:rsidR="00240D19">
        <w:rPr>
          <w:rFonts w:ascii="Times New Roman" w:hAnsi="Times New Roman" w:cs="Times New Roman"/>
          <w:bCs/>
          <w:color w:val="000000" w:themeColor="text1"/>
          <w:sz w:val="18"/>
          <w:szCs w:val="18"/>
        </w:rPr>
        <w:t>(a)</w:t>
      </w:r>
      <w:r w:rsidR="00240D19" w:rsidRPr="00240D19">
        <w:rPr>
          <w:rFonts w:ascii="Times New Roman" w:hAnsi="Times New Roman" w:cs="Times New Roman"/>
          <w:bCs/>
          <w:color w:val="000000" w:themeColor="text1"/>
          <w:sz w:val="18"/>
          <w:szCs w:val="18"/>
        </w:rPr>
        <w:t>, but in Washington.</w:t>
      </w:r>
    </w:p>
    <w:p w14:paraId="59A3FD8D" w14:textId="77777777" w:rsidR="00240D19" w:rsidRDefault="00240D19" w:rsidP="00EF4E5D">
      <w:pPr>
        <w:spacing w:line="480" w:lineRule="auto"/>
        <w:jc w:val="center"/>
        <w:rPr>
          <w:rFonts w:ascii="Times New Roman" w:hAnsi="Times New Roman" w:cs="Times New Roman"/>
          <w:b/>
          <w:sz w:val="24"/>
        </w:rPr>
      </w:pPr>
    </w:p>
    <w:p w14:paraId="62ED624A" w14:textId="7ADBB462" w:rsidR="00503542" w:rsidRDefault="00240D19" w:rsidP="00EF4E5D">
      <w:pPr>
        <w:spacing w:line="480" w:lineRule="auto"/>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631A4BFC" wp14:editId="771A4AC6">
            <wp:extent cx="6530689" cy="3918614"/>
            <wp:effectExtent l="0" t="0" r="3810" b="571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52351" cy="3931612"/>
                    </a:xfrm>
                    <a:prstGeom prst="rect">
                      <a:avLst/>
                    </a:prstGeom>
                    <a:noFill/>
                  </pic:spPr>
                </pic:pic>
              </a:graphicData>
            </a:graphic>
          </wp:inline>
        </w:drawing>
      </w:r>
    </w:p>
    <w:p w14:paraId="3275FC79" w14:textId="41DD1DDA" w:rsidR="00240D19" w:rsidRDefault="00503542" w:rsidP="00EF4E5D">
      <w:pPr>
        <w:snapToGrid w:val="0"/>
        <w:rPr>
          <w:rFonts w:ascii="Times New Roman" w:hAnsi="Times New Roman" w:cs="Times New Roman"/>
          <w:bCs/>
          <w:sz w:val="18"/>
          <w:szCs w:val="18"/>
        </w:rPr>
      </w:pPr>
      <w:r w:rsidRPr="00EC43A3">
        <w:rPr>
          <w:rFonts w:ascii="Times New Roman" w:hAnsi="Times New Roman" w:cs="Times New Roman"/>
          <w:b/>
          <w:sz w:val="18"/>
          <w:szCs w:val="18"/>
        </w:rPr>
        <w:t>Fig</w:t>
      </w:r>
      <w:r w:rsidR="00EC43A3">
        <w:rPr>
          <w:rFonts w:ascii="Times New Roman" w:hAnsi="Times New Roman" w:cs="Times New Roman"/>
          <w:b/>
          <w:sz w:val="18"/>
          <w:szCs w:val="18"/>
        </w:rPr>
        <w:t>.</w:t>
      </w:r>
      <w:r w:rsidRPr="00EC43A3">
        <w:rPr>
          <w:rFonts w:ascii="Times New Roman" w:hAnsi="Times New Roman" w:cs="Times New Roman"/>
          <w:b/>
          <w:sz w:val="18"/>
          <w:szCs w:val="18"/>
        </w:rPr>
        <w:t xml:space="preserve"> S1</w:t>
      </w:r>
      <w:r w:rsidR="008C4200">
        <w:rPr>
          <w:rFonts w:ascii="Times New Roman" w:hAnsi="Times New Roman" w:cs="Times New Roman"/>
          <w:b/>
          <w:sz w:val="18"/>
          <w:szCs w:val="18"/>
        </w:rPr>
        <w:t>1</w:t>
      </w:r>
      <w:r w:rsidRPr="00EC43A3">
        <w:rPr>
          <w:rFonts w:ascii="Times New Roman" w:hAnsi="Times New Roman" w:cs="Times New Roman"/>
          <w:b/>
          <w:sz w:val="18"/>
          <w:szCs w:val="18"/>
        </w:rPr>
        <w:t xml:space="preserve">. </w:t>
      </w:r>
      <w:r w:rsidR="00240D19" w:rsidRPr="00240D19">
        <w:rPr>
          <w:rFonts w:ascii="Times New Roman" w:hAnsi="Times New Roman" w:cs="Times New Roman"/>
          <w:bCs/>
          <w:sz w:val="18"/>
          <w:szCs w:val="18"/>
        </w:rPr>
        <w:t xml:space="preserve">Estimated influenza activities across four US states under the mask-wearing order alone and no intervention as well as the observed activity. </w:t>
      </w:r>
      <w:r w:rsidR="00240D19">
        <w:rPr>
          <w:rFonts w:ascii="Times New Roman" w:hAnsi="Times New Roman" w:cs="Times New Roman"/>
          <w:bCs/>
          <w:sz w:val="18"/>
          <w:szCs w:val="18"/>
        </w:rPr>
        <w:t>(a)</w:t>
      </w:r>
      <w:r w:rsidR="00240D19" w:rsidRPr="00240D19">
        <w:rPr>
          <w:rFonts w:ascii="Times New Roman" w:hAnsi="Times New Roman" w:cs="Times New Roman"/>
          <w:bCs/>
          <w:sz w:val="18"/>
          <w:szCs w:val="18"/>
        </w:rPr>
        <w:t xml:space="preserve"> Weekly percent positivity in 2019</w:t>
      </w:r>
      <w:r w:rsidR="003F6835">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2020 season for Colorado. </w:t>
      </w:r>
      <w:r w:rsidR="00240D19">
        <w:rPr>
          <w:rFonts w:ascii="Times New Roman" w:hAnsi="Times New Roman" w:cs="Times New Roman"/>
          <w:bCs/>
          <w:sz w:val="18"/>
          <w:szCs w:val="18"/>
        </w:rPr>
        <w:t>(b)</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(a)</w:t>
      </w:r>
      <w:r w:rsidR="00240D19" w:rsidRPr="00240D19">
        <w:rPr>
          <w:rFonts w:ascii="Times New Roman" w:hAnsi="Times New Roman" w:cs="Times New Roman"/>
          <w:bCs/>
          <w:sz w:val="18"/>
          <w:szCs w:val="18"/>
        </w:rPr>
        <w:t xml:space="preserve">, but for Indiana.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c</w:t>
      </w:r>
      <w:r w:rsidR="00240D19">
        <w:rPr>
          <w:rFonts w:ascii="Times New Roman" w:hAnsi="Times New Roman" w:cs="Times New Roman"/>
          <w:bCs/>
          <w:sz w:val="18"/>
          <w:szCs w:val="18"/>
        </w:rPr>
        <w:t>) As (a)</w:t>
      </w:r>
      <w:r w:rsidR="00240D19" w:rsidRPr="00240D19">
        <w:rPr>
          <w:rFonts w:ascii="Times New Roman" w:hAnsi="Times New Roman" w:cs="Times New Roman"/>
          <w:bCs/>
          <w:sz w:val="18"/>
          <w:szCs w:val="18"/>
        </w:rPr>
        <w:t xml:space="preserve">, but for Minnesota.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d</w:t>
      </w:r>
      <w:r w:rsidR="00240D19">
        <w:rPr>
          <w:rFonts w:ascii="Times New Roman" w:hAnsi="Times New Roman" w:cs="Times New Roman"/>
          <w:bCs/>
          <w:sz w:val="18"/>
          <w:szCs w:val="18"/>
        </w:rPr>
        <w:t>) As (a)</w:t>
      </w:r>
      <w:r w:rsidR="00240D19" w:rsidRPr="00240D19">
        <w:rPr>
          <w:rFonts w:ascii="Times New Roman" w:hAnsi="Times New Roman" w:cs="Times New Roman"/>
          <w:bCs/>
          <w:sz w:val="18"/>
          <w:szCs w:val="18"/>
        </w:rPr>
        <w:t xml:space="preserve">, but for Washington.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e</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(a)</w:t>
      </w:r>
      <w:r w:rsidR="00240D19" w:rsidRPr="00240D19">
        <w:rPr>
          <w:rFonts w:ascii="Times New Roman" w:hAnsi="Times New Roman" w:cs="Times New Roman"/>
          <w:bCs/>
          <w:sz w:val="18"/>
          <w:szCs w:val="18"/>
        </w:rPr>
        <w:t>, but in 2020</w:t>
      </w:r>
      <w:r w:rsidR="003F6835">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2021.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f</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e</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but for Indiana.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g</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e</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but for Minnesota.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h</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xml:space="preserve"> As </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e</w:t>
      </w:r>
      <w:r w:rsidR="00240D19">
        <w:rPr>
          <w:rFonts w:ascii="Times New Roman" w:hAnsi="Times New Roman" w:cs="Times New Roman"/>
          <w:bCs/>
          <w:sz w:val="18"/>
          <w:szCs w:val="18"/>
        </w:rPr>
        <w:t>)</w:t>
      </w:r>
      <w:r w:rsidR="00240D19" w:rsidRPr="00240D19">
        <w:rPr>
          <w:rFonts w:ascii="Times New Roman" w:hAnsi="Times New Roman" w:cs="Times New Roman"/>
          <w:bCs/>
          <w:sz w:val="18"/>
          <w:szCs w:val="18"/>
        </w:rPr>
        <w:t>, but for Washington. Shaded area refer</w:t>
      </w:r>
      <w:r w:rsidR="003F6835">
        <w:rPr>
          <w:rFonts w:ascii="Times New Roman" w:hAnsi="Times New Roman" w:cs="Times New Roman"/>
          <w:bCs/>
          <w:sz w:val="18"/>
          <w:szCs w:val="18"/>
        </w:rPr>
        <w:t>s</w:t>
      </w:r>
      <w:r w:rsidR="00240D19" w:rsidRPr="00240D19">
        <w:rPr>
          <w:rFonts w:ascii="Times New Roman" w:hAnsi="Times New Roman" w:cs="Times New Roman"/>
          <w:bCs/>
          <w:sz w:val="18"/>
          <w:szCs w:val="18"/>
        </w:rPr>
        <w:t xml:space="preserve"> to 95%CI.</w:t>
      </w:r>
    </w:p>
    <w:p w14:paraId="08BC7156" w14:textId="77777777" w:rsidR="00240D19" w:rsidRDefault="00240D19" w:rsidP="00240D19">
      <w:pPr>
        <w:spacing w:line="480" w:lineRule="auto"/>
        <w:jc w:val="center"/>
        <w:rPr>
          <w:rFonts w:ascii="Times New Roman" w:hAnsi="Times New Roman" w:cs="Times New Roman"/>
          <w:b/>
          <w:sz w:val="24"/>
        </w:rPr>
      </w:pPr>
    </w:p>
    <w:p w14:paraId="52033103" w14:textId="20A583C2" w:rsidR="00240D19" w:rsidRDefault="00240D19" w:rsidP="00240D19">
      <w:pPr>
        <w:spacing w:line="480" w:lineRule="auto"/>
        <w:jc w:val="center"/>
        <w:rPr>
          <w:rFonts w:ascii="Times New Roman" w:hAnsi="Times New Roman" w:cs="Times New Roman"/>
          <w:b/>
          <w:sz w:val="24"/>
        </w:rPr>
      </w:pPr>
      <w:r>
        <w:rPr>
          <w:rFonts w:ascii="Times New Roman" w:hAnsi="Times New Roman" w:cs="Times New Roman"/>
          <w:b/>
          <w:noProof/>
          <w:sz w:val="24"/>
        </w:rPr>
        <w:lastRenderedPageBreak/>
        <w:drawing>
          <wp:inline distT="0" distB="0" distL="0" distR="0" wp14:anchorId="459CE6FA" wp14:editId="4E353133">
            <wp:extent cx="6412112" cy="3847465"/>
            <wp:effectExtent l="0" t="0" r="8255" b="63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21238" cy="3852941"/>
                    </a:xfrm>
                    <a:prstGeom prst="rect">
                      <a:avLst/>
                    </a:prstGeom>
                    <a:noFill/>
                  </pic:spPr>
                </pic:pic>
              </a:graphicData>
            </a:graphic>
          </wp:inline>
        </w:drawing>
      </w:r>
    </w:p>
    <w:p w14:paraId="5F7C2EC2" w14:textId="567C685E" w:rsidR="00240D19" w:rsidRPr="00EF4E5D" w:rsidRDefault="00240D19" w:rsidP="00240D19">
      <w:pPr>
        <w:snapToGrid w:val="0"/>
        <w:rPr>
          <w:rFonts w:ascii="Times New Roman" w:hAnsi="Times New Roman" w:cs="Times New Roman"/>
          <w:b/>
          <w:sz w:val="18"/>
          <w:szCs w:val="18"/>
        </w:rPr>
      </w:pPr>
      <w:r w:rsidRPr="00EC43A3">
        <w:rPr>
          <w:rFonts w:ascii="Times New Roman" w:hAnsi="Times New Roman" w:cs="Times New Roman"/>
          <w:b/>
          <w:sz w:val="18"/>
          <w:szCs w:val="18"/>
        </w:rPr>
        <w:t>Fig</w:t>
      </w:r>
      <w:r>
        <w:rPr>
          <w:rFonts w:ascii="Times New Roman" w:hAnsi="Times New Roman" w:cs="Times New Roman"/>
          <w:b/>
          <w:sz w:val="18"/>
          <w:szCs w:val="18"/>
        </w:rPr>
        <w:t>.</w:t>
      </w:r>
      <w:r w:rsidRPr="00EC43A3">
        <w:rPr>
          <w:rFonts w:ascii="Times New Roman" w:hAnsi="Times New Roman" w:cs="Times New Roman"/>
          <w:b/>
          <w:sz w:val="18"/>
          <w:szCs w:val="18"/>
        </w:rPr>
        <w:t xml:space="preserve"> S1</w:t>
      </w:r>
      <w:r w:rsidR="008C4200">
        <w:rPr>
          <w:rFonts w:ascii="Times New Roman" w:hAnsi="Times New Roman" w:cs="Times New Roman"/>
          <w:b/>
          <w:sz w:val="18"/>
          <w:szCs w:val="18"/>
        </w:rPr>
        <w:t>2</w:t>
      </w:r>
      <w:r w:rsidRPr="00EC43A3">
        <w:rPr>
          <w:rFonts w:ascii="Times New Roman" w:hAnsi="Times New Roman" w:cs="Times New Roman"/>
          <w:b/>
          <w:sz w:val="18"/>
          <w:szCs w:val="18"/>
        </w:rPr>
        <w:t xml:space="preserve">. </w:t>
      </w:r>
      <w:r w:rsidR="00754C98" w:rsidRPr="00754C98">
        <w:rPr>
          <w:rFonts w:ascii="Times New Roman" w:hAnsi="Times New Roman" w:cs="Times New Roman"/>
          <w:bCs/>
          <w:sz w:val="18"/>
          <w:szCs w:val="18"/>
        </w:rPr>
        <w:t>Estimated influenza activities across four US states under the mobility change alone and no intervention as well as the observed activity</w:t>
      </w:r>
      <w:r w:rsidRPr="00240D19">
        <w:rPr>
          <w:rFonts w:ascii="Times New Roman" w:hAnsi="Times New Roman" w:cs="Times New Roman"/>
          <w:bCs/>
          <w:sz w:val="18"/>
          <w:szCs w:val="18"/>
        </w:rPr>
        <w:t xml:space="preserve">. </w:t>
      </w:r>
      <w:r>
        <w:rPr>
          <w:rFonts w:ascii="Times New Roman" w:hAnsi="Times New Roman" w:cs="Times New Roman"/>
          <w:bCs/>
          <w:sz w:val="18"/>
          <w:szCs w:val="18"/>
        </w:rPr>
        <w:t>(a)</w:t>
      </w:r>
      <w:r w:rsidRPr="00240D19">
        <w:rPr>
          <w:rFonts w:ascii="Times New Roman" w:hAnsi="Times New Roman" w:cs="Times New Roman"/>
          <w:bCs/>
          <w:sz w:val="18"/>
          <w:szCs w:val="18"/>
        </w:rPr>
        <w:t xml:space="preserve"> Weekly percent positivity in 2019</w:t>
      </w:r>
      <w:r w:rsidR="00DC79A4">
        <w:rPr>
          <w:rFonts w:ascii="Times New Roman" w:hAnsi="Times New Roman" w:cs="Times New Roman"/>
          <w:bCs/>
          <w:sz w:val="18"/>
          <w:szCs w:val="18"/>
        </w:rPr>
        <w:t>–</w:t>
      </w:r>
      <w:r w:rsidRPr="00240D19">
        <w:rPr>
          <w:rFonts w:ascii="Times New Roman" w:hAnsi="Times New Roman" w:cs="Times New Roman"/>
          <w:bCs/>
          <w:sz w:val="18"/>
          <w:szCs w:val="18"/>
        </w:rPr>
        <w:t xml:space="preserve">2020 season for Colorado. </w:t>
      </w:r>
      <w:r>
        <w:rPr>
          <w:rFonts w:ascii="Times New Roman" w:hAnsi="Times New Roman" w:cs="Times New Roman"/>
          <w:bCs/>
          <w:sz w:val="18"/>
          <w:szCs w:val="18"/>
        </w:rPr>
        <w:t>(b)</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(a)</w:t>
      </w:r>
      <w:r w:rsidRPr="00240D19">
        <w:rPr>
          <w:rFonts w:ascii="Times New Roman" w:hAnsi="Times New Roman" w:cs="Times New Roman"/>
          <w:bCs/>
          <w:sz w:val="18"/>
          <w:szCs w:val="18"/>
        </w:rPr>
        <w:t xml:space="preserve">, but for Indiana. </w:t>
      </w:r>
      <w:r>
        <w:rPr>
          <w:rFonts w:ascii="Times New Roman" w:hAnsi="Times New Roman" w:cs="Times New Roman"/>
          <w:bCs/>
          <w:sz w:val="18"/>
          <w:szCs w:val="18"/>
        </w:rPr>
        <w:t>(</w:t>
      </w:r>
      <w:r w:rsidRPr="00240D19">
        <w:rPr>
          <w:rFonts w:ascii="Times New Roman" w:hAnsi="Times New Roman" w:cs="Times New Roman"/>
          <w:bCs/>
          <w:sz w:val="18"/>
          <w:szCs w:val="18"/>
        </w:rPr>
        <w:t>c</w:t>
      </w:r>
      <w:r>
        <w:rPr>
          <w:rFonts w:ascii="Times New Roman" w:hAnsi="Times New Roman" w:cs="Times New Roman"/>
          <w:bCs/>
          <w:sz w:val="18"/>
          <w:szCs w:val="18"/>
        </w:rPr>
        <w:t>) As (a)</w:t>
      </w:r>
      <w:r w:rsidRPr="00240D19">
        <w:rPr>
          <w:rFonts w:ascii="Times New Roman" w:hAnsi="Times New Roman" w:cs="Times New Roman"/>
          <w:bCs/>
          <w:sz w:val="18"/>
          <w:szCs w:val="18"/>
        </w:rPr>
        <w:t xml:space="preserve">, but for Minnesota. </w:t>
      </w:r>
      <w:r>
        <w:rPr>
          <w:rFonts w:ascii="Times New Roman" w:hAnsi="Times New Roman" w:cs="Times New Roman"/>
          <w:bCs/>
          <w:sz w:val="18"/>
          <w:szCs w:val="18"/>
        </w:rPr>
        <w:t>(</w:t>
      </w:r>
      <w:r w:rsidRPr="00240D19">
        <w:rPr>
          <w:rFonts w:ascii="Times New Roman" w:hAnsi="Times New Roman" w:cs="Times New Roman"/>
          <w:bCs/>
          <w:sz w:val="18"/>
          <w:szCs w:val="18"/>
        </w:rPr>
        <w:t>d</w:t>
      </w:r>
      <w:r>
        <w:rPr>
          <w:rFonts w:ascii="Times New Roman" w:hAnsi="Times New Roman" w:cs="Times New Roman"/>
          <w:bCs/>
          <w:sz w:val="18"/>
          <w:szCs w:val="18"/>
        </w:rPr>
        <w:t>) As (a)</w:t>
      </w:r>
      <w:r w:rsidRPr="00240D19">
        <w:rPr>
          <w:rFonts w:ascii="Times New Roman" w:hAnsi="Times New Roman" w:cs="Times New Roman"/>
          <w:bCs/>
          <w:sz w:val="18"/>
          <w:szCs w:val="18"/>
        </w:rPr>
        <w:t xml:space="preserve">, but for Washington. </w:t>
      </w:r>
      <w:r>
        <w:rPr>
          <w:rFonts w:ascii="Times New Roman" w:hAnsi="Times New Roman" w:cs="Times New Roman"/>
          <w:bCs/>
          <w:sz w:val="18"/>
          <w:szCs w:val="18"/>
        </w:rPr>
        <w:t>(</w:t>
      </w:r>
      <w:r w:rsidRPr="00240D19">
        <w:rPr>
          <w:rFonts w:ascii="Times New Roman" w:hAnsi="Times New Roman" w:cs="Times New Roman"/>
          <w:bCs/>
          <w:sz w:val="18"/>
          <w:szCs w:val="18"/>
        </w:rPr>
        <w:t>e</w:t>
      </w:r>
      <w:r>
        <w:rPr>
          <w:rFonts w:ascii="Times New Roman" w:hAnsi="Times New Roman" w:cs="Times New Roman"/>
          <w:bCs/>
          <w:sz w:val="18"/>
          <w:szCs w:val="18"/>
        </w:rPr>
        <w:t>)</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(a)</w:t>
      </w:r>
      <w:r w:rsidRPr="00240D19">
        <w:rPr>
          <w:rFonts w:ascii="Times New Roman" w:hAnsi="Times New Roman" w:cs="Times New Roman"/>
          <w:bCs/>
          <w:sz w:val="18"/>
          <w:szCs w:val="18"/>
        </w:rPr>
        <w:t>, but in 2020</w:t>
      </w:r>
      <w:r w:rsidR="003F6835">
        <w:rPr>
          <w:rFonts w:ascii="Times New Roman" w:hAnsi="Times New Roman" w:cs="Times New Roman"/>
          <w:bCs/>
          <w:sz w:val="18"/>
          <w:szCs w:val="18"/>
        </w:rPr>
        <w:t>–</w:t>
      </w:r>
      <w:r w:rsidRPr="00240D19">
        <w:rPr>
          <w:rFonts w:ascii="Times New Roman" w:hAnsi="Times New Roman" w:cs="Times New Roman"/>
          <w:bCs/>
          <w:sz w:val="18"/>
          <w:szCs w:val="18"/>
        </w:rPr>
        <w:t xml:space="preserve">2021. </w:t>
      </w:r>
      <w:r>
        <w:rPr>
          <w:rFonts w:ascii="Times New Roman" w:hAnsi="Times New Roman" w:cs="Times New Roman"/>
          <w:bCs/>
          <w:sz w:val="18"/>
          <w:szCs w:val="18"/>
        </w:rPr>
        <w:t>(</w:t>
      </w:r>
      <w:r w:rsidRPr="00240D19">
        <w:rPr>
          <w:rFonts w:ascii="Times New Roman" w:hAnsi="Times New Roman" w:cs="Times New Roman"/>
          <w:bCs/>
          <w:sz w:val="18"/>
          <w:szCs w:val="18"/>
        </w:rPr>
        <w:t>f</w:t>
      </w:r>
      <w:r>
        <w:rPr>
          <w:rFonts w:ascii="Times New Roman" w:hAnsi="Times New Roman" w:cs="Times New Roman"/>
          <w:bCs/>
          <w:sz w:val="18"/>
          <w:szCs w:val="18"/>
        </w:rPr>
        <w:t>)</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w:t>
      </w:r>
      <w:r w:rsidRPr="00240D19">
        <w:rPr>
          <w:rFonts w:ascii="Times New Roman" w:hAnsi="Times New Roman" w:cs="Times New Roman"/>
          <w:bCs/>
          <w:sz w:val="18"/>
          <w:szCs w:val="18"/>
        </w:rPr>
        <w:t>e</w:t>
      </w:r>
      <w:r>
        <w:rPr>
          <w:rFonts w:ascii="Times New Roman" w:hAnsi="Times New Roman" w:cs="Times New Roman"/>
          <w:bCs/>
          <w:sz w:val="18"/>
          <w:szCs w:val="18"/>
        </w:rPr>
        <w:t>)</w:t>
      </w:r>
      <w:r w:rsidRPr="00240D19">
        <w:rPr>
          <w:rFonts w:ascii="Times New Roman" w:hAnsi="Times New Roman" w:cs="Times New Roman"/>
          <w:bCs/>
          <w:sz w:val="18"/>
          <w:szCs w:val="18"/>
        </w:rPr>
        <w:t xml:space="preserve">, but for Indiana. </w:t>
      </w:r>
      <w:r>
        <w:rPr>
          <w:rFonts w:ascii="Times New Roman" w:hAnsi="Times New Roman" w:cs="Times New Roman"/>
          <w:bCs/>
          <w:sz w:val="18"/>
          <w:szCs w:val="18"/>
        </w:rPr>
        <w:t>(</w:t>
      </w:r>
      <w:r w:rsidRPr="00240D19">
        <w:rPr>
          <w:rFonts w:ascii="Times New Roman" w:hAnsi="Times New Roman" w:cs="Times New Roman"/>
          <w:bCs/>
          <w:sz w:val="18"/>
          <w:szCs w:val="18"/>
        </w:rPr>
        <w:t>g</w:t>
      </w:r>
      <w:r>
        <w:rPr>
          <w:rFonts w:ascii="Times New Roman" w:hAnsi="Times New Roman" w:cs="Times New Roman"/>
          <w:bCs/>
          <w:sz w:val="18"/>
          <w:szCs w:val="18"/>
        </w:rPr>
        <w:t>)</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w:t>
      </w:r>
      <w:r w:rsidRPr="00240D19">
        <w:rPr>
          <w:rFonts w:ascii="Times New Roman" w:hAnsi="Times New Roman" w:cs="Times New Roman"/>
          <w:bCs/>
          <w:sz w:val="18"/>
          <w:szCs w:val="18"/>
        </w:rPr>
        <w:t>e</w:t>
      </w:r>
      <w:r>
        <w:rPr>
          <w:rFonts w:ascii="Times New Roman" w:hAnsi="Times New Roman" w:cs="Times New Roman"/>
          <w:bCs/>
          <w:sz w:val="18"/>
          <w:szCs w:val="18"/>
        </w:rPr>
        <w:t>)</w:t>
      </w:r>
      <w:r w:rsidRPr="00240D19">
        <w:rPr>
          <w:rFonts w:ascii="Times New Roman" w:hAnsi="Times New Roman" w:cs="Times New Roman"/>
          <w:bCs/>
          <w:sz w:val="18"/>
          <w:szCs w:val="18"/>
        </w:rPr>
        <w:t xml:space="preserve">, but for Minnesota. </w:t>
      </w:r>
      <w:r>
        <w:rPr>
          <w:rFonts w:ascii="Times New Roman" w:hAnsi="Times New Roman" w:cs="Times New Roman"/>
          <w:bCs/>
          <w:sz w:val="18"/>
          <w:szCs w:val="18"/>
        </w:rPr>
        <w:t>(</w:t>
      </w:r>
      <w:r w:rsidRPr="00240D19">
        <w:rPr>
          <w:rFonts w:ascii="Times New Roman" w:hAnsi="Times New Roman" w:cs="Times New Roman"/>
          <w:bCs/>
          <w:sz w:val="18"/>
          <w:szCs w:val="18"/>
        </w:rPr>
        <w:t>h</w:t>
      </w:r>
      <w:r>
        <w:rPr>
          <w:rFonts w:ascii="Times New Roman" w:hAnsi="Times New Roman" w:cs="Times New Roman"/>
          <w:bCs/>
          <w:sz w:val="18"/>
          <w:szCs w:val="18"/>
        </w:rPr>
        <w:t>)</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w:t>
      </w:r>
      <w:r w:rsidRPr="00240D19">
        <w:rPr>
          <w:rFonts w:ascii="Times New Roman" w:hAnsi="Times New Roman" w:cs="Times New Roman"/>
          <w:bCs/>
          <w:sz w:val="18"/>
          <w:szCs w:val="18"/>
        </w:rPr>
        <w:t>e</w:t>
      </w:r>
      <w:r>
        <w:rPr>
          <w:rFonts w:ascii="Times New Roman" w:hAnsi="Times New Roman" w:cs="Times New Roman"/>
          <w:bCs/>
          <w:sz w:val="18"/>
          <w:szCs w:val="18"/>
        </w:rPr>
        <w:t>)</w:t>
      </w:r>
      <w:r w:rsidRPr="00240D19">
        <w:rPr>
          <w:rFonts w:ascii="Times New Roman" w:hAnsi="Times New Roman" w:cs="Times New Roman"/>
          <w:bCs/>
          <w:sz w:val="18"/>
          <w:szCs w:val="18"/>
        </w:rPr>
        <w:t>, but for Washington. Shaded area refer</w:t>
      </w:r>
      <w:r w:rsidR="003F6835">
        <w:rPr>
          <w:rFonts w:ascii="Times New Roman" w:hAnsi="Times New Roman" w:cs="Times New Roman"/>
          <w:bCs/>
          <w:sz w:val="18"/>
          <w:szCs w:val="18"/>
        </w:rPr>
        <w:t>s</w:t>
      </w:r>
      <w:r w:rsidRPr="00240D19">
        <w:rPr>
          <w:rFonts w:ascii="Times New Roman" w:hAnsi="Times New Roman" w:cs="Times New Roman"/>
          <w:bCs/>
          <w:sz w:val="18"/>
          <w:szCs w:val="18"/>
        </w:rPr>
        <w:t xml:space="preserve"> to 95%CI.</w:t>
      </w:r>
    </w:p>
    <w:p w14:paraId="5E70302E" w14:textId="4502CF83" w:rsidR="00754C98" w:rsidRDefault="00754C98" w:rsidP="00754C98">
      <w:pPr>
        <w:spacing w:line="480" w:lineRule="auto"/>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39ACC71A" wp14:editId="2496693B">
            <wp:extent cx="6309459" cy="3785870"/>
            <wp:effectExtent l="0" t="0" r="0" b="508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12410" cy="3787641"/>
                    </a:xfrm>
                    <a:prstGeom prst="rect">
                      <a:avLst/>
                    </a:prstGeom>
                    <a:noFill/>
                  </pic:spPr>
                </pic:pic>
              </a:graphicData>
            </a:graphic>
          </wp:inline>
        </w:drawing>
      </w:r>
    </w:p>
    <w:p w14:paraId="10F53C57" w14:textId="4F3E104D" w:rsidR="00754C98" w:rsidRPr="00EF4E5D" w:rsidRDefault="00943396" w:rsidP="00754C98">
      <w:pPr>
        <w:snapToGrid w:val="0"/>
        <w:rPr>
          <w:rFonts w:ascii="Times New Roman" w:hAnsi="Times New Roman" w:cs="Times New Roman"/>
          <w:b/>
          <w:sz w:val="18"/>
          <w:szCs w:val="18"/>
        </w:rPr>
      </w:pPr>
      <w:r w:rsidRPr="00EC43A3">
        <w:rPr>
          <w:rFonts w:ascii="Times New Roman" w:hAnsi="Times New Roman" w:cs="Times New Roman"/>
          <w:b/>
          <w:sz w:val="18"/>
          <w:szCs w:val="18"/>
        </w:rPr>
        <w:t>Fig</w:t>
      </w:r>
      <w:r>
        <w:rPr>
          <w:rFonts w:ascii="Times New Roman" w:hAnsi="Times New Roman" w:cs="Times New Roman"/>
          <w:b/>
          <w:sz w:val="18"/>
          <w:szCs w:val="18"/>
        </w:rPr>
        <w:t>.</w:t>
      </w:r>
      <w:r w:rsidRPr="00EC43A3">
        <w:rPr>
          <w:rFonts w:ascii="Times New Roman" w:hAnsi="Times New Roman" w:cs="Times New Roman"/>
          <w:b/>
          <w:sz w:val="18"/>
          <w:szCs w:val="18"/>
        </w:rPr>
        <w:t xml:space="preserve"> S1</w:t>
      </w:r>
      <w:r w:rsidR="008C4200">
        <w:rPr>
          <w:rFonts w:ascii="Times New Roman" w:hAnsi="Times New Roman" w:cs="Times New Roman"/>
          <w:b/>
          <w:sz w:val="18"/>
          <w:szCs w:val="18"/>
        </w:rPr>
        <w:t>3</w:t>
      </w:r>
      <w:r w:rsidRPr="00EC43A3">
        <w:rPr>
          <w:rFonts w:ascii="Times New Roman" w:hAnsi="Times New Roman" w:cs="Times New Roman"/>
          <w:b/>
          <w:sz w:val="18"/>
          <w:szCs w:val="18"/>
        </w:rPr>
        <w:t xml:space="preserve">. </w:t>
      </w:r>
      <w:r w:rsidRPr="00754C98">
        <w:rPr>
          <w:rFonts w:ascii="Times New Roman" w:hAnsi="Times New Roman" w:cs="Times New Roman"/>
          <w:bCs/>
          <w:sz w:val="18"/>
          <w:szCs w:val="18"/>
        </w:rPr>
        <w:t>Estimated influenza activities across four US states under the scenarios with no SARS-COV-2 transmission and with SARS-COV-2 transmission, both without COVID-19 NPIs</w:t>
      </w:r>
      <w:r w:rsidRPr="00240D19">
        <w:rPr>
          <w:rFonts w:ascii="Times New Roman" w:hAnsi="Times New Roman" w:cs="Times New Roman"/>
          <w:bCs/>
          <w:sz w:val="18"/>
          <w:szCs w:val="18"/>
        </w:rPr>
        <w:t xml:space="preserve">. </w:t>
      </w:r>
      <w:r>
        <w:rPr>
          <w:rFonts w:ascii="Times New Roman" w:hAnsi="Times New Roman" w:cs="Times New Roman"/>
          <w:bCs/>
          <w:sz w:val="18"/>
          <w:szCs w:val="18"/>
        </w:rPr>
        <w:t>(a)</w:t>
      </w:r>
      <w:r w:rsidRPr="00240D19">
        <w:rPr>
          <w:rFonts w:ascii="Times New Roman" w:hAnsi="Times New Roman" w:cs="Times New Roman"/>
          <w:bCs/>
          <w:sz w:val="18"/>
          <w:szCs w:val="18"/>
        </w:rPr>
        <w:t xml:space="preserve"> Weekly percent positivity in 2019</w:t>
      </w:r>
      <w:r w:rsidR="00DC79A4">
        <w:rPr>
          <w:rFonts w:ascii="Times New Roman" w:hAnsi="Times New Roman" w:cs="Times New Roman"/>
          <w:bCs/>
          <w:sz w:val="18"/>
          <w:szCs w:val="18"/>
        </w:rPr>
        <w:t>–</w:t>
      </w:r>
      <w:r w:rsidRPr="00240D19">
        <w:rPr>
          <w:rFonts w:ascii="Times New Roman" w:hAnsi="Times New Roman" w:cs="Times New Roman"/>
          <w:bCs/>
          <w:sz w:val="18"/>
          <w:szCs w:val="18"/>
        </w:rPr>
        <w:t xml:space="preserve">2020 season for Colorado. </w:t>
      </w:r>
      <w:r>
        <w:rPr>
          <w:rFonts w:ascii="Times New Roman" w:hAnsi="Times New Roman" w:cs="Times New Roman"/>
          <w:bCs/>
          <w:sz w:val="18"/>
          <w:szCs w:val="18"/>
        </w:rPr>
        <w:t>(b)</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(a)</w:t>
      </w:r>
      <w:r w:rsidRPr="00240D19">
        <w:rPr>
          <w:rFonts w:ascii="Times New Roman" w:hAnsi="Times New Roman" w:cs="Times New Roman"/>
          <w:bCs/>
          <w:sz w:val="18"/>
          <w:szCs w:val="18"/>
        </w:rPr>
        <w:t xml:space="preserve">, but for Indiana. </w:t>
      </w:r>
      <w:r>
        <w:rPr>
          <w:rFonts w:ascii="Times New Roman" w:hAnsi="Times New Roman" w:cs="Times New Roman"/>
          <w:bCs/>
          <w:sz w:val="18"/>
          <w:szCs w:val="18"/>
        </w:rPr>
        <w:t>(</w:t>
      </w:r>
      <w:r w:rsidRPr="00240D19">
        <w:rPr>
          <w:rFonts w:ascii="Times New Roman" w:hAnsi="Times New Roman" w:cs="Times New Roman"/>
          <w:bCs/>
          <w:sz w:val="18"/>
          <w:szCs w:val="18"/>
        </w:rPr>
        <w:t>c</w:t>
      </w:r>
      <w:r>
        <w:rPr>
          <w:rFonts w:ascii="Times New Roman" w:hAnsi="Times New Roman" w:cs="Times New Roman"/>
          <w:bCs/>
          <w:sz w:val="18"/>
          <w:szCs w:val="18"/>
        </w:rPr>
        <w:t>) As (a)</w:t>
      </w:r>
      <w:r w:rsidRPr="00240D19">
        <w:rPr>
          <w:rFonts w:ascii="Times New Roman" w:hAnsi="Times New Roman" w:cs="Times New Roman"/>
          <w:bCs/>
          <w:sz w:val="18"/>
          <w:szCs w:val="18"/>
        </w:rPr>
        <w:t xml:space="preserve">, but for Minnesota. </w:t>
      </w:r>
      <w:r>
        <w:rPr>
          <w:rFonts w:ascii="Times New Roman" w:hAnsi="Times New Roman" w:cs="Times New Roman"/>
          <w:bCs/>
          <w:sz w:val="18"/>
          <w:szCs w:val="18"/>
        </w:rPr>
        <w:t>(</w:t>
      </w:r>
      <w:r w:rsidRPr="00240D19">
        <w:rPr>
          <w:rFonts w:ascii="Times New Roman" w:hAnsi="Times New Roman" w:cs="Times New Roman"/>
          <w:bCs/>
          <w:sz w:val="18"/>
          <w:szCs w:val="18"/>
        </w:rPr>
        <w:t>d</w:t>
      </w:r>
      <w:r>
        <w:rPr>
          <w:rFonts w:ascii="Times New Roman" w:hAnsi="Times New Roman" w:cs="Times New Roman"/>
          <w:bCs/>
          <w:sz w:val="18"/>
          <w:szCs w:val="18"/>
        </w:rPr>
        <w:t>) As (a)</w:t>
      </w:r>
      <w:r w:rsidRPr="00240D19">
        <w:rPr>
          <w:rFonts w:ascii="Times New Roman" w:hAnsi="Times New Roman" w:cs="Times New Roman"/>
          <w:bCs/>
          <w:sz w:val="18"/>
          <w:szCs w:val="18"/>
        </w:rPr>
        <w:t xml:space="preserve">, but for Washington. </w:t>
      </w:r>
      <w:r>
        <w:rPr>
          <w:rFonts w:ascii="Times New Roman" w:hAnsi="Times New Roman" w:cs="Times New Roman"/>
          <w:bCs/>
          <w:sz w:val="18"/>
          <w:szCs w:val="18"/>
        </w:rPr>
        <w:t>(</w:t>
      </w:r>
      <w:r w:rsidRPr="00240D19">
        <w:rPr>
          <w:rFonts w:ascii="Times New Roman" w:hAnsi="Times New Roman" w:cs="Times New Roman"/>
          <w:bCs/>
          <w:sz w:val="18"/>
          <w:szCs w:val="18"/>
        </w:rPr>
        <w:t>e</w:t>
      </w:r>
      <w:r>
        <w:rPr>
          <w:rFonts w:ascii="Times New Roman" w:hAnsi="Times New Roman" w:cs="Times New Roman"/>
          <w:bCs/>
          <w:sz w:val="18"/>
          <w:szCs w:val="18"/>
        </w:rPr>
        <w:t>)</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(a)</w:t>
      </w:r>
      <w:r w:rsidRPr="00240D19">
        <w:rPr>
          <w:rFonts w:ascii="Times New Roman" w:hAnsi="Times New Roman" w:cs="Times New Roman"/>
          <w:bCs/>
          <w:sz w:val="18"/>
          <w:szCs w:val="18"/>
        </w:rPr>
        <w:t>, but in 2020</w:t>
      </w:r>
      <w:r w:rsidR="00DC79A4">
        <w:rPr>
          <w:rFonts w:ascii="Times New Roman" w:hAnsi="Times New Roman" w:cs="Times New Roman"/>
          <w:bCs/>
          <w:sz w:val="18"/>
          <w:szCs w:val="18"/>
        </w:rPr>
        <w:t>–</w:t>
      </w:r>
      <w:r w:rsidRPr="00240D19">
        <w:rPr>
          <w:rFonts w:ascii="Times New Roman" w:hAnsi="Times New Roman" w:cs="Times New Roman"/>
          <w:bCs/>
          <w:sz w:val="18"/>
          <w:szCs w:val="18"/>
        </w:rPr>
        <w:t xml:space="preserve">2021. </w:t>
      </w:r>
      <w:r>
        <w:rPr>
          <w:rFonts w:ascii="Times New Roman" w:hAnsi="Times New Roman" w:cs="Times New Roman"/>
          <w:bCs/>
          <w:sz w:val="18"/>
          <w:szCs w:val="18"/>
        </w:rPr>
        <w:t>(</w:t>
      </w:r>
      <w:r w:rsidRPr="00240D19">
        <w:rPr>
          <w:rFonts w:ascii="Times New Roman" w:hAnsi="Times New Roman" w:cs="Times New Roman"/>
          <w:bCs/>
          <w:sz w:val="18"/>
          <w:szCs w:val="18"/>
        </w:rPr>
        <w:t>f</w:t>
      </w:r>
      <w:r>
        <w:rPr>
          <w:rFonts w:ascii="Times New Roman" w:hAnsi="Times New Roman" w:cs="Times New Roman"/>
          <w:bCs/>
          <w:sz w:val="18"/>
          <w:szCs w:val="18"/>
        </w:rPr>
        <w:t>)</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w:t>
      </w:r>
      <w:r w:rsidRPr="00240D19">
        <w:rPr>
          <w:rFonts w:ascii="Times New Roman" w:hAnsi="Times New Roman" w:cs="Times New Roman"/>
          <w:bCs/>
          <w:sz w:val="18"/>
          <w:szCs w:val="18"/>
        </w:rPr>
        <w:t>e</w:t>
      </w:r>
      <w:r>
        <w:rPr>
          <w:rFonts w:ascii="Times New Roman" w:hAnsi="Times New Roman" w:cs="Times New Roman"/>
          <w:bCs/>
          <w:sz w:val="18"/>
          <w:szCs w:val="18"/>
        </w:rPr>
        <w:t>)</w:t>
      </w:r>
      <w:r w:rsidRPr="00240D19">
        <w:rPr>
          <w:rFonts w:ascii="Times New Roman" w:hAnsi="Times New Roman" w:cs="Times New Roman"/>
          <w:bCs/>
          <w:sz w:val="18"/>
          <w:szCs w:val="18"/>
        </w:rPr>
        <w:t xml:space="preserve">, but for Indiana. </w:t>
      </w:r>
      <w:r>
        <w:rPr>
          <w:rFonts w:ascii="Times New Roman" w:hAnsi="Times New Roman" w:cs="Times New Roman"/>
          <w:bCs/>
          <w:sz w:val="18"/>
          <w:szCs w:val="18"/>
        </w:rPr>
        <w:t>(</w:t>
      </w:r>
      <w:r w:rsidRPr="00240D19">
        <w:rPr>
          <w:rFonts w:ascii="Times New Roman" w:hAnsi="Times New Roman" w:cs="Times New Roman"/>
          <w:bCs/>
          <w:sz w:val="18"/>
          <w:szCs w:val="18"/>
        </w:rPr>
        <w:t>g</w:t>
      </w:r>
      <w:r>
        <w:rPr>
          <w:rFonts w:ascii="Times New Roman" w:hAnsi="Times New Roman" w:cs="Times New Roman"/>
          <w:bCs/>
          <w:sz w:val="18"/>
          <w:szCs w:val="18"/>
        </w:rPr>
        <w:t>)</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w:t>
      </w:r>
      <w:r w:rsidRPr="00240D19">
        <w:rPr>
          <w:rFonts w:ascii="Times New Roman" w:hAnsi="Times New Roman" w:cs="Times New Roman"/>
          <w:bCs/>
          <w:sz w:val="18"/>
          <w:szCs w:val="18"/>
        </w:rPr>
        <w:t>e</w:t>
      </w:r>
      <w:r>
        <w:rPr>
          <w:rFonts w:ascii="Times New Roman" w:hAnsi="Times New Roman" w:cs="Times New Roman"/>
          <w:bCs/>
          <w:sz w:val="18"/>
          <w:szCs w:val="18"/>
        </w:rPr>
        <w:t>)</w:t>
      </w:r>
      <w:r w:rsidRPr="00240D19">
        <w:rPr>
          <w:rFonts w:ascii="Times New Roman" w:hAnsi="Times New Roman" w:cs="Times New Roman"/>
          <w:bCs/>
          <w:sz w:val="18"/>
          <w:szCs w:val="18"/>
        </w:rPr>
        <w:t xml:space="preserve">, but for Minnesota. </w:t>
      </w:r>
      <w:r>
        <w:rPr>
          <w:rFonts w:ascii="Times New Roman" w:hAnsi="Times New Roman" w:cs="Times New Roman"/>
          <w:bCs/>
          <w:sz w:val="18"/>
          <w:szCs w:val="18"/>
        </w:rPr>
        <w:t>(</w:t>
      </w:r>
      <w:r w:rsidRPr="00240D19">
        <w:rPr>
          <w:rFonts w:ascii="Times New Roman" w:hAnsi="Times New Roman" w:cs="Times New Roman"/>
          <w:bCs/>
          <w:sz w:val="18"/>
          <w:szCs w:val="18"/>
        </w:rPr>
        <w:t>h</w:t>
      </w:r>
      <w:r>
        <w:rPr>
          <w:rFonts w:ascii="Times New Roman" w:hAnsi="Times New Roman" w:cs="Times New Roman"/>
          <w:bCs/>
          <w:sz w:val="18"/>
          <w:szCs w:val="18"/>
        </w:rPr>
        <w:t>)</w:t>
      </w:r>
      <w:r w:rsidRPr="00240D19">
        <w:rPr>
          <w:rFonts w:ascii="Times New Roman" w:hAnsi="Times New Roman" w:cs="Times New Roman"/>
          <w:bCs/>
          <w:sz w:val="18"/>
          <w:szCs w:val="18"/>
        </w:rPr>
        <w:t xml:space="preserve"> As </w:t>
      </w:r>
      <w:r>
        <w:rPr>
          <w:rFonts w:ascii="Times New Roman" w:hAnsi="Times New Roman" w:cs="Times New Roman"/>
          <w:bCs/>
          <w:sz w:val="18"/>
          <w:szCs w:val="18"/>
        </w:rPr>
        <w:t>(</w:t>
      </w:r>
      <w:r w:rsidRPr="00240D19">
        <w:rPr>
          <w:rFonts w:ascii="Times New Roman" w:hAnsi="Times New Roman" w:cs="Times New Roman"/>
          <w:bCs/>
          <w:sz w:val="18"/>
          <w:szCs w:val="18"/>
        </w:rPr>
        <w:t>e</w:t>
      </w:r>
      <w:r>
        <w:rPr>
          <w:rFonts w:ascii="Times New Roman" w:hAnsi="Times New Roman" w:cs="Times New Roman"/>
          <w:bCs/>
          <w:sz w:val="18"/>
          <w:szCs w:val="18"/>
        </w:rPr>
        <w:t>)</w:t>
      </w:r>
      <w:r w:rsidRPr="00240D19">
        <w:rPr>
          <w:rFonts w:ascii="Times New Roman" w:hAnsi="Times New Roman" w:cs="Times New Roman"/>
          <w:bCs/>
          <w:sz w:val="18"/>
          <w:szCs w:val="18"/>
        </w:rPr>
        <w:t xml:space="preserve">, but for Washington. Shaded area </w:t>
      </w:r>
      <w:r w:rsidR="00DC79A4" w:rsidRPr="00240D19">
        <w:rPr>
          <w:rFonts w:ascii="Times New Roman" w:hAnsi="Times New Roman" w:cs="Times New Roman"/>
          <w:bCs/>
          <w:sz w:val="18"/>
          <w:szCs w:val="18"/>
        </w:rPr>
        <w:t>refers</w:t>
      </w:r>
      <w:r w:rsidRPr="00240D19">
        <w:rPr>
          <w:rFonts w:ascii="Times New Roman" w:hAnsi="Times New Roman" w:cs="Times New Roman"/>
          <w:bCs/>
          <w:sz w:val="18"/>
          <w:szCs w:val="18"/>
        </w:rPr>
        <w:t xml:space="preserve"> to 95%CI</w:t>
      </w:r>
      <w:r>
        <w:rPr>
          <w:rFonts w:ascii="Times New Roman" w:hAnsi="Times New Roman" w:cs="Times New Roman"/>
          <w:bCs/>
          <w:sz w:val="18"/>
          <w:szCs w:val="18"/>
        </w:rPr>
        <w:t>.</w:t>
      </w:r>
    </w:p>
    <w:p w14:paraId="203AC498" w14:textId="5341444F" w:rsidR="00754C98" w:rsidRDefault="00754C98" w:rsidP="00754C98">
      <w:pPr>
        <w:spacing w:line="480" w:lineRule="auto"/>
        <w:jc w:val="center"/>
        <w:rPr>
          <w:rFonts w:ascii="Times New Roman" w:hAnsi="Times New Roman" w:cs="Times New Roman"/>
          <w:b/>
          <w:sz w:val="24"/>
        </w:rPr>
      </w:pPr>
      <w:r>
        <w:rPr>
          <w:rFonts w:ascii="Times New Roman" w:hAnsi="Times New Roman" w:cs="Times New Roman"/>
          <w:b/>
          <w:noProof/>
          <w:sz w:val="24"/>
        </w:rPr>
        <w:lastRenderedPageBreak/>
        <w:drawing>
          <wp:inline distT="0" distB="0" distL="0" distR="0" wp14:anchorId="5ADAADEA" wp14:editId="34473DE1">
            <wp:extent cx="6467475" cy="3880685"/>
            <wp:effectExtent l="0" t="0" r="0" b="571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96068" cy="3897842"/>
                    </a:xfrm>
                    <a:prstGeom prst="rect">
                      <a:avLst/>
                    </a:prstGeom>
                    <a:noFill/>
                  </pic:spPr>
                </pic:pic>
              </a:graphicData>
            </a:graphic>
          </wp:inline>
        </w:drawing>
      </w:r>
    </w:p>
    <w:p w14:paraId="0994B0DF" w14:textId="59436DD4" w:rsidR="00754C98" w:rsidRPr="00754C98" w:rsidRDefault="00754C98" w:rsidP="00754C98">
      <w:pPr>
        <w:snapToGrid w:val="0"/>
        <w:rPr>
          <w:rFonts w:ascii="Times New Roman" w:hAnsi="Times New Roman" w:cs="Times New Roman"/>
          <w:bCs/>
          <w:sz w:val="18"/>
          <w:szCs w:val="18"/>
        </w:rPr>
      </w:pPr>
      <w:r w:rsidRPr="00EC43A3">
        <w:rPr>
          <w:rFonts w:ascii="Times New Roman" w:hAnsi="Times New Roman" w:cs="Times New Roman"/>
          <w:b/>
          <w:sz w:val="18"/>
          <w:szCs w:val="18"/>
        </w:rPr>
        <w:t>Fig</w:t>
      </w:r>
      <w:r>
        <w:rPr>
          <w:rFonts w:ascii="Times New Roman" w:hAnsi="Times New Roman" w:cs="Times New Roman"/>
          <w:b/>
          <w:sz w:val="18"/>
          <w:szCs w:val="18"/>
        </w:rPr>
        <w:t>.</w:t>
      </w:r>
      <w:r w:rsidRPr="00EC43A3">
        <w:rPr>
          <w:rFonts w:ascii="Times New Roman" w:hAnsi="Times New Roman" w:cs="Times New Roman"/>
          <w:b/>
          <w:sz w:val="18"/>
          <w:szCs w:val="18"/>
        </w:rPr>
        <w:t xml:space="preserve"> S1</w:t>
      </w:r>
      <w:r>
        <w:rPr>
          <w:rFonts w:ascii="Times New Roman" w:hAnsi="Times New Roman" w:cs="Times New Roman"/>
          <w:b/>
          <w:sz w:val="18"/>
          <w:szCs w:val="18"/>
        </w:rPr>
        <w:t>4</w:t>
      </w:r>
      <w:r w:rsidRPr="00EC43A3">
        <w:rPr>
          <w:rFonts w:ascii="Times New Roman" w:hAnsi="Times New Roman" w:cs="Times New Roman"/>
          <w:b/>
          <w:sz w:val="18"/>
          <w:szCs w:val="18"/>
        </w:rPr>
        <w:t xml:space="preserve">. </w:t>
      </w:r>
      <w:r w:rsidRPr="00754C98">
        <w:rPr>
          <w:rFonts w:ascii="Times New Roman" w:hAnsi="Times New Roman" w:cs="Times New Roman"/>
          <w:bCs/>
          <w:sz w:val="18"/>
          <w:szCs w:val="18"/>
        </w:rPr>
        <w:t>Domestic mobi</w:t>
      </w:r>
      <w:r w:rsidRPr="00636019">
        <w:rPr>
          <w:rFonts w:ascii="Times New Roman" w:hAnsi="Times New Roman" w:cs="Times New Roman"/>
          <w:bCs/>
          <w:sz w:val="18"/>
          <w:szCs w:val="18"/>
        </w:rPr>
        <w:t>lity</w:t>
      </w:r>
      <w:r w:rsidR="007472D9" w:rsidRPr="00636019">
        <w:rPr>
          <w:rFonts w:ascii="Times New Roman" w:hAnsi="Times New Roman" w:cs="Times New Roman"/>
          <w:bCs/>
          <w:sz w:val="18"/>
          <w:szCs w:val="18"/>
        </w:rPr>
        <w:t xml:space="preserve"> (normalized indexes)</w:t>
      </w:r>
      <w:r w:rsidR="007472D9">
        <w:rPr>
          <w:rFonts w:ascii="Times New Roman" w:hAnsi="Times New Roman" w:cs="Times New Roman"/>
          <w:bCs/>
          <w:sz w:val="18"/>
          <w:szCs w:val="18"/>
        </w:rPr>
        <w:t xml:space="preserve"> </w:t>
      </w:r>
      <w:r w:rsidRPr="00754C98">
        <w:rPr>
          <w:rFonts w:ascii="Times New Roman" w:hAnsi="Times New Roman" w:cs="Times New Roman"/>
          <w:bCs/>
          <w:sz w:val="18"/>
          <w:szCs w:val="18"/>
        </w:rPr>
        <w:t>and restriction level in the COVID-19 period. Restriction levels are estimated using the data from the Oxford COVID-19 Government Response Tracker and were added a negative sign for illustration. Domestic mobility is more variable than the domestic restriction policy but the two are still moderately correlated (Table S2).</w:t>
      </w:r>
    </w:p>
    <w:p w14:paraId="55E3C2C9" w14:textId="12C03032" w:rsidR="00754C98" w:rsidRDefault="00522633" w:rsidP="00754C98">
      <w:pPr>
        <w:spacing w:line="480" w:lineRule="auto"/>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72059A99" wp14:editId="5531C50B">
            <wp:extent cx="6642100" cy="39852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42100" cy="3985260"/>
                    </a:xfrm>
                    <a:prstGeom prst="rect">
                      <a:avLst/>
                    </a:prstGeom>
                  </pic:spPr>
                </pic:pic>
              </a:graphicData>
            </a:graphic>
          </wp:inline>
        </w:drawing>
      </w:r>
    </w:p>
    <w:p w14:paraId="1DB47A5B" w14:textId="33AC8A77" w:rsidR="00754C98" w:rsidRPr="00754C98" w:rsidRDefault="00754C98" w:rsidP="00754C98">
      <w:pPr>
        <w:snapToGrid w:val="0"/>
        <w:rPr>
          <w:rFonts w:ascii="Times New Roman" w:hAnsi="Times New Roman" w:cs="Times New Roman"/>
          <w:bCs/>
          <w:sz w:val="18"/>
          <w:szCs w:val="18"/>
        </w:rPr>
      </w:pPr>
      <w:r w:rsidRPr="00EC43A3">
        <w:rPr>
          <w:rFonts w:ascii="Times New Roman" w:hAnsi="Times New Roman" w:cs="Times New Roman"/>
          <w:b/>
          <w:sz w:val="18"/>
          <w:szCs w:val="18"/>
        </w:rPr>
        <w:t>Fig</w:t>
      </w:r>
      <w:r>
        <w:rPr>
          <w:rFonts w:ascii="Times New Roman" w:hAnsi="Times New Roman" w:cs="Times New Roman"/>
          <w:b/>
          <w:sz w:val="18"/>
          <w:szCs w:val="18"/>
        </w:rPr>
        <w:t>.</w:t>
      </w:r>
      <w:r w:rsidRPr="00EC43A3">
        <w:rPr>
          <w:rFonts w:ascii="Times New Roman" w:hAnsi="Times New Roman" w:cs="Times New Roman"/>
          <w:b/>
          <w:sz w:val="18"/>
          <w:szCs w:val="18"/>
        </w:rPr>
        <w:t xml:space="preserve"> S1</w:t>
      </w:r>
      <w:r>
        <w:rPr>
          <w:rFonts w:ascii="Times New Roman" w:hAnsi="Times New Roman" w:cs="Times New Roman"/>
          <w:b/>
          <w:sz w:val="18"/>
          <w:szCs w:val="18"/>
        </w:rPr>
        <w:t>5</w:t>
      </w:r>
      <w:r w:rsidRPr="00EC43A3">
        <w:rPr>
          <w:rFonts w:ascii="Times New Roman" w:hAnsi="Times New Roman" w:cs="Times New Roman"/>
          <w:b/>
          <w:sz w:val="18"/>
          <w:szCs w:val="18"/>
        </w:rPr>
        <w:t xml:space="preserve">. </w:t>
      </w:r>
      <w:r w:rsidRPr="00754C98">
        <w:rPr>
          <w:rFonts w:ascii="Times New Roman" w:hAnsi="Times New Roman" w:cs="Times New Roman"/>
          <w:bCs/>
          <w:sz w:val="18"/>
          <w:szCs w:val="18"/>
        </w:rPr>
        <w:t>Fitted influenza activity that is obtained from using the 2011</w:t>
      </w:r>
      <w:r w:rsidR="00DC79A4">
        <w:rPr>
          <w:rFonts w:ascii="Times New Roman" w:hAnsi="Times New Roman" w:cs="Times New Roman"/>
          <w:bCs/>
          <w:sz w:val="18"/>
          <w:szCs w:val="18"/>
        </w:rPr>
        <w:t>–</w:t>
      </w:r>
      <w:r w:rsidRPr="00754C98">
        <w:rPr>
          <w:rFonts w:ascii="Times New Roman" w:hAnsi="Times New Roman" w:cs="Times New Roman"/>
          <w:bCs/>
          <w:sz w:val="18"/>
          <w:szCs w:val="18"/>
        </w:rPr>
        <w:t>2016 data for training and the 2017 data for test, in comparison to observed influenza activity.</w:t>
      </w:r>
    </w:p>
    <w:p w14:paraId="494DC830" w14:textId="59CF3F7C" w:rsidR="00754C98" w:rsidRPr="00754C98" w:rsidRDefault="00522633" w:rsidP="00754C98">
      <w:pPr>
        <w:spacing w:line="480" w:lineRule="auto"/>
        <w:jc w:val="center"/>
        <w:rPr>
          <w:rFonts w:ascii="Times New Roman" w:hAnsi="Times New Roman" w:cs="Times New Roman"/>
          <w:b/>
          <w:sz w:val="24"/>
        </w:rPr>
      </w:pPr>
      <w:r>
        <w:rPr>
          <w:rFonts w:ascii="Times New Roman" w:hAnsi="Times New Roman" w:cs="Times New Roman"/>
          <w:b/>
          <w:noProof/>
          <w:sz w:val="24"/>
        </w:rPr>
        <w:lastRenderedPageBreak/>
        <w:drawing>
          <wp:inline distT="0" distB="0" distL="0" distR="0" wp14:anchorId="7EC36AFC" wp14:editId="445CBC87">
            <wp:extent cx="6642100" cy="39852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42100" cy="3985260"/>
                    </a:xfrm>
                    <a:prstGeom prst="rect">
                      <a:avLst/>
                    </a:prstGeom>
                  </pic:spPr>
                </pic:pic>
              </a:graphicData>
            </a:graphic>
          </wp:inline>
        </w:drawing>
      </w:r>
    </w:p>
    <w:p w14:paraId="4805ACFB" w14:textId="2042ACDE" w:rsidR="00754C98" w:rsidRPr="00754C98" w:rsidRDefault="00754C98" w:rsidP="00754C98">
      <w:pPr>
        <w:snapToGrid w:val="0"/>
        <w:rPr>
          <w:rFonts w:ascii="Times New Roman" w:hAnsi="Times New Roman" w:cs="Times New Roman"/>
          <w:bCs/>
          <w:sz w:val="18"/>
          <w:szCs w:val="18"/>
        </w:rPr>
      </w:pPr>
      <w:r w:rsidRPr="00EC43A3">
        <w:rPr>
          <w:rFonts w:ascii="Times New Roman" w:hAnsi="Times New Roman" w:cs="Times New Roman"/>
          <w:b/>
          <w:sz w:val="18"/>
          <w:szCs w:val="18"/>
        </w:rPr>
        <w:t>Fig</w:t>
      </w:r>
      <w:r>
        <w:rPr>
          <w:rFonts w:ascii="Times New Roman" w:hAnsi="Times New Roman" w:cs="Times New Roman"/>
          <w:b/>
          <w:sz w:val="18"/>
          <w:szCs w:val="18"/>
        </w:rPr>
        <w:t>.</w:t>
      </w:r>
      <w:r w:rsidRPr="00EC43A3">
        <w:rPr>
          <w:rFonts w:ascii="Times New Roman" w:hAnsi="Times New Roman" w:cs="Times New Roman"/>
          <w:b/>
          <w:sz w:val="18"/>
          <w:szCs w:val="18"/>
        </w:rPr>
        <w:t xml:space="preserve"> S1</w:t>
      </w:r>
      <w:r>
        <w:rPr>
          <w:rFonts w:ascii="Times New Roman" w:hAnsi="Times New Roman" w:cs="Times New Roman"/>
          <w:b/>
          <w:sz w:val="18"/>
          <w:szCs w:val="18"/>
        </w:rPr>
        <w:t>6</w:t>
      </w:r>
      <w:r w:rsidRPr="00EC43A3">
        <w:rPr>
          <w:rFonts w:ascii="Times New Roman" w:hAnsi="Times New Roman" w:cs="Times New Roman"/>
          <w:b/>
          <w:sz w:val="18"/>
          <w:szCs w:val="18"/>
        </w:rPr>
        <w:t xml:space="preserve">. </w:t>
      </w:r>
      <w:r w:rsidRPr="00754C98">
        <w:rPr>
          <w:rFonts w:ascii="Times New Roman" w:hAnsi="Times New Roman" w:cs="Times New Roman"/>
          <w:bCs/>
          <w:sz w:val="18"/>
          <w:szCs w:val="18"/>
        </w:rPr>
        <w:t>Fitted influenza activity that is obtained from using the 2011</w:t>
      </w:r>
      <w:r w:rsidR="00DC79A4">
        <w:rPr>
          <w:rFonts w:ascii="Times New Roman" w:hAnsi="Times New Roman" w:cs="Times New Roman"/>
          <w:bCs/>
          <w:sz w:val="18"/>
          <w:szCs w:val="18"/>
        </w:rPr>
        <w:t>–</w:t>
      </w:r>
      <w:r w:rsidRPr="00754C98">
        <w:rPr>
          <w:rFonts w:ascii="Times New Roman" w:hAnsi="Times New Roman" w:cs="Times New Roman"/>
          <w:bCs/>
          <w:sz w:val="18"/>
          <w:szCs w:val="18"/>
        </w:rPr>
        <w:t>2017 data for training and the 2018 data for test, in comparison to observed influenza activity.</w:t>
      </w:r>
    </w:p>
    <w:p w14:paraId="1FCD9D62" w14:textId="54A47E2C" w:rsidR="00754C98" w:rsidRPr="00754C98" w:rsidRDefault="00522633" w:rsidP="00754C98">
      <w:pPr>
        <w:spacing w:line="480" w:lineRule="auto"/>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4589429D" wp14:editId="0129EC19">
            <wp:extent cx="6642100" cy="39852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42100" cy="3985260"/>
                    </a:xfrm>
                    <a:prstGeom prst="rect">
                      <a:avLst/>
                    </a:prstGeom>
                  </pic:spPr>
                </pic:pic>
              </a:graphicData>
            </a:graphic>
          </wp:inline>
        </w:drawing>
      </w:r>
    </w:p>
    <w:p w14:paraId="6A5ED5AD" w14:textId="212C9BE4" w:rsidR="00645473" w:rsidRDefault="00754C98" w:rsidP="00754C98">
      <w:pPr>
        <w:snapToGrid w:val="0"/>
        <w:rPr>
          <w:rFonts w:ascii="Times New Roman" w:hAnsi="Times New Roman" w:cs="Times New Roman"/>
          <w:bCs/>
          <w:sz w:val="18"/>
          <w:szCs w:val="18"/>
        </w:rPr>
      </w:pPr>
      <w:r w:rsidRPr="00EC43A3">
        <w:rPr>
          <w:rFonts w:ascii="Times New Roman" w:hAnsi="Times New Roman" w:cs="Times New Roman"/>
          <w:b/>
          <w:sz w:val="18"/>
          <w:szCs w:val="18"/>
        </w:rPr>
        <w:t>Fig</w:t>
      </w:r>
      <w:r>
        <w:rPr>
          <w:rFonts w:ascii="Times New Roman" w:hAnsi="Times New Roman" w:cs="Times New Roman"/>
          <w:b/>
          <w:sz w:val="18"/>
          <w:szCs w:val="18"/>
        </w:rPr>
        <w:t>.</w:t>
      </w:r>
      <w:r w:rsidRPr="00EC43A3">
        <w:rPr>
          <w:rFonts w:ascii="Times New Roman" w:hAnsi="Times New Roman" w:cs="Times New Roman"/>
          <w:b/>
          <w:sz w:val="18"/>
          <w:szCs w:val="18"/>
        </w:rPr>
        <w:t xml:space="preserve"> S1</w:t>
      </w:r>
      <w:r>
        <w:rPr>
          <w:rFonts w:ascii="Times New Roman" w:hAnsi="Times New Roman" w:cs="Times New Roman"/>
          <w:b/>
          <w:sz w:val="18"/>
          <w:szCs w:val="18"/>
        </w:rPr>
        <w:t>7</w:t>
      </w:r>
      <w:r w:rsidRPr="00EC43A3">
        <w:rPr>
          <w:rFonts w:ascii="Times New Roman" w:hAnsi="Times New Roman" w:cs="Times New Roman"/>
          <w:b/>
          <w:sz w:val="18"/>
          <w:szCs w:val="18"/>
        </w:rPr>
        <w:t xml:space="preserve">. </w:t>
      </w:r>
      <w:r w:rsidRPr="00754C98">
        <w:rPr>
          <w:rFonts w:ascii="Times New Roman" w:hAnsi="Times New Roman" w:cs="Times New Roman"/>
          <w:bCs/>
          <w:sz w:val="18"/>
          <w:szCs w:val="18"/>
        </w:rPr>
        <w:t>Fitted influenza activity that is obtained from using the 2011</w:t>
      </w:r>
      <w:r w:rsidR="00DC79A4">
        <w:rPr>
          <w:rFonts w:ascii="Times New Roman" w:hAnsi="Times New Roman" w:cs="Times New Roman"/>
          <w:bCs/>
          <w:sz w:val="18"/>
          <w:szCs w:val="18"/>
        </w:rPr>
        <w:t>–</w:t>
      </w:r>
      <w:r w:rsidRPr="00754C98">
        <w:rPr>
          <w:rFonts w:ascii="Times New Roman" w:hAnsi="Times New Roman" w:cs="Times New Roman"/>
          <w:bCs/>
          <w:sz w:val="18"/>
          <w:szCs w:val="18"/>
        </w:rPr>
        <w:t>2018 data for training and the 2019 data for test, in comparison to observed influenza activity.</w:t>
      </w:r>
    </w:p>
    <w:p w14:paraId="7965CBBF" w14:textId="47654D00" w:rsidR="00754C98" w:rsidRPr="007B55F5" w:rsidRDefault="00754C98" w:rsidP="007B55F5">
      <w:pPr>
        <w:pStyle w:val="4"/>
        <w:tabs>
          <w:tab w:val="num" w:pos="864"/>
        </w:tabs>
        <w:kinsoku w:val="0"/>
        <w:spacing w:beforeLines="50" w:before="156" w:afterLines="50" w:after="156"/>
        <w:ind w:left="0" w:firstLine="0"/>
        <w:rPr>
          <w:rFonts w:ascii="Times New Roman" w:eastAsia="黑体" w:hAnsi="Times New Roman"/>
          <w:sz w:val="21"/>
        </w:rPr>
      </w:pPr>
      <w:r w:rsidRPr="007B55F5">
        <w:rPr>
          <w:rFonts w:ascii="Times New Roman" w:eastAsia="黑体" w:hAnsi="Times New Roman"/>
          <w:sz w:val="21"/>
        </w:rPr>
        <w:t>Reference</w:t>
      </w:r>
      <w:r w:rsidR="00DC79A4">
        <w:rPr>
          <w:rFonts w:ascii="Times New Roman" w:eastAsia="黑体" w:hAnsi="Times New Roman"/>
          <w:sz w:val="21"/>
        </w:rPr>
        <w:t>s</w:t>
      </w:r>
    </w:p>
    <w:p w14:paraId="51464DBB" w14:textId="3DAFDAA0" w:rsidR="00754C98" w:rsidRPr="001B5FB3" w:rsidRDefault="00754C98" w:rsidP="001B5FB3">
      <w:pPr>
        <w:autoSpaceDE w:val="0"/>
        <w:autoSpaceDN w:val="0"/>
        <w:adjustRightInd w:val="0"/>
        <w:ind w:left="640" w:hanging="640"/>
        <w:rPr>
          <w:rFonts w:ascii="Times New Roman" w:eastAsia="等线" w:hAnsi="Times New Roman" w:cs="Times New Roman"/>
          <w:i/>
          <w:iCs/>
          <w:noProof/>
          <w:kern w:val="0"/>
          <w:sz w:val="18"/>
          <w:szCs w:val="18"/>
        </w:rPr>
      </w:pPr>
      <w:r w:rsidRPr="00754C98">
        <w:rPr>
          <w:rFonts w:ascii="Times New Roman" w:eastAsia="等线" w:hAnsi="Times New Roman" w:cs="Times New Roman"/>
          <w:kern w:val="0"/>
          <w:sz w:val="18"/>
          <w:szCs w:val="18"/>
        </w:rPr>
        <w:t>[</w:t>
      </w:r>
      <w:r w:rsidRPr="00716AD2">
        <w:rPr>
          <w:rFonts w:ascii="Times New Roman" w:eastAsia="等线" w:hAnsi="Times New Roman" w:cs="Times New Roman"/>
          <w:kern w:val="0"/>
          <w:sz w:val="18"/>
          <w:szCs w:val="18"/>
        </w:rPr>
        <w:fldChar w:fldCharType="begin" w:fldLock="1"/>
      </w:r>
      <w:r w:rsidRPr="00716AD2">
        <w:rPr>
          <w:rFonts w:ascii="Times New Roman" w:eastAsia="等线" w:hAnsi="Times New Roman" w:cs="Times New Roman"/>
          <w:kern w:val="0"/>
          <w:sz w:val="18"/>
          <w:szCs w:val="18"/>
        </w:rPr>
        <w:instrText xml:space="preserve">ADDIN Mendeley Bibliography CSL_BIBLIOGRAPHY </w:instrText>
      </w:r>
      <w:r w:rsidRPr="00716AD2">
        <w:rPr>
          <w:rFonts w:ascii="Times New Roman" w:eastAsia="等线" w:hAnsi="Times New Roman" w:cs="Times New Roman"/>
          <w:kern w:val="0"/>
          <w:sz w:val="18"/>
          <w:szCs w:val="18"/>
        </w:rPr>
        <w:fldChar w:fldCharType="separate"/>
      </w:r>
      <w:r w:rsidRPr="00716AD2">
        <w:rPr>
          <w:rFonts w:ascii="Times New Roman" w:eastAsia="等线" w:hAnsi="Times New Roman" w:cs="Times New Roman"/>
          <w:noProof/>
          <w:kern w:val="0"/>
          <w:sz w:val="18"/>
          <w:szCs w:val="18"/>
        </w:rPr>
        <w:t>1]</w:t>
      </w:r>
      <w:r w:rsidRPr="00716AD2">
        <w:rPr>
          <w:rFonts w:ascii="Times New Roman" w:eastAsia="等线" w:hAnsi="Times New Roman" w:cs="Times New Roman"/>
          <w:noProof/>
          <w:kern w:val="0"/>
          <w:sz w:val="18"/>
          <w:szCs w:val="18"/>
        </w:rPr>
        <w:tab/>
        <w:t>Hale T, Angrist N, Goldszmidt R, Kira B, Petherick A, Philips T, et al</w:t>
      </w:r>
      <w:r w:rsidRPr="00716AD2">
        <w:rPr>
          <w:rFonts w:ascii="Times New Roman" w:eastAsia="等线" w:hAnsi="Times New Roman" w:cs="Times New Roman"/>
          <w:i/>
          <w:iCs/>
          <w:noProof/>
          <w:kern w:val="0"/>
          <w:sz w:val="18"/>
          <w:szCs w:val="18"/>
        </w:rPr>
        <w:t>.</w:t>
      </w:r>
      <w:r w:rsidRPr="00716AD2">
        <w:rPr>
          <w:rFonts w:ascii="Times New Roman" w:eastAsia="等线" w:hAnsi="Times New Roman" w:cs="Times New Roman"/>
          <w:noProof/>
          <w:kern w:val="0"/>
          <w:sz w:val="18"/>
          <w:szCs w:val="18"/>
        </w:rPr>
        <w:t xml:space="preserve"> A global panel database of pandemic policies (Oxford COVID-19 Government Response Tracker). </w:t>
      </w:r>
      <w:r w:rsidR="001B5FB3" w:rsidRPr="001B5FB3">
        <w:rPr>
          <w:rFonts w:ascii="Times New Roman" w:eastAsia="等线" w:hAnsi="Times New Roman" w:cs="Times New Roman"/>
          <w:noProof/>
          <w:kern w:val="0"/>
          <w:sz w:val="18"/>
          <w:szCs w:val="18"/>
        </w:rPr>
        <w:t>Nat Hum Behav</w:t>
      </w:r>
      <w:r w:rsidRPr="001B5FB3">
        <w:rPr>
          <w:rFonts w:ascii="Times New Roman" w:eastAsia="等线" w:hAnsi="Times New Roman" w:cs="Times New Roman"/>
          <w:noProof/>
          <w:kern w:val="0"/>
          <w:sz w:val="18"/>
          <w:szCs w:val="18"/>
        </w:rPr>
        <w:t xml:space="preserve"> </w:t>
      </w:r>
      <w:r w:rsidR="001B5FB3">
        <w:rPr>
          <w:rFonts w:ascii="Times New Roman" w:eastAsia="等线" w:hAnsi="Times New Roman" w:cs="Times New Roman"/>
          <w:bCs/>
          <w:noProof/>
          <w:kern w:val="0"/>
          <w:sz w:val="18"/>
          <w:szCs w:val="18"/>
        </w:rPr>
        <w:t>2021;</w:t>
      </w:r>
      <w:r w:rsidR="001B5FB3" w:rsidRPr="001B5FB3">
        <w:rPr>
          <w:rFonts w:ascii="Times New Roman" w:eastAsia="等线" w:hAnsi="Times New Roman" w:cs="Times New Roman"/>
          <w:bCs/>
          <w:noProof/>
          <w:kern w:val="0"/>
          <w:sz w:val="18"/>
          <w:szCs w:val="18"/>
        </w:rPr>
        <w:t>5(4):529</w:t>
      </w:r>
      <w:r w:rsidR="001B5FB3">
        <w:rPr>
          <w:rFonts w:ascii="Times New Roman" w:eastAsia="等线" w:hAnsi="Times New Roman" w:cs="Times New Roman"/>
          <w:bCs/>
          <w:noProof/>
          <w:kern w:val="0"/>
          <w:sz w:val="18"/>
          <w:szCs w:val="18"/>
        </w:rPr>
        <w:t>–</w:t>
      </w:r>
      <w:r w:rsidR="001B5FB3" w:rsidRPr="001B5FB3">
        <w:rPr>
          <w:rFonts w:ascii="Times New Roman" w:eastAsia="等线" w:hAnsi="Times New Roman" w:cs="Times New Roman"/>
          <w:bCs/>
          <w:noProof/>
          <w:kern w:val="0"/>
          <w:sz w:val="18"/>
          <w:szCs w:val="18"/>
        </w:rPr>
        <w:t>38</w:t>
      </w:r>
      <w:r w:rsidRPr="00716AD2">
        <w:rPr>
          <w:rFonts w:ascii="Times New Roman" w:eastAsia="等线" w:hAnsi="Times New Roman" w:cs="Times New Roman"/>
          <w:noProof/>
          <w:kern w:val="0"/>
          <w:sz w:val="18"/>
          <w:szCs w:val="18"/>
        </w:rPr>
        <w:t>.</w:t>
      </w:r>
    </w:p>
    <w:p w14:paraId="1120D5C7"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lastRenderedPageBreak/>
        <w:t>[2]</w:t>
      </w:r>
      <w:r w:rsidRPr="00716AD2">
        <w:rPr>
          <w:rFonts w:ascii="Times New Roman" w:eastAsia="等线" w:hAnsi="Times New Roman" w:cs="Times New Roman"/>
          <w:noProof/>
          <w:kern w:val="0"/>
          <w:sz w:val="18"/>
          <w:szCs w:val="18"/>
        </w:rPr>
        <w:tab/>
        <w:t>National Center for Immunization and Respiratory Diseases Division of Viral Diseases. Interim public health recommendations for fully vaccinated people [Internet]. US CDC Centers for Disease Control and Prevention; [updated 2021 Nov 19; cited 2021 Aug 26]. Available from: https://www.cdc.gov/coronavirus/2019-ncov/vaccines/fully-vaccinated-guidance.html.</w:t>
      </w:r>
    </w:p>
    <w:p w14:paraId="33B5FAC7" w14:textId="03DC66D9" w:rsidR="00754C98" w:rsidRPr="001B5FB3"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[3]</w:t>
      </w:r>
      <w:r w:rsidRPr="00716AD2">
        <w:rPr>
          <w:rFonts w:ascii="Times New Roman" w:eastAsia="等线" w:hAnsi="Times New Roman" w:cs="Times New Roman"/>
          <w:noProof/>
          <w:kern w:val="0"/>
          <w:sz w:val="18"/>
          <w:szCs w:val="18"/>
        </w:rPr>
        <w:tab/>
        <w:t xml:space="preserve">Goldfarb JL, Kreps S, Brownstein JS, Kriner DL. Beyond the </w:t>
      </w:r>
      <w:r w:rsidR="001B5FB3">
        <w:rPr>
          <w:rFonts w:ascii="Times New Roman" w:eastAsia="等线" w:hAnsi="Times New Roman" w:cs="Times New Roman"/>
          <w:noProof/>
          <w:kern w:val="0"/>
          <w:sz w:val="18"/>
          <w:szCs w:val="18"/>
        </w:rPr>
        <w:t>f</w:t>
      </w:r>
      <w:r w:rsidRPr="00716AD2">
        <w:rPr>
          <w:rFonts w:ascii="Times New Roman" w:eastAsia="等线" w:hAnsi="Times New Roman" w:cs="Times New Roman"/>
          <w:noProof/>
          <w:kern w:val="0"/>
          <w:sz w:val="18"/>
          <w:szCs w:val="18"/>
        </w:rPr>
        <w:t xml:space="preserve">irst </w:t>
      </w:r>
      <w:r w:rsidR="001B5FB3">
        <w:rPr>
          <w:rFonts w:ascii="Times New Roman" w:eastAsia="等线" w:hAnsi="Times New Roman" w:cs="Times New Roman"/>
          <w:noProof/>
          <w:kern w:val="0"/>
          <w:sz w:val="18"/>
          <w:szCs w:val="18"/>
        </w:rPr>
        <w:t>d</w:t>
      </w:r>
      <w:r w:rsidRPr="00716AD2">
        <w:rPr>
          <w:rFonts w:ascii="Times New Roman" w:eastAsia="等线" w:hAnsi="Times New Roman" w:cs="Times New Roman"/>
          <w:noProof/>
          <w:kern w:val="0"/>
          <w:sz w:val="18"/>
          <w:szCs w:val="18"/>
        </w:rPr>
        <w:t>ose—C</w:t>
      </w:r>
      <w:r w:rsidR="001B5FB3">
        <w:rPr>
          <w:rFonts w:ascii="Times New Roman" w:eastAsia="等线" w:hAnsi="Times New Roman" w:cs="Times New Roman"/>
          <w:noProof/>
          <w:kern w:val="0"/>
          <w:sz w:val="18"/>
          <w:szCs w:val="18"/>
        </w:rPr>
        <w:t>OVID</w:t>
      </w:r>
      <w:r w:rsidRPr="00716AD2">
        <w:rPr>
          <w:rFonts w:ascii="Times New Roman" w:eastAsia="等线" w:hAnsi="Times New Roman" w:cs="Times New Roman"/>
          <w:noProof/>
          <w:kern w:val="0"/>
          <w:sz w:val="18"/>
          <w:szCs w:val="18"/>
        </w:rPr>
        <w:t xml:space="preserve">-19 </w:t>
      </w:r>
      <w:r w:rsidR="001B5FB3">
        <w:rPr>
          <w:rFonts w:ascii="Times New Roman" w:eastAsia="等线" w:hAnsi="Times New Roman" w:cs="Times New Roman"/>
          <w:noProof/>
          <w:kern w:val="0"/>
          <w:sz w:val="18"/>
          <w:szCs w:val="18"/>
        </w:rPr>
        <w:t>v</w:t>
      </w:r>
      <w:r w:rsidRPr="00716AD2">
        <w:rPr>
          <w:rFonts w:ascii="Times New Roman" w:eastAsia="等线" w:hAnsi="Times New Roman" w:cs="Times New Roman"/>
          <w:noProof/>
          <w:kern w:val="0"/>
          <w:sz w:val="18"/>
          <w:szCs w:val="18"/>
        </w:rPr>
        <w:t xml:space="preserve">accine </w:t>
      </w:r>
      <w:r w:rsidR="001B5FB3">
        <w:rPr>
          <w:rFonts w:ascii="Times New Roman" w:eastAsia="等线" w:hAnsi="Times New Roman" w:cs="Times New Roman"/>
          <w:noProof/>
          <w:kern w:val="0"/>
          <w:sz w:val="18"/>
          <w:szCs w:val="18"/>
        </w:rPr>
        <w:t>f</w:t>
      </w:r>
      <w:r w:rsidRPr="00716AD2">
        <w:rPr>
          <w:rFonts w:ascii="Times New Roman" w:eastAsia="等线" w:hAnsi="Times New Roman" w:cs="Times New Roman"/>
          <w:noProof/>
          <w:kern w:val="0"/>
          <w:sz w:val="18"/>
          <w:szCs w:val="18"/>
        </w:rPr>
        <w:t xml:space="preserve">ollow-through and </w:t>
      </w:r>
      <w:r w:rsidR="001B5FB3">
        <w:rPr>
          <w:rFonts w:ascii="Times New Roman" w:eastAsia="等线" w:hAnsi="Times New Roman" w:cs="Times New Roman"/>
          <w:noProof/>
          <w:kern w:val="0"/>
          <w:sz w:val="18"/>
          <w:szCs w:val="18"/>
        </w:rPr>
        <w:t>c</w:t>
      </w:r>
      <w:r w:rsidRPr="00716AD2">
        <w:rPr>
          <w:rFonts w:ascii="Times New Roman" w:eastAsia="等线" w:hAnsi="Times New Roman" w:cs="Times New Roman"/>
          <w:noProof/>
          <w:kern w:val="0"/>
          <w:sz w:val="18"/>
          <w:szCs w:val="18"/>
        </w:rPr>
        <w:t xml:space="preserve">ontinued </w:t>
      </w:r>
      <w:r w:rsidR="001B5FB3">
        <w:rPr>
          <w:rFonts w:ascii="Times New Roman" w:eastAsia="等线" w:hAnsi="Times New Roman" w:cs="Times New Roman"/>
          <w:noProof/>
          <w:kern w:val="0"/>
          <w:sz w:val="18"/>
          <w:szCs w:val="18"/>
        </w:rPr>
        <w:t>p</w:t>
      </w:r>
      <w:r w:rsidRPr="00716AD2">
        <w:rPr>
          <w:rFonts w:ascii="Times New Roman" w:eastAsia="等线" w:hAnsi="Times New Roman" w:cs="Times New Roman"/>
          <w:noProof/>
          <w:kern w:val="0"/>
          <w:sz w:val="18"/>
          <w:szCs w:val="18"/>
        </w:rPr>
        <w:t xml:space="preserve">rotective </w:t>
      </w:r>
      <w:r w:rsidR="001B5FB3">
        <w:rPr>
          <w:rFonts w:ascii="Times New Roman" w:eastAsia="等线" w:hAnsi="Times New Roman" w:cs="Times New Roman"/>
          <w:noProof/>
          <w:kern w:val="0"/>
          <w:sz w:val="18"/>
          <w:szCs w:val="18"/>
        </w:rPr>
        <w:t>m</w:t>
      </w:r>
      <w:r w:rsidRPr="00716AD2">
        <w:rPr>
          <w:rFonts w:ascii="Times New Roman" w:eastAsia="等线" w:hAnsi="Times New Roman" w:cs="Times New Roman"/>
          <w:noProof/>
          <w:kern w:val="0"/>
          <w:sz w:val="18"/>
          <w:szCs w:val="18"/>
        </w:rPr>
        <w:t xml:space="preserve">easures. </w:t>
      </w:r>
      <w:r w:rsidR="001B5FB3" w:rsidRPr="001B5FB3">
        <w:rPr>
          <w:rFonts w:ascii="Times New Roman" w:eastAsia="等线" w:hAnsi="Times New Roman" w:cs="Times New Roman"/>
          <w:noProof/>
          <w:kern w:val="0"/>
          <w:sz w:val="18"/>
          <w:szCs w:val="18"/>
        </w:rPr>
        <w:t>N Engl J Med 2021;385:101</w:t>
      </w:r>
      <w:r w:rsidR="001B5FB3">
        <w:rPr>
          <w:rFonts w:ascii="Times New Roman" w:eastAsia="等线" w:hAnsi="Times New Roman" w:cs="Times New Roman"/>
          <w:noProof/>
          <w:kern w:val="0"/>
          <w:sz w:val="18"/>
          <w:szCs w:val="18"/>
        </w:rPr>
        <w:t>–</w:t>
      </w:r>
      <w:r w:rsidR="001B5FB3" w:rsidRPr="001B5FB3">
        <w:rPr>
          <w:rFonts w:ascii="Times New Roman" w:eastAsia="等线" w:hAnsi="Times New Roman" w:cs="Times New Roman"/>
          <w:noProof/>
          <w:kern w:val="0"/>
          <w:sz w:val="18"/>
          <w:szCs w:val="18"/>
        </w:rPr>
        <w:t>3</w:t>
      </w:r>
      <w:r w:rsidR="001B5FB3">
        <w:rPr>
          <w:rFonts w:ascii="Times New Roman" w:eastAsia="等线" w:hAnsi="Times New Roman" w:cs="Times New Roman"/>
          <w:noProof/>
          <w:kern w:val="0"/>
          <w:sz w:val="18"/>
          <w:szCs w:val="18"/>
        </w:rPr>
        <w:t>.</w:t>
      </w:r>
    </w:p>
    <w:p w14:paraId="676262B5"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[4]</w:t>
      </w:r>
      <w:r w:rsidRPr="00716AD2">
        <w:rPr>
          <w:rFonts w:ascii="Times New Roman" w:eastAsia="等线" w:hAnsi="Times New Roman" w:cs="Times New Roman"/>
          <w:noProof/>
          <w:kern w:val="0"/>
          <w:sz w:val="18"/>
          <w:szCs w:val="18"/>
        </w:rPr>
        <w:tab/>
        <w:t>National Health Commission of the People's Republic of China. COVID-19 vaccines vaccination status [Internet]. Beijing: National Health Commission of the People's Republic of China; 2021 May 9 [cited 2021 Aug 26]. Available from: http://www.gov.cn/xinwen/2021-05/09/content_5605500.htm.</w:t>
      </w:r>
    </w:p>
    <w:p w14:paraId="44719F5B"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[5]</w:t>
      </w:r>
      <w:r w:rsidRPr="00716AD2">
        <w:rPr>
          <w:rFonts w:ascii="Times New Roman" w:eastAsia="等线" w:hAnsi="Times New Roman" w:cs="Times New Roman"/>
          <w:noProof/>
          <w:kern w:val="0"/>
          <w:sz w:val="18"/>
          <w:szCs w:val="18"/>
        </w:rPr>
        <w:tab/>
        <w:t>Vaccinations in the UK [Internet]. London: UK Health Security Agency; [updated 2021 Dec 22; cited 2021 Aug 26]. Available from: https://coronavirus.data.gov.uk/details/vaccinations?areaType=nation&amp;areaName=England.</w:t>
      </w:r>
    </w:p>
    <w:p w14:paraId="55FB4B96"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[6]</w:t>
      </w:r>
      <w:r w:rsidRPr="00716AD2">
        <w:rPr>
          <w:rFonts w:ascii="Times New Roman" w:eastAsia="等线" w:hAnsi="Times New Roman" w:cs="Times New Roman"/>
          <w:noProof/>
          <w:kern w:val="0"/>
          <w:sz w:val="18"/>
          <w:szCs w:val="18"/>
        </w:rPr>
        <w:tab/>
        <w:t>CDC COVID Data Tracker. COVID-19 vaccinations in the United States [Internet]. US CDC Centers for Disease Control and Prevention; [cited 2021 Aug 26]. Available from: https://covid.cdc.gov/covid-data-tracker/#vaccinations_vacc-total-admin-rate-total.</w:t>
      </w:r>
    </w:p>
    <w:p w14:paraId="248F980E" w14:textId="68B2280E"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[7]</w:t>
      </w:r>
      <w:r w:rsidRPr="00716AD2">
        <w:rPr>
          <w:rFonts w:ascii="Times New Roman" w:eastAsia="等线" w:hAnsi="Times New Roman" w:cs="Times New Roman"/>
          <w:noProof/>
          <w:kern w:val="0"/>
          <w:sz w:val="18"/>
          <w:szCs w:val="18"/>
        </w:rPr>
        <w:tab/>
        <w:t>Yang S, Santillana M, Kou</w:t>
      </w:r>
      <w:r w:rsidR="00071C6C">
        <w:rPr>
          <w:rFonts w:ascii="Times New Roman" w:eastAsia="等线" w:hAnsi="Times New Roman" w:cs="Times New Roman"/>
          <w:noProof/>
          <w:kern w:val="0"/>
          <w:sz w:val="18"/>
          <w:szCs w:val="18"/>
        </w:rPr>
        <w:t xml:space="preserve"> </w:t>
      </w:r>
      <w:r w:rsidRPr="00716AD2">
        <w:rPr>
          <w:rFonts w:ascii="Times New Roman" w:eastAsia="等线" w:hAnsi="Times New Roman" w:cs="Times New Roman"/>
          <w:noProof/>
          <w:kern w:val="0"/>
          <w:sz w:val="18"/>
          <w:szCs w:val="18"/>
        </w:rPr>
        <w:t xml:space="preserve">SC. Accurate estimation of influenza epidemics using Google search data via ARGO. </w:t>
      </w:r>
      <w:r w:rsidR="00071C6C" w:rsidRPr="00071C6C">
        <w:rPr>
          <w:rFonts w:ascii="Times New Roman" w:eastAsia="等线" w:hAnsi="Times New Roman" w:cs="Times New Roman"/>
          <w:noProof/>
          <w:kern w:val="0"/>
          <w:sz w:val="18"/>
          <w:szCs w:val="18"/>
        </w:rPr>
        <w:t>Proc Natl Acad Sci USA</w:t>
      </w:r>
      <w:r w:rsidRPr="00716AD2">
        <w:rPr>
          <w:rFonts w:ascii="Times New Roman" w:eastAsia="等线" w:hAnsi="Times New Roman" w:cs="Times New Roman"/>
          <w:noProof/>
          <w:kern w:val="0"/>
          <w:sz w:val="18"/>
          <w:szCs w:val="18"/>
        </w:rPr>
        <w:t xml:space="preserve"> </w:t>
      </w:r>
      <w:r w:rsidR="00071C6C">
        <w:rPr>
          <w:rFonts w:ascii="Times New Roman" w:eastAsia="等线" w:hAnsi="Times New Roman" w:cs="Times New Roman"/>
          <w:noProof/>
          <w:kern w:val="0"/>
          <w:sz w:val="18"/>
          <w:szCs w:val="18"/>
        </w:rPr>
        <w:t>2015;</w:t>
      </w:r>
      <w:r w:rsidR="00071C6C" w:rsidRPr="00071C6C">
        <w:rPr>
          <w:rFonts w:ascii="Times New Roman" w:eastAsia="等线" w:hAnsi="Times New Roman" w:cs="Times New Roman"/>
          <w:noProof/>
          <w:kern w:val="0"/>
          <w:sz w:val="18"/>
          <w:szCs w:val="18"/>
        </w:rPr>
        <w:t>112(47):14473</w:t>
      </w:r>
      <w:r w:rsidRPr="00716AD2">
        <w:rPr>
          <w:rFonts w:ascii="Times New Roman" w:eastAsia="等线" w:hAnsi="Times New Roman" w:cs="Times New Roman"/>
          <w:noProof/>
          <w:kern w:val="0"/>
          <w:sz w:val="18"/>
          <w:szCs w:val="18"/>
        </w:rPr>
        <w:t>–8.</w:t>
      </w:r>
    </w:p>
    <w:p w14:paraId="33C90D67"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[8]</w:t>
      </w:r>
      <w:r w:rsidRPr="00716AD2">
        <w:rPr>
          <w:rFonts w:ascii="Times New Roman" w:eastAsia="等线" w:hAnsi="Times New Roman" w:cs="Times New Roman"/>
          <w:noProof/>
          <w:kern w:val="0"/>
          <w:sz w:val="18"/>
          <w:szCs w:val="18"/>
        </w:rPr>
        <w:tab/>
        <w:t>National Center for Immunization and Respiratory Diseases Centers for Disease Control and Prevention. Interim guidance for the use of masks to control seasonal influenza virus transmission [Internet]. US CDC Centers for Disease Control and Prevention; [updated 2019 Mar 5; cited 2021 Aug 26]. Available from: https://www.cdc.gov/flu/professionals/infectioncontrol/maskguidance.htm.</w:t>
      </w:r>
    </w:p>
    <w:p w14:paraId="43140AB9"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[9]</w:t>
      </w:r>
      <w:r w:rsidRPr="00716AD2">
        <w:rPr>
          <w:rFonts w:ascii="Times New Roman" w:eastAsia="等线" w:hAnsi="Times New Roman" w:cs="Times New Roman"/>
          <w:noProof/>
          <w:kern w:val="0"/>
          <w:sz w:val="18"/>
          <w:szCs w:val="18"/>
        </w:rPr>
        <w:tab/>
        <w:t xml:space="preserve">Google. COVID-19 community mobility reports [Internet]. Google; [cited 2021 </w:t>
      </w:r>
      <w:bookmarkStart w:id="12" w:name="OLE_LINK1"/>
      <w:r w:rsidRPr="00716AD2">
        <w:rPr>
          <w:rFonts w:ascii="Times New Roman" w:eastAsia="等线" w:hAnsi="Times New Roman" w:cs="Times New Roman"/>
          <w:noProof/>
          <w:kern w:val="0"/>
          <w:sz w:val="18"/>
          <w:szCs w:val="18"/>
        </w:rPr>
        <w:t>Aug 26</w:t>
      </w:r>
      <w:bookmarkEnd w:id="12"/>
      <w:r w:rsidRPr="00716AD2">
        <w:rPr>
          <w:rFonts w:ascii="Times New Roman" w:eastAsia="等线" w:hAnsi="Times New Roman" w:cs="Times New Roman"/>
          <w:noProof/>
          <w:kern w:val="0"/>
          <w:sz w:val="18"/>
          <w:szCs w:val="18"/>
        </w:rPr>
        <w:t>]. Available from: https://www.google.com/covid19/mobility/.</w:t>
      </w:r>
    </w:p>
    <w:p w14:paraId="72EC4108"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[10]</w:t>
      </w:r>
      <w:r w:rsidRPr="00716AD2">
        <w:rPr>
          <w:rFonts w:ascii="Times New Roman" w:eastAsia="等线" w:hAnsi="Times New Roman" w:cs="Times New Roman"/>
          <w:noProof/>
          <w:kern w:val="0"/>
          <w:sz w:val="18"/>
          <w:szCs w:val="18"/>
        </w:rPr>
        <w:tab/>
        <w:t>Chinese National Influenza Center. Chinese influenza weekly report [Internet]. Beijing: Chinese National Influenza Center; 2021 Jul 23 [cited 2021 Aug 26]. Available from: http://www.chinaivdc.cn/cnic/en/Surveillance/WeeklyReport/202107/t20210723_232159.htm.</w:t>
      </w:r>
    </w:p>
    <w:p w14:paraId="6C87CA56" w14:textId="2A0FCF7C"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[11]</w:t>
      </w:r>
      <w:r w:rsidRPr="00716AD2">
        <w:rPr>
          <w:rFonts w:ascii="Times New Roman" w:eastAsia="等线" w:hAnsi="Times New Roman" w:cs="Times New Roman"/>
          <w:noProof/>
          <w:kern w:val="0"/>
          <w:sz w:val="18"/>
          <w:szCs w:val="18"/>
        </w:rPr>
        <w:tab/>
        <w:t>Public Health England. Surveillance of influenza and other respiratory viruses in the UK</w:t>
      </w:r>
      <w:r w:rsidR="00071C6C">
        <w:rPr>
          <w:rFonts w:ascii="Times New Roman" w:eastAsia="等线" w:hAnsi="Times New Roman" w:cs="Times New Roman"/>
          <w:noProof/>
          <w:kern w:val="0"/>
          <w:sz w:val="18"/>
          <w:szCs w:val="18"/>
        </w:rPr>
        <w:t xml:space="preserve"> [Internet]</w:t>
      </w:r>
      <w:r w:rsidRPr="00716AD2">
        <w:rPr>
          <w:rFonts w:ascii="Times New Roman" w:eastAsia="等线" w:hAnsi="Times New Roman" w:cs="Times New Roman"/>
          <w:noProof/>
          <w:kern w:val="0"/>
          <w:sz w:val="18"/>
          <w:szCs w:val="18"/>
        </w:rPr>
        <w:t>.</w:t>
      </w:r>
      <w:r w:rsidR="00071C6C" w:rsidRPr="00071C6C">
        <w:rPr>
          <w:rFonts w:ascii="Times New Roman" w:eastAsia="等线" w:hAnsi="Times New Roman" w:cs="Times New Roman"/>
          <w:noProof/>
          <w:kern w:val="0"/>
          <w:sz w:val="18"/>
          <w:szCs w:val="18"/>
        </w:rPr>
        <w:t xml:space="preserve"> </w:t>
      </w:r>
      <w:r w:rsidR="00071C6C">
        <w:rPr>
          <w:rFonts w:ascii="Times New Roman" w:eastAsia="等线" w:hAnsi="Times New Roman" w:cs="Times New Roman"/>
          <w:noProof/>
          <w:kern w:val="0"/>
          <w:sz w:val="18"/>
          <w:szCs w:val="18"/>
        </w:rPr>
        <w:t xml:space="preserve">London: </w:t>
      </w:r>
      <w:r w:rsidR="00071C6C" w:rsidRPr="00716AD2">
        <w:rPr>
          <w:rFonts w:ascii="Times New Roman" w:eastAsia="等线" w:hAnsi="Times New Roman" w:cs="Times New Roman"/>
          <w:noProof/>
          <w:kern w:val="0"/>
          <w:sz w:val="18"/>
          <w:szCs w:val="18"/>
        </w:rPr>
        <w:t>Public Health England</w:t>
      </w:r>
      <w:r w:rsidR="00071C6C">
        <w:rPr>
          <w:rFonts w:ascii="Times New Roman" w:eastAsia="等线" w:hAnsi="Times New Roman" w:cs="Times New Roman"/>
          <w:noProof/>
          <w:kern w:val="0"/>
          <w:sz w:val="18"/>
          <w:szCs w:val="18"/>
        </w:rPr>
        <w:t>;</w:t>
      </w:r>
      <w:r w:rsidRPr="00716AD2">
        <w:rPr>
          <w:rFonts w:ascii="Times New Roman" w:eastAsia="等线" w:hAnsi="Times New Roman" w:cs="Times New Roman"/>
          <w:noProof/>
          <w:kern w:val="0"/>
          <w:sz w:val="18"/>
          <w:szCs w:val="18"/>
        </w:rPr>
        <w:t xml:space="preserve"> 2021 Jun [cited 2021 Aug 26]. Available from: https://www.gov.uk/government/statistics/annual-flu-reports.</w:t>
      </w:r>
    </w:p>
    <w:p w14:paraId="306A3DF4" w14:textId="3B97A389"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[12]</w:t>
      </w:r>
      <w:r w:rsidRPr="00716AD2">
        <w:rPr>
          <w:rFonts w:ascii="Times New Roman" w:eastAsia="等线" w:hAnsi="Times New Roman" w:cs="Times New Roman"/>
          <w:noProof/>
          <w:kern w:val="0"/>
          <w:sz w:val="18"/>
          <w:szCs w:val="18"/>
        </w:rPr>
        <w:tab/>
        <w:t>Gaode Map. Ranking of major cities in China on their willingness to migrate [Internet]. Gaode Map; [cited 2021 Aug 26]. Available from: https://trp.autonavi.com/migrate/page.do</w:t>
      </w:r>
      <w:r w:rsidR="00071C6C">
        <w:rPr>
          <w:rFonts w:ascii="Times New Roman" w:eastAsia="等线" w:hAnsi="Times New Roman" w:cs="Times New Roman"/>
          <w:noProof/>
          <w:kern w:val="0"/>
          <w:sz w:val="18"/>
          <w:szCs w:val="18"/>
        </w:rPr>
        <w:t>.</w:t>
      </w:r>
    </w:p>
    <w:p w14:paraId="76D78517"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[13]</w:t>
      </w:r>
      <w:r w:rsidRPr="00716AD2">
        <w:rPr>
          <w:rFonts w:ascii="Times New Roman" w:eastAsia="等线" w:hAnsi="Times New Roman" w:cs="Times New Roman"/>
          <w:noProof/>
          <w:kern w:val="0"/>
          <w:sz w:val="18"/>
          <w:szCs w:val="18"/>
        </w:rPr>
        <w:tab/>
        <w:t>Office for National Statistics. OS visits to the UK: thousands—NSA [Internet]. London: Office for National Statistics; [cited 2021 Aug 26]. Available from: https://www.gov.uk/government/organisations/office-for-national-statistics.</w:t>
      </w:r>
    </w:p>
    <w:p w14:paraId="4519C030"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[14]</w:t>
      </w:r>
      <w:r w:rsidRPr="00716AD2">
        <w:rPr>
          <w:rFonts w:ascii="Times New Roman" w:eastAsia="等线" w:hAnsi="Times New Roman" w:cs="Times New Roman"/>
          <w:noProof/>
          <w:kern w:val="0"/>
          <w:sz w:val="18"/>
          <w:szCs w:val="18"/>
        </w:rPr>
        <w:tab/>
        <w:t>US Department of Transportation Bureau of Transportation Statistics. Data bank 28IM-T-100 and T-100(f) international market data, U.S. and foreign air carriers traffic and capacity data [Internet]. Washington, DC: US Department of Transportation Bureau of Transportation Statistics; 2020 Mar 12 [updated 2021 Dec 21; cited 2021 Aug 26]. Available from:  https://www.bts.gov/browse-statistical-products-and-data/bts-publications/data-bank-28im-t-100-and-t-100f-international.</w:t>
      </w:r>
    </w:p>
    <w:p w14:paraId="07EEBC98"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[15]</w:t>
      </w:r>
      <w:r w:rsidRPr="00716AD2">
        <w:rPr>
          <w:rFonts w:ascii="Times New Roman" w:eastAsia="等线" w:hAnsi="Times New Roman" w:cs="Times New Roman"/>
          <w:noProof/>
          <w:kern w:val="0"/>
          <w:sz w:val="18"/>
          <w:szCs w:val="18"/>
        </w:rPr>
        <w:tab/>
        <w:t>US Department of Transportation. Transportation services index [Internet]. Washington, DC: US Department of Transportation; [updated 2021 Dec 21; cited 2021 Aug 26]. Available from: https://www.transtats.bts.gov/OSEA/TSI/.</w:t>
      </w:r>
    </w:p>
    <w:p w14:paraId="6CC5CDCF"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[16]</w:t>
      </w:r>
      <w:r w:rsidRPr="00716AD2">
        <w:rPr>
          <w:rFonts w:ascii="Times New Roman" w:eastAsia="等线" w:hAnsi="Times New Roman" w:cs="Times New Roman"/>
          <w:noProof/>
          <w:kern w:val="0"/>
          <w:sz w:val="18"/>
          <w:szCs w:val="18"/>
        </w:rPr>
        <w:tab/>
        <w:t>UK Department for Transport. Road traffic statistics: statistics and data about the vehicle miles travelled by vehicle type, road category and region [Internet]. Londong: UK Department for Transport; [updated 2021 Dec 14; cited 2021 Aug 26]. Available from: https://www.gov.uk/government/collections/road-traffic-statistics.</w:t>
      </w:r>
    </w:p>
    <w:p w14:paraId="7B75800C"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[17]</w:t>
      </w:r>
      <w:r w:rsidRPr="00716AD2">
        <w:rPr>
          <w:rFonts w:ascii="Times New Roman" w:eastAsia="等线" w:hAnsi="Times New Roman" w:cs="Times New Roman"/>
          <w:noProof/>
          <w:kern w:val="0"/>
          <w:sz w:val="18"/>
          <w:szCs w:val="18"/>
        </w:rPr>
        <w:tab/>
        <w:t>Shanghai Bureau of Statistics. International travel statistics [Internet]. Shanghai: Shanghai Bureau of Statistics; [updated 2021 Dec 21; cited 2021 Aug 26]. Available from: https://tjj.sh.gov.cn/ydsj56/.</w:t>
      </w:r>
    </w:p>
    <w:p w14:paraId="65BE4451"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[18]</w:t>
      </w:r>
      <w:r w:rsidRPr="00716AD2">
        <w:rPr>
          <w:rFonts w:ascii="Times New Roman" w:eastAsia="等线" w:hAnsi="Times New Roman" w:cs="Times New Roman"/>
          <w:noProof/>
          <w:kern w:val="0"/>
          <w:sz w:val="18"/>
          <w:szCs w:val="18"/>
        </w:rPr>
        <w:tab/>
        <w:t>UK Public Health. The health protection (coronavirus, wearing of face coverings in a relevant place) (England) regulations 2020 (revoked) [Internet]. 2020 Jul 24 [cited 2021 Aug 26]. Available from: https://www.legislation.gov.uk/uksi/2020/791/2021-03-08.</w:t>
      </w:r>
    </w:p>
    <w:p w14:paraId="4F4FD049"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[19]</w:t>
      </w:r>
      <w:r w:rsidRPr="00716AD2">
        <w:rPr>
          <w:rFonts w:ascii="Times New Roman" w:eastAsia="等线" w:hAnsi="Times New Roman" w:cs="Times New Roman"/>
          <w:noProof/>
          <w:kern w:val="0"/>
          <w:sz w:val="18"/>
          <w:szCs w:val="18"/>
        </w:rPr>
        <w:tab/>
        <w:t>National Center for Immunization and Respiratory Diseases Centers for Disease Control and Prevention. Interim guidance for the use of masks to control seasonal influenza virus transmission [Internet]. US CDC Centers for Disease Control and Prevention; [updated 2019 Mar 5; cited 2021 Aug 26]. Available from: https://www.cdc.gov/flu/professionals/infectioncontrol/maskguidance.htm.</w:t>
      </w:r>
    </w:p>
    <w:p w14:paraId="43F659D6"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[20]</w:t>
      </w:r>
      <w:r w:rsidRPr="00716AD2">
        <w:rPr>
          <w:rFonts w:ascii="Times New Roman" w:eastAsia="等线" w:hAnsi="Times New Roman" w:cs="Times New Roman"/>
          <w:noProof/>
          <w:kern w:val="0"/>
          <w:sz w:val="18"/>
          <w:szCs w:val="18"/>
        </w:rPr>
        <w:tab/>
        <w:t>Chen W, Wang Q, Li Y, Yu H, Xia Y, Zhang M, et al. Early containment strategies and core measures for prevention and control of novel coronavirus pneumonia in China. Chin J Prev Med 2020;54(3):239–44.</w:t>
      </w:r>
    </w:p>
    <w:p w14:paraId="5CE12DFF" w14:textId="77777777" w:rsidR="00754C98" w:rsidRPr="00716AD2" w:rsidRDefault="00754C98" w:rsidP="00716AD2">
      <w:pPr>
        <w:autoSpaceDE w:val="0"/>
        <w:autoSpaceDN w:val="0"/>
        <w:adjustRightInd w:val="0"/>
        <w:ind w:left="640" w:hanging="640"/>
        <w:rPr>
          <w:rFonts w:ascii="Times New Roman" w:eastAsia="等线" w:hAnsi="Times New Roman" w:cs="Times New Roman"/>
          <w:noProof/>
          <w:kern w:val="0"/>
          <w:sz w:val="18"/>
          <w:szCs w:val="18"/>
        </w:rPr>
      </w:pPr>
      <w:r w:rsidRPr="00716AD2">
        <w:rPr>
          <w:rFonts w:ascii="Times New Roman" w:eastAsia="等线" w:hAnsi="Times New Roman" w:cs="Times New Roman"/>
          <w:noProof/>
          <w:kern w:val="0"/>
          <w:sz w:val="18"/>
          <w:szCs w:val="18"/>
        </w:rPr>
        <w:t>[21]</w:t>
      </w:r>
      <w:r w:rsidRPr="00716AD2">
        <w:rPr>
          <w:rFonts w:ascii="Times New Roman" w:eastAsia="等线" w:hAnsi="Times New Roman" w:cs="Times New Roman"/>
          <w:noProof/>
          <w:kern w:val="0"/>
          <w:sz w:val="18"/>
          <w:szCs w:val="18"/>
        </w:rPr>
        <w:tab/>
        <w:t>US Department of Transportation. US international air passenger and freight statistics report [Internet]. Washington, DC: US Department of Transportation; 2021 Oct 8 [cited 2021 Aug 26]. Available from: https://www.transportation.gov/policy/aviation-policy/us-international-air-passenger-and-freight-statistics-report</w:t>
      </w:r>
    </w:p>
    <w:p w14:paraId="05AA92DA" w14:textId="45AE85E0" w:rsidR="00240D19" w:rsidRPr="00754C98" w:rsidRDefault="00754C98" w:rsidP="00716AD2">
      <w:pPr>
        <w:snapToGrid w:val="0"/>
        <w:rPr>
          <w:rFonts w:ascii="Times New Roman" w:hAnsi="Times New Roman" w:cs="Times New Roman"/>
          <w:bCs/>
          <w:sz w:val="18"/>
          <w:szCs w:val="18"/>
        </w:rPr>
      </w:pPr>
      <w:r w:rsidRPr="00716AD2">
        <w:rPr>
          <w:rFonts w:ascii="Times New Roman" w:eastAsia="等线" w:hAnsi="Times New Roman" w:cs="Times New Roman"/>
          <w:kern w:val="0"/>
          <w:sz w:val="18"/>
          <w:szCs w:val="18"/>
        </w:rPr>
        <w:fldChar w:fldCharType="end"/>
      </w:r>
    </w:p>
    <w:sectPr w:rsidR="00240D19" w:rsidRPr="00754C98" w:rsidSect="00645473">
      <w:headerReference w:type="first" r:id="rId26"/>
      <w:footerReference w:type="first" r:id="rId27"/>
      <w:pgSz w:w="11900" w:h="16840"/>
      <w:pgMar w:top="720" w:right="720" w:bottom="720" w:left="72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9BFC4" w14:textId="77777777" w:rsidR="006E459E" w:rsidRDefault="006E459E" w:rsidP="001157DD">
      <w:r>
        <w:separator/>
      </w:r>
    </w:p>
  </w:endnote>
  <w:endnote w:type="continuationSeparator" w:id="0">
    <w:p w14:paraId="13802CED" w14:textId="77777777" w:rsidR="006E459E" w:rsidRDefault="006E459E" w:rsidP="00115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873968"/>
      <w:docPartObj>
        <w:docPartGallery w:val="Page Numbers (Bottom of Page)"/>
        <w:docPartUnique/>
      </w:docPartObj>
    </w:sdtPr>
    <w:sdtEndPr/>
    <w:sdtContent>
      <w:p w14:paraId="4CA8989B" w14:textId="26C17198" w:rsidR="007B55F5" w:rsidRDefault="007B55F5">
        <w:pPr>
          <w:pStyle w:val="a7"/>
          <w:jc w:val="right"/>
        </w:pPr>
        <w:r w:rsidRPr="00645473">
          <w:rPr>
            <w:rFonts w:ascii="Times New Roman" w:hAnsi="Times New Roman" w:cs="Times New Roman"/>
          </w:rPr>
          <w:fldChar w:fldCharType="begin"/>
        </w:r>
        <w:r w:rsidRPr="00645473">
          <w:rPr>
            <w:rFonts w:ascii="Times New Roman" w:hAnsi="Times New Roman" w:cs="Times New Roman"/>
          </w:rPr>
          <w:instrText>PAGE   \* MERGEFORMAT</w:instrText>
        </w:r>
        <w:r w:rsidRPr="00645473">
          <w:rPr>
            <w:rFonts w:ascii="Times New Roman" w:hAnsi="Times New Roman" w:cs="Times New Roman"/>
          </w:rPr>
          <w:fldChar w:fldCharType="separate"/>
        </w:r>
        <w:r w:rsidR="00915068" w:rsidRPr="00915068">
          <w:rPr>
            <w:rFonts w:ascii="Times New Roman" w:hAnsi="Times New Roman" w:cs="Times New Roman"/>
            <w:noProof/>
            <w:lang w:val="zh-CN"/>
          </w:rPr>
          <w:t>24</w:t>
        </w:r>
        <w:r w:rsidRPr="00645473">
          <w:rPr>
            <w:rFonts w:ascii="Times New Roman" w:hAnsi="Times New Roman" w:cs="Times New Roman"/>
          </w:rPr>
          <w:fldChar w:fldCharType="end"/>
        </w:r>
      </w:p>
    </w:sdtContent>
  </w:sdt>
  <w:p w14:paraId="4165607A" w14:textId="77777777" w:rsidR="007B55F5" w:rsidRPr="00440934" w:rsidRDefault="007B55F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02700" w14:textId="77777777" w:rsidR="006E459E" w:rsidRDefault="006E459E" w:rsidP="001157DD">
      <w:r>
        <w:separator/>
      </w:r>
    </w:p>
  </w:footnote>
  <w:footnote w:type="continuationSeparator" w:id="0">
    <w:p w14:paraId="2F009E05" w14:textId="77777777" w:rsidR="006E459E" w:rsidRDefault="006E459E" w:rsidP="00115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11923" w14:textId="0146DA2E" w:rsidR="007B55F5" w:rsidRPr="00716AD2" w:rsidRDefault="007B55F5" w:rsidP="00716AD2">
    <w:pPr>
      <w:pStyle w:val="a5"/>
      <w:pBdr>
        <w:bottom w:val="none" w:sz="0" w:space="0" w:color="auto"/>
      </w:pBdr>
      <w:rPr>
        <w:rFonts w:ascii="Times New Roman" w:hAnsi="Times New Roman" w:cs="Times New Roman"/>
      </w:rPr>
    </w:pPr>
    <w:r>
      <w:rPr>
        <w:rFonts w:ascii="Times New Roman" w:hAnsi="Times New Roman" w:cs="Times New Roman"/>
        <w:i/>
      </w:rPr>
      <w:t>S</w:t>
    </w:r>
    <w:r w:rsidRPr="00440934">
      <w:rPr>
        <w:rFonts w:ascii="Times New Roman" w:hAnsi="Times New Roman" w:cs="Times New Roman"/>
        <w:i/>
      </w:rPr>
      <w:t xml:space="preserve">. </w:t>
    </w:r>
    <w:r>
      <w:rPr>
        <w:rFonts w:ascii="Times New Roman" w:hAnsi="Times New Roman" w:cs="Times New Roman"/>
        <w:i/>
      </w:rPr>
      <w:t>Han</w:t>
    </w:r>
    <w:r w:rsidRPr="00440934">
      <w:rPr>
        <w:rFonts w:ascii="Times New Roman" w:hAnsi="Times New Roman" w:cs="Times New Roman"/>
        <w:i/>
      </w:rPr>
      <w:t xml:space="preserve"> et al. </w:t>
    </w:r>
    <w:r w:rsidRPr="00440934">
      <w:rPr>
        <w:rFonts w:ascii="Times New Roman" w:hAnsi="Times New Roman" w:cs="Times New Roman"/>
      </w:rPr>
      <w:t xml:space="preserve">/ </w:t>
    </w:r>
    <w:r>
      <w:rPr>
        <w:rFonts w:ascii="Times New Roman" w:hAnsi="Times New Roman" w:cs="Times New Roman"/>
        <w:i/>
      </w:rPr>
      <w:t>Engineering 7 (2022</w:t>
    </w:r>
    <w:r w:rsidRPr="00440934">
      <w:rPr>
        <w:rFonts w:ascii="Times New Roman" w:hAnsi="Times New Roman" w:cs="Times New Roman"/>
        <w:i/>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25630"/>
    <w:multiLevelType w:val="multilevel"/>
    <w:tmpl w:val="772C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29C"/>
    <w:rsid w:val="00000EDF"/>
    <w:rsid w:val="00046C1D"/>
    <w:rsid w:val="00071C6C"/>
    <w:rsid w:val="000E1EAD"/>
    <w:rsid w:val="001157DD"/>
    <w:rsid w:val="00134AC4"/>
    <w:rsid w:val="001401FC"/>
    <w:rsid w:val="00153BEF"/>
    <w:rsid w:val="001859A8"/>
    <w:rsid w:val="00193C63"/>
    <w:rsid w:val="001A244E"/>
    <w:rsid w:val="001B5FB3"/>
    <w:rsid w:val="001B665B"/>
    <w:rsid w:val="001D24FA"/>
    <w:rsid w:val="001E08C0"/>
    <w:rsid w:val="001F745F"/>
    <w:rsid w:val="0024047C"/>
    <w:rsid w:val="00240D19"/>
    <w:rsid w:val="00264A2C"/>
    <w:rsid w:val="002B0F15"/>
    <w:rsid w:val="002B3602"/>
    <w:rsid w:val="002D2155"/>
    <w:rsid w:val="002D4918"/>
    <w:rsid w:val="002D61FB"/>
    <w:rsid w:val="002E1670"/>
    <w:rsid w:val="003214C3"/>
    <w:rsid w:val="003330EF"/>
    <w:rsid w:val="0034629C"/>
    <w:rsid w:val="003B72FE"/>
    <w:rsid w:val="003C5D4C"/>
    <w:rsid w:val="003F6835"/>
    <w:rsid w:val="004055D5"/>
    <w:rsid w:val="004326EB"/>
    <w:rsid w:val="00440934"/>
    <w:rsid w:val="0046388B"/>
    <w:rsid w:val="00493F3A"/>
    <w:rsid w:val="004B641B"/>
    <w:rsid w:val="004C21AE"/>
    <w:rsid w:val="004E0F53"/>
    <w:rsid w:val="004E2CFE"/>
    <w:rsid w:val="00503542"/>
    <w:rsid w:val="00520BA4"/>
    <w:rsid w:val="00522633"/>
    <w:rsid w:val="005271A9"/>
    <w:rsid w:val="00530D93"/>
    <w:rsid w:val="0055738B"/>
    <w:rsid w:val="00587B14"/>
    <w:rsid w:val="005C2815"/>
    <w:rsid w:val="005E7175"/>
    <w:rsid w:val="00606E72"/>
    <w:rsid w:val="00633209"/>
    <w:rsid w:val="00635136"/>
    <w:rsid w:val="00636019"/>
    <w:rsid w:val="00645473"/>
    <w:rsid w:val="00661A4E"/>
    <w:rsid w:val="00680D66"/>
    <w:rsid w:val="006D47BB"/>
    <w:rsid w:val="006E459E"/>
    <w:rsid w:val="006E54B4"/>
    <w:rsid w:val="006E6F00"/>
    <w:rsid w:val="00701042"/>
    <w:rsid w:val="00716AD2"/>
    <w:rsid w:val="00725638"/>
    <w:rsid w:val="00726BAF"/>
    <w:rsid w:val="007472D9"/>
    <w:rsid w:val="00754C98"/>
    <w:rsid w:val="00782DF0"/>
    <w:rsid w:val="007A2486"/>
    <w:rsid w:val="007B55F5"/>
    <w:rsid w:val="007C0F4C"/>
    <w:rsid w:val="00812BFE"/>
    <w:rsid w:val="00814600"/>
    <w:rsid w:val="00882166"/>
    <w:rsid w:val="00882D76"/>
    <w:rsid w:val="008A4F9A"/>
    <w:rsid w:val="008B6A3F"/>
    <w:rsid w:val="008C4200"/>
    <w:rsid w:val="0090667B"/>
    <w:rsid w:val="00915068"/>
    <w:rsid w:val="00943396"/>
    <w:rsid w:val="00972AB3"/>
    <w:rsid w:val="00A4452A"/>
    <w:rsid w:val="00A57364"/>
    <w:rsid w:val="00A835B2"/>
    <w:rsid w:val="00A8493C"/>
    <w:rsid w:val="00A9171D"/>
    <w:rsid w:val="00AE6A07"/>
    <w:rsid w:val="00B243E1"/>
    <w:rsid w:val="00B525AE"/>
    <w:rsid w:val="00B63AD5"/>
    <w:rsid w:val="00B77D60"/>
    <w:rsid w:val="00C17DAA"/>
    <w:rsid w:val="00C47F78"/>
    <w:rsid w:val="00C56757"/>
    <w:rsid w:val="00CC05A3"/>
    <w:rsid w:val="00CD31D5"/>
    <w:rsid w:val="00CF0818"/>
    <w:rsid w:val="00D230F5"/>
    <w:rsid w:val="00D40103"/>
    <w:rsid w:val="00D4169B"/>
    <w:rsid w:val="00D544DE"/>
    <w:rsid w:val="00D7756A"/>
    <w:rsid w:val="00D864DA"/>
    <w:rsid w:val="00D86D15"/>
    <w:rsid w:val="00DC79A4"/>
    <w:rsid w:val="00DD0FFD"/>
    <w:rsid w:val="00E109F6"/>
    <w:rsid w:val="00E47480"/>
    <w:rsid w:val="00EB3098"/>
    <w:rsid w:val="00EC3DB8"/>
    <w:rsid w:val="00EC43A3"/>
    <w:rsid w:val="00ED364B"/>
    <w:rsid w:val="00EF3662"/>
    <w:rsid w:val="00EF4E5D"/>
    <w:rsid w:val="00F23818"/>
    <w:rsid w:val="00F41C01"/>
    <w:rsid w:val="00F52ED3"/>
    <w:rsid w:val="00F7158A"/>
    <w:rsid w:val="00FB4759"/>
    <w:rsid w:val="00FE6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DAACC"/>
  <w15:chartTrackingRefBased/>
  <w15:docId w15:val="{0A967D45-9F00-7342-95C1-C007C200E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629C"/>
    <w:pPr>
      <w:widowControl w:val="0"/>
      <w:jc w:val="both"/>
    </w:pPr>
  </w:style>
  <w:style w:type="paragraph" w:styleId="1">
    <w:name w:val="heading 1"/>
    <w:basedOn w:val="a"/>
    <w:next w:val="a"/>
    <w:link w:val="10"/>
    <w:uiPriority w:val="9"/>
    <w:qFormat/>
    <w:rsid w:val="007B55F5"/>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B55F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7B55F5"/>
    <w:pPr>
      <w:keepNext/>
      <w:keepLines/>
      <w:spacing w:before="260" w:after="260" w:line="416" w:lineRule="auto"/>
      <w:outlineLvl w:val="2"/>
    </w:pPr>
    <w:rPr>
      <w:b/>
      <w:bCs/>
      <w:sz w:val="32"/>
      <w:szCs w:val="32"/>
    </w:rPr>
  </w:style>
  <w:style w:type="paragraph" w:styleId="4">
    <w:name w:val="heading 4"/>
    <w:aliases w:val="一级标题"/>
    <w:basedOn w:val="a"/>
    <w:next w:val="a"/>
    <w:link w:val="41"/>
    <w:qFormat/>
    <w:rsid w:val="00A835B2"/>
    <w:pPr>
      <w:keepNext/>
      <w:widowControl/>
      <w:tabs>
        <w:tab w:val="left" w:pos="864"/>
      </w:tabs>
      <w:spacing w:before="240" w:after="60"/>
      <w:ind w:left="864" w:hanging="864"/>
      <w:jc w:val="left"/>
      <w:outlineLvl w:val="3"/>
    </w:pPr>
    <w:rPr>
      <w:rFonts w:ascii="Arial" w:eastAsia="宋体" w:hAnsi="Arial" w:cs="Times New Roman"/>
      <w:b/>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629C"/>
    <w:rPr>
      <w:rFonts w:ascii="宋体" w:eastAsia="宋体"/>
      <w:sz w:val="18"/>
      <w:szCs w:val="18"/>
    </w:rPr>
  </w:style>
  <w:style w:type="character" w:customStyle="1" w:styleId="a4">
    <w:name w:val="批注框文本 字符"/>
    <w:basedOn w:val="a0"/>
    <w:link w:val="a3"/>
    <w:uiPriority w:val="99"/>
    <w:semiHidden/>
    <w:rsid w:val="0034629C"/>
    <w:rPr>
      <w:rFonts w:ascii="宋体" w:eastAsia="宋体"/>
      <w:sz w:val="18"/>
      <w:szCs w:val="18"/>
    </w:rPr>
  </w:style>
  <w:style w:type="paragraph" w:styleId="a5">
    <w:name w:val="header"/>
    <w:basedOn w:val="a"/>
    <w:link w:val="a6"/>
    <w:uiPriority w:val="99"/>
    <w:unhideWhenUsed/>
    <w:rsid w:val="001157D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157DD"/>
    <w:rPr>
      <w:sz w:val="18"/>
      <w:szCs w:val="18"/>
    </w:rPr>
  </w:style>
  <w:style w:type="paragraph" w:styleId="a7">
    <w:name w:val="footer"/>
    <w:basedOn w:val="a"/>
    <w:link w:val="a8"/>
    <w:uiPriority w:val="99"/>
    <w:unhideWhenUsed/>
    <w:qFormat/>
    <w:rsid w:val="001157DD"/>
    <w:pPr>
      <w:tabs>
        <w:tab w:val="center" w:pos="4153"/>
        <w:tab w:val="right" w:pos="8306"/>
      </w:tabs>
      <w:snapToGrid w:val="0"/>
      <w:jc w:val="left"/>
    </w:pPr>
    <w:rPr>
      <w:sz w:val="18"/>
      <w:szCs w:val="18"/>
    </w:rPr>
  </w:style>
  <w:style w:type="character" w:customStyle="1" w:styleId="a8">
    <w:name w:val="页脚 字符"/>
    <w:basedOn w:val="a0"/>
    <w:link w:val="a7"/>
    <w:uiPriority w:val="99"/>
    <w:rsid w:val="001157DD"/>
    <w:rPr>
      <w:sz w:val="18"/>
      <w:szCs w:val="18"/>
    </w:rPr>
  </w:style>
  <w:style w:type="paragraph" w:customStyle="1" w:styleId="haffiliations">
    <w:name w:val="haffiliations"/>
    <w:basedOn w:val="a"/>
    <w:qFormat/>
    <w:rsid w:val="00A835B2"/>
    <w:pPr>
      <w:widowControl/>
      <w:spacing w:before="120"/>
      <w:jc w:val="left"/>
    </w:pPr>
    <w:rPr>
      <w:rFonts w:ascii="Times New Roman" w:eastAsia="宋体" w:hAnsi="Times New Roman" w:cs="Times New Roman"/>
      <w:kern w:val="0"/>
      <w:szCs w:val="20"/>
      <w:lang w:eastAsia="en-US"/>
    </w:rPr>
  </w:style>
  <w:style w:type="character" w:customStyle="1" w:styleId="40">
    <w:name w:val="标题 4 字符"/>
    <w:basedOn w:val="a0"/>
    <w:uiPriority w:val="9"/>
    <w:semiHidden/>
    <w:rsid w:val="00A835B2"/>
    <w:rPr>
      <w:rFonts w:asciiTheme="majorHAnsi" w:eastAsiaTheme="majorEastAsia" w:hAnsiTheme="majorHAnsi" w:cstheme="majorBidi"/>
      <w:b/>
      <w:bCs/>
      <w:sz w:val="28"/>
      <w:szCs w:val="28"/>
    </w:rPr>
  </w:style>
  <w:style w:type="character" w:customStyle="1" w:styleId="41">
    <w:name w:val="标题 4 字符1"/>
    <w:aliases w:val="一级标题 字符"/>
    <w:link w:val="4"/>
    <w:rsid w:val="00A835B2"/>
    <w:rPr>
      <w:rFonts w:ascii="Arial" w:eastAsia="宋体" w:hAnsi="Arial" w:cs="Times New Roman"/>
      <w:b/>
      <w:kern w:val="0"/>
      <w:sz w:val="24"/>
      <w:szCs w:val="20"/>
    </w:rPr>
  </w:style>
  <w:style w:type="character" w:styleId="a9">
    <w:name w:val="annotation reference"/>
    <w:basedOn w:val="a0"/>
    <w:uiPriority w:val="99"/>
    <w:semiHidden/>
    <w:unhideWhenUsed/>
    <w:rsid w:val="001401FC"/>
    <w:rPr>
      <w:sz w:val="21"/>
      <w:szCs w:val="21"/>
    </w:rPr>
  </w:style>
  <w:style w:type="paragraph" w:styleId="aa">
    <w:name w:val="annotation text"/>
    <w:basedOn w:val="a"/>
    <w:link w:val="ab"/>
    <w:uiPriority w:val="99"/>
    <w:semiHidden/>
    <w:unhideWhenUsed/>
    <w:rsid w:val="001401FC"/>
    <w:pPr>
      <w:jc w:val="left"/>
    </w:pPr>
  </w:style>
  <w:style w:type="character" w:customStyle="1" w:styleId="ab">
    <w:name w:val="批注文字 字符"/>
    <w:basedOn w:val="a0"/>
    <w:link w:val="aa"/>
    <w:uiPriority w:val="99"/>
    <w:semiHidden/>
    <w:rsid w:val="001401FC"/>
  </w:style>
  <w:style w:type="paragraph" w:styleId="ac">
    <w:name w:val="annotation subject"/>
    <w:basedOn w:val="aa"/>
    <w:next w:val="aa"/>
    <w:link w:val="ad"/>
    <w:uiPriority w:val="99"/>
    <w:semiHidden/>
    <w:unhideWhenUsed/>
    <w:rsid w:val="001401FC"/>
    <w:rPr>
      <w:b/>
      <w:bCs/>
    </w:rPr>
  </w:style>
  <w:style w:type="character" w:customStyle="1" w:styleId="ad">
    <w:name w:val="批注主题 字符"/>
    <w:basedOn w:val="ab"/>
    <w:link w:val="ac"/>
    <w:uiPriority w:val="99"/>
    <w:semiHidden/>
    <w:rsid w:val="001401FC"/>
    <w:rPr>
      <w:b/>
      <w:bCs/>
    </w:rPr>
  </w:style>
  <w:style w:type="table" w:styleId="ae">
    <w:name w:val="Table Grid"/>
    <w:basedOn w:val="a1"/>
    <w:uiPriority w:val="39"/>
    <w:rsid w:val="00754C98"/>
    <w:rPr>
      <w:kern w:val="0"/>
      <w:sz w:val="24"/>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7B55F5"/>
    <w:rPr>
      <w:b/>
      <w:bCs/>
      <w:kern w:val="44"/>
      <w:sz w:val="44"/>
      <w:szCs w:val="44"/>
    </w:rPr>
  </w:style>
  <w:style w:type="character" w:customStyle="1" w:styleId="20">
    <w:name w:val="标题 2 字符"/>
    <w:basedOn w:val="a0"/>
    <w:link w:val="2"/>
    <w:uiPriority w:val="9"/>
    <w:semiHidden/>
    <w:rsid w:val="007B55F5"/>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7B55F5"/>
    <w:rPr>
      <w:b/>
      <w:bCs/>
      <w:sz w:val="32"/>
      <w:szCs w:val="32"/>
    </w:rPr>
  </w:style>
  <w:style w:type="character" w:styleId="af">
    <w:name w:val="Placeholder Text"/>
    <w:basedOn w:val="a0"/>
    <w:uiPriority w:val="99"/>
    <w:semiHidden/>
    <w:rsid w:val="007B55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380989">
      <w:bodyDiv w:val="1"/>
      <w:marLeft w:val="0"/>
      <w:marRight w:val="0"/>
      <w:marTop w:val="0"/>
      <w:marBottom w:val="0"/>
      <w:divBdr>
        <w:top w:val="none" w:sz="0" w:space="0" w:color="auto"/>
        <w:left w:val="none" w:sz="0" w:space="0" w:color="auto"/>
        <w:bottom w:val="none" w:sz="0" w:space="0" w:color="auto"/>
        <w:right w:val="none" w:sz="0" w:space="0" w:color="auto"/>
      </w:divBdr>
      <w:divsChild>
        <w:div w:id="2054042443">
          <w:marLeft w:val="0"/>
          <w:marRight w:val="0"/>
          <w:marTop w:val="0"/>
          <w:marBottom w:val="0"/>
          <w:divBdr>
            <w:top w:val="none" w:sz="0" w:space="0" w:color="auto"/>
            <w:left w:val="none" w:sz="0" w:space="0" w:color="auto"/>
            <w:bottom w:val="none" w:sz="0" w:space="0" w:color="auto"/>
            <w:right w:val="none" w:sz="0" w:space="0" w:color="auto"/>
          </w:divBdr>
          <w:divsChild>
            <w:div w:id="19641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tif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tif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tiff"/><Relationship Id="rId28" Type="http://schemas.openxmlformats.org/officeDocument/2006/relationships/fontTable" Target="fontTable.xml"/><Relationship Id="rId10" Type="http://schemas.openxmlformats.org/officeDocument/2006/relationships/image" Target="media/image3.tif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619B2-86DD-4A84-B764-DFC46171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9832</Words>
  <Characters>56047</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lx patrickstar</dc:creator>
  <cp:keywords/>
  <dc:description/>
  <cp:lastModifiedBy>WJM</cp:lastModifiedBy>
  <cp:revision>7</cp:revision>
  <dcterms:created xsi:type="dcterms:W3CDTF">2022-01-19T00:19:00Z</dcterms:created>
  <dcterms:modified xsi:type="dcterms:W3CDTF">2022-02-08T01:37:00Z</dcterms:modified>
</cp:coreProperties>
</file>