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6C51A" w14:textId="325C9764" w:rsidR="00640615" w:rsidRPr="00640615" w:rsidRDefault="00640615" w:rsidP="00640615">
      <w:pPr>
        <w:rPr>
          <w:rFonts w:ascii="Times New Roman" w:hAnsi="Times New Roman" w:cs="Times New Roman"/>
        </w:rPr>
      </w:pPr>
      <w:bookmarkStart w:id="0" w:name="_Hlk106207016"/>
      <w:r w:rsidRPr="00640615">
        <w:rPr>
          <w:rFonts w:ascii="Times New Roman" w:hAnsi="Times New Roman" w:cs="Times New Roman"/>
          <w:color w:val="000000"/>
          <w:sz w:val="28"/>
          <w:szCs w:val="28"/>
        </w:rPr>
        <w:t>Supplementary data for</w:t>
      </w:r>
    </w:p>
    <w:p w14:paraId="62D46710" w14:textId="77777777" w:rsidR="00640615" w:rsidRDefault="00640615" w:rsidP="00640615">
      <w:pPr>
        <w:pStyle w:val="8-Title-ENG"/>
      </w:pPr>
      <w:r>
        <w:rPr>
          <w:rFonts w:eastAsiaTheme="minorEastAsia"/>
          <w:szCs w:val="24"/>
        </w:rPr>
        <w:t xml:space="preserve">The </w:t>
      </w:r>
      <w:r>
        <w:t>Increasing Role of Synergistic Effects in Carbon Mitigation and Air Quality Improvement, and Its Associated Health Benefits in China</w:t>
      </w:r>
    </w:p>
    <w:p w14:paraId="0982AAF4" w14:textId="77777777" w:rsidR="00640615" w:rsidRDefault="00640615" w:rsidP="00640615">
      <w:pPr>
        <w:pStyle w:val="6-Author-ENG"/>
      </w:pPr>
      <w:r>
        <w:t>Jie Wang</w:t>
      </w:r>
      <w:r w:rsidRPr="005E7A9F">
        <w:rPr>
          <w:vertAlign w:val="superscript"/>
        </w:rPr>
        <w:t xml:space="preserve"> </w:t>
      </w:r>
      <w:r>
        <w:rPr>
          <w:vertAlign w:val="superscript"/>
        </w:rPr>
        <w:t>a</w:t>
      </w:r>
      <w:r>
        <w:t>, Xi Lu</w:t>
      </w:r>
      <w:r w:rsidRPr="007426C1">
        <w:rPr>
          <w:vertAlign w:val="superscript"/>
        </w:rPr>
        <w:t xml:space="preserve"> </w:t>
      </w:r>
      <w:proofErr w:type="spellStart"/>
      <w:proofErr w:type="gramStart"/>
      <w:r>
        <w:rPr>
          <w:vertAlign w:val="superscript"/>
        </w:rPr>
        <w:t>a,b</w:t>
      </w:r>
      <w:proofErr w:type="gramEnd"/>
      <w:r>
        <w:rPr>
          <w:vertAlign w:val="superscript"/>
        </w:rPr>
        <w:t>,c,d</w:t>
      </w:r>
      <w:proofErr w:type="spellEnd"/>
      <w:r>
        <w:rPr>
          <w:vertAlign w:val="superscript"/>
        </w:rPr>
        <w:t>,</w:t>
      </w:r>
      <w:r>
        <w:t xml:space="preserve">*, </w:t>
      </w:r>
      <w:proofErr w:type="spellStart"/>
      <w:r>
        <w:t>Pengfei</w:t>
      </w:r>
      <w:proofErr w:type="spellEnd"/>
      <w:r>
        <w:t xml:space="preserve"> Du</w:t>
      </w:r>
      <w:r w:rsidRPr="007426C1">
        <w:rPr>
          <w:vertAlign w:val="superscript"/>
        </w:rPr>
        <w:t xml:space="preserve"> </w:t>
      </w:r>
      <w:r>
        <w:rPr>
          <w:vertAlign w:val="superscript"/>
        </w:rPr>
        <w:t>a</w:t>
      </w:r>
      <w:r>
        <w:t xml:space="preserve">, </w:t>
      </w:r>
      <w:proofErr w:type="spellStart"/>
      <w:r>
        <w:t>Haotian</w:t>
      </w:r>
      <w:proofErr w:type="spellEnd"/>
      <w:r>
        <w:t xml:space="preserve"> Zheng</w:t>
      </w:r>
      <w:r w:rsidRPr="007426C1">
        <w:rPr>
          <w:vertAlign w:val="superscript"/>
        </w:rPr>
        <w:t xml:space="preserve"> </w:t>
      </w:r>
      <w:proofErr w:type="spellStart"/>
      <w:r>
        <w:rPr>
          <w:vertAlign w:val="superscript"/>
        </w:rPr>
        <w:t>a,d</w:t>
      </w:r>
      <w:proofErr w:type="spellEnd"/>
      <w:r>
        <w:t xml:space="preserve">, </w:t>
      </w:r>
      <w:proofErr w:type="spellStart"/>
      <w:r>
        <w:t>Zhaoxin</w:t>
      </w:r>
      <w:proofErr w:type="spellEnd"/>
      <w:r>
        <w:t xml:space="preserve"> Dong</w:t>
      </w:r>
      <w:r w:rsidRPr="007426C1">
        <w:rPr>
          <w:vertAlign w:val="superscript"/>
        </w:rPr>
        <w:t xml:space="preserve"> </w:t>
      </w:r>
      <w:proofErr w:type="spellStart"/>
      <w:r>
        <w:rPr>
          <w:vertAlign w:val="superscript"/>
        </w:rPr>
        <w:t>a,d</w:t>
      </w:r>
      <w:proofErr w:type="spellEnd"/>
      <w:r>
        <w:t xml:space="preserve">, </w:t>
      </w:r>
      <w:proofErr w:type="spellStart"/>
      <w:r>
        <w:t>Zihua</w:t>
      </w:r>
      <w:proofErr w:type="spellEnd"/>
      <w:r>
        <w:t xml:space="preserve"> Yin</w:t>
      </w:r>
      <w:r w:rsidRPr="007426C1">
        <w:rPr>
          <w:vertAlign w:val="superscript"/>
        </w:rPr>
        <w:t xml:space="preserve"> </w:t>
      </w:r>
      <w:r>
        <w:rPr>
          <w:vertAlign w:val="superscript"/>
        </w:rPr>
        <w:t>a</w:t>
      </w:r>
      <w:r>
        <w:t>, Jia Xing</w:t>
      </w:r>
      <w:r w:rsidRPr="007426C1">
        <w:rPr>
          <w:vertAlign w:val="superscript"/>
        </w:rPr>
        <w:t xml:space="preserve"> </w:t>
      </w:r>
      <w:proofErr w:type="spellStart"/>
      <w:r>
        <w:rPr>
          <w:vertAlign w:val="superscript"/>
        </w:rPr>
        <w:t>a,d</w:t>
      </w:r>
      <w:proofErr w:type="spellEnd"/>
      <w:r>
        <w:t xml:space="preserve">, </w:t>
      </w:r>
      <w:proofErr w:type="spellStart"/>
      <w:r>
        <w:t>Shuxiao</w:t>
      </w:r>
      <w:proofErr w:type="spellEnd"/>
      <w:r>
        <w:t xml:space="preserve"> Wang</w:t>
      </w:r>
      <w:r w:rsidRPr="007426C1">
        <w:rPr>
          <w:vertAlign w:val="superscript"/>
        </w:rPr>
        <w:t xml:space="preserve"> </w:t>
      </w:r>
      <w:proofErr w:type="spellStart"/>
      <w:r>
        <w:rPr>
          <w:vertAlign w:val="superscript"/>
        </w:rPr>
        <w:t>a,d</w:t>
      </w:r>
      <w:proofErr w:type="spellEnd"/>
      <w:r>
        <w:t xml:space="preserve">, </w:t>
      </w:r>
      <w:proofErr w:type="spellStart"/>
      <w:r>
        <w:t>Jiming</w:t>
      </w:r>
      <w:proofErr w:type="spellEnd"/>
      <w:r>
        <w:t xml:space="preserve"> Hao</w:t>
      </w:r>
      <w:r w:rsidRPr="007426C1">
        <w:rPr>
          <w:vertAlign w:val="superscript"/>
        </w:rPr>
        <w:t xml:space="preserve"> </w:t>
      </w:r>
      <w:proofErr w:type="spellStart"/>
      <w:r>
        <w:rPr>
          <w:vertAlign w:val="superscript"/>
        </w:rPr>
        <w:t>a,c,d</w:t>
      </w:r>
      <w:proofErr w:type="spellEnd"/>
      <w:r>
        <w:rPr>
          <w:vertAlign w:val="superscript"/>
        </w:rPr>
        <w:t>,</w:t>
      </w:r>
      <w:r>
        <w:t>*</w:t>
      </w:r>
    </w:p>
    <w:p w14:paraId="74E519D2" w14:textId="77777777" w:rsidR="00640615" w:rsidRPr="005E7A9F" w:rsidRDefault="00640615" w:rsidP="00640615">
      <w:pPr>
        <w:pStyle w:val="7-Affili-ENG"/>
      </w:pPr>
      <w:r w:rsidRPr="005E7A9F">
        <w:rPr>
          <w:vertAlign w:val="superscript"/>
        </w:rPr>
        <w:t>a</w:t>
      </w:r>
      <w:r w:rsidRPr="005E7A9F">
        <w:t xml:space="preserve"> State Key Joint Laboratory of Environment Simulation and Pollution Control</w:t>
      </w:r>
      <w:r>
        <w:t>,</w:t>
      </w:r>
      <w:r w:rsidRPr="005E7A9F">
        <w:t xml:space="preserve"> </w:t>
      </w:r>
      <w:r>
        <w:t>S</w:t>
      </w:r>
      <w:r w:rsidRPr="005E7A9F">
        <w:t xml:space="preserve">chool of </w:t>
      </w:r>
      <w:r>
        <w:t xml:space="preserve">the </w:t>
      </w:r>
      <w:r w:rsidRPr="005E7A9F">
        <w:t>Environment, Tsinghua University, Beijing 10</w:t>
      </w:r>
      <w:r>
        <w:t>0</w:t>
      </w:r>
      <w:r w:rsidRPr="005E7A9F">
        <w:t>084, China</w:t>
      </w:r>
    </w:p>
    <w:p w14:paraId="141C7C90" w14:textId="77777777" w:rsidR="00640615" w:rsidRPr="005E7A9F" w:rsidRDefault="00640615" w:rsidP="00640615">
      <w:pPr>
        <w:pStyle w:val="7-Affili-ENG"/>
      </w:pPr>
      <w:r w:rsidRPr="005E7A9F">
        <w:rPr>
          <w:vertAlign w:val="superscript"/>
        </w:rPr>
        <w:t>b</w:t>
      </w:r>
      <w:r w:rsidRPr="005E7A9F">
        <w:t xml:space="preserve"> Institute for Carbon Neutrality, Tsinghua University, Beijing 10</w:t>
      </w:r>
      <w:r>
        <w:t>0</w:t>
      </w:r>
      <w:r w:rsidRPr="005E7A9F">
        <w:t>084, China</w:t>
      </w:r>
    </w:p>
    <w:p w14:paraId="23E349C0" w14:textId="77777777" w:rsidR="00640615" w:rsidRPr="005E7A9F" w:rsidRDefault="00640615" w:rsidP="00640615">
      <w:pPr>
        <w:pStyle w:val="7-Affili-ENG"/>
      </w:pPr>
      <w:r w:rsidRPr="005E7A9F">
        <w:rPr>
          <w:vertAlign w:val="superscript"/>
        </w:rPr>
        <w:t>c</w:t>
      </w:r>
      <w:r w:rsidRPr="005E7A9F">
        <w:t xml:space="preserve"> Beijing Laboratory of Environmental Frontier Technologies, Tsinghua University, Beijing 100084, China</w:t>
      </w:r>
    </w:p>
    <w:p w14:paraId="61910F62" w14:textId="77777777" w:rsidR="00640615" w:rsidRDefault="00640615" w:rsidP="00640615">
      <w:pPr>
        <w:pStyle w:val="7-Affili-ENG"/>
      </w:pPr>
      <w:r w:rsidRPr="005E7A9F">
        <w:rPr>
          <w:vertAlign w:val="superscript"/>
        </w:rPr>
        <w:t>d</w:t>
      </w:r>
      <w:r w:rsidRPr="005E7A9F">
        <w:t xml:space="preserve"> State Environmental Protection Key Laboratory of </w:t>
      </w:r>
      <w:r>
        <w:t xml:space="preserve">the </w:t>
      </w:r>
      <w:r w:rsidRPr="005E7A9F">
        <w:t>Sources and Control of Air Pollution Complex, Beijing 100084, China</w:t>
      </w:r>
    </w:p>
    <w:p w14:paraId="15080B21" w14:textId="77777777" w:rsidR="00640615" w:rsidRPr="0067261D" w:rsidRDefault="00640615" w:rsidP="00640615">
      <w:pPr>
        <w:pStyle w:val="7-Affili-ENG"/>
      </w:pPr>
    </w:p>
    <w:p w14:paraId="709FB35F" w14:textId="77777777" w:rsidR="00640615" w:rsidRDefault="00640615" w:rsidP="00640615">
      <w:pPr>
        <w:pStyle w:val="6-Corre-ENG"/>
      </w:pPr>
      <w:r>
        <w:t xml:space="preserve">*Corresponding authors. </w:t>
      </w:r>
    </w:p>
    <w:p w14:paraId="39B1412B" w14:textId="77777777" w:rsidR="00640615" w:rsidRDefault="00640615" w:rsidP="00640615">
      <w:pPr>
        <w:pStyle w:val="6-Corre-ENG"/>
      </w:pPr>
      <w:r>
        <w:t xml:space="preserve">E-mail addresses: </w:t>
      </w:r>
      <w:hyperlink r:id="rId8" w:history="1">
        <w:r w:rsidRPr="00B71C74">
          <w:rPr>
            <w:rStyle w:val="a3"/>
          </w:rPr>
          <w:t>xilu@tsinghua.edu.cn</w:t>
        </w:r>
      </w:hyperlink>
      <w:r>
        <w:t xml:space="preserve"> (X. Lu), </w:t>
      </w:r>
      <w:hyperlink r:id="rId9" w:history="1">
        <w:r w:rsidRPr="00B71C74">
          <w:rPr>
            <w:rStyle w:val="a3"/>
          </w:rPr>
          <w:t>hjm-den@tsinghua.edu.cn</w:t>
        </w:r>
      </w:hyperlink>
      <w:r>
        <w:t xml:space="preserve"> (J. Hao)</w:t>
      </w:r>
    </w:p>
    <w:bookmarkEnd w:id="0"/>
    <w:p w14:paraId="7E4945F4" w14:textId="77777777" w:rsidR="008B4815" w:rsidRPr="00640615" w:rsidRDefault="008B4815" w:rsidP="00375C64">
      <w:pPr>
        <w:pStyle w:val="hkeywords"/>
        <w:autoSpaceDE w:val="0"/>
        <w:autoSpaceDN w:val="0"/>
        <w:adjustRightInd w:val="0"/>
        <w:snapToGrid w:val="0"/>
        <w:rPr>
          <w:rFonts w:eastAsia="方正大标宋_GBK"/>
          <w:bCs/>
          <w:kern w:val="28"/>
          <w:sz w:val="32"/>
          <w:szCs w:val="32"/>
          <w:lang w:eastAsia="zh-CN"/>
        </w:rPr>
      </w:pPr>
    </w:p>
    <w:p w14:paraId="2B2F979B" w14:textId="766AE7BD" w:rsidR="00136262" w:rsidRPr="00FE0450" w:rsidRDefault="00136262" w:rsidP="00375C64">
      <w:pPr>
        <w:pStyle w:val="hkeywords"/>
        <w:autoSpaceDE w:val="0"/>
        <w:autoSpaceDN w:val="0"/>
        <w:adjustRightInd w:val="0"/>
        <w:snapToGrid w:val="0"/>
        <w:rPr>
          <w:rFonts w:eastAsia="方正大标宋_GBK"/>
          <w:bCs/>
          <w:kern w:val="28"/>
          <w:sz w:val="24"/>
          <w:szCs w:val="24"/>
        </w:rPr>
      </w:pPr>
      <w:r w:rsidRPr="00FE0450">
        <w:rPr>
          <w:rFonts w:eastAsia="方正大标宋_GBK"/>
          <w:bCs/>
          <w:kern w:val="28"/>
          <w:sz w:val="24"/>
          <w:szCs w:val="24"/>
          <w:lang w:eastAsia="zh-CN"/>
        </w:rPr>
        <w:t>Supporting Data Content</w:t>
      </w:r>
    </w:p>
    <w:p w14:paraId="5BD7D8F8" w14:textId="7A028BF7" w:rsidR="00136262" w:rsidRPr="00FE0450" w:rsidRDefault="00367445" w:rsidP="00375C64">
      <w:pPr>
        <w:pStyle w:val="hkeywords"/>
        <w:autoSpaceDE w:val="0"/>
        <w:autoSpaceDN w:val="0"/>
        <w:adjustRightInd w:val="0"/>
        <w:snapToGrid w:val="0"/>
        <w:rPr>
          <w:rFonts w:eastAsia="方正大标宋_GBK"/>
          <w:bCs/>
          <w:kern w:val="28"/>
          <w:sz w:val="22"/>
          <w:szCs w:val="22"/>
        </w:rPr>
      </w:pPr>
      <w:r w:rsidRPr="00FE0450">
        <w:rPr>
          <w:rFonts w:eastAsia="方正大标宋_GBK"/>
          <w:bCs/>
          <w:kern w:val="28"/>
          <w:sz w:val="22"/>
          <w:szCs w:val="22"/>
          <w:lang w:eastAsia="zh-CN"/>
        </w:rPr>
        <w:t>1</w:t>
      </w:r>
      <w:r w:rsidR="009D1745" w:rsidRPr="00FE0450">
        <w:rPr>
          <w:rFonts w:eastAsia="方正大标宋_GBK"/>
          <w:bCs/>
          <w:kern w:val="28"/>
          <w:sz w:val="22"/>
          <w:szCs w:val="22"/>
          <w:lang w:eastAsia="zh-CN"/>
        </w:rPr>
        <w:t>3</w:t>
      </w:r>
      <w:r w:rsidRPr="00FE0450">
        <w:rPr>
          <w:rFonts w:eastAsia="方正大标宋_GBK"/>
          <w:bCs/>
          <w:kern w:val="28"/>
          <w:sz w:val="22"/>
          <w:szCs w:val="22"/>
          <w:lang w:eastAsia="zh-CN"/>
        </w:rPr>
        <w:t xml:space="preserve"> </w:t>
      </w:r>
      <w:r w:rsidR="00136262" w:rsidRPr="00FE0450">
        <w:rPr>
          <w:rFonts w:eastAsia="方正大标宋_GBK"/>
          <w:bCs/>
          <w:kern w:val="28"/>
          <w:sz w:val="22"/>
          <w:szCs w:val="22"/>
          <w:lang w:eastAsia="zh-CN"/>
        </w:rPr>
        <w:t>Pages</w:t>
      </w:r>
    </w:p>
    <w:p w14:paraId="02AB7CC3" w14:textId="0BFA383F" w:rsidR="00136262" w:rsidRPr="00FE0450" w:rsidRDefault="00367445" w:rsidP="00375C64">
      <w:pPr>
        <w:pStyle w:val="hkeywords"/>
        <w:autoSpaceDE w:val="0"/>
        <w:autoSpaceDN w:val="0"/>
        <w:adjustRightInd w:val="0"/>
        <w:snapToGrid w:val="0"/>
        <w:rPr>
          <w:rFonts w:eastAsia="方正大标宋_GBK"/>
          <w:bCs/>
          <w:kern w:val="28"/>
          <w:sz w:val="22"/>
          <w:szCs w:val="22"/>
        </w:rPr>
      </w:pPr>
      <w:r w:rsidRPr="00FE0450">
        <w:rPr>
          <w:rFonts w:eastAsia="方正大标宋_GBK"/>
          <w:bCs/>
          <w:kern w:val="28"/>
          <w:sz w:val="22"/>
          <w:szCs w:val="22"/>
          <w:lang w:eastAsia="zh-CN"/>
        </w:rPr>
        <w:t xml:space="preserve">9 </w:t>
      </w:r>
      <w:r w:rsidR="00136262" w:rsidRPr="00FE0450">
        <w:rPr>
          <w:rFonts w:eastAsia="方正大标宋_GBK"/>
          <w:bCs/>
          <w:kern w:val="28"/>
          <w:sz w:val="22"/>
          <w:szCs w:val="22"/>
          <w:lang w:eastAsia="zh-CN"/>
        </w:rPr>
        <w:t>Figures</w:t>
      </w:r>
    </w:p>
    <w:p w14:paraId="07DDF014" w14:textId="5A78AC10" w:rsidR="00136262" w:rsidRPr="00FE0450" w:rsidRDefault="00367445" w:rsidP="00375C64">
      <w:pPr>
        <w:pStyle w:val="hkeywords"/>
        <w:autoSpaceDE w:val="0"/>
        <w:autoSpaceDN w:val="0"/>
        <w:adjustRightInd w:val="0"/>
        <w:snapToGrid w:val="0"/>
        <w:rPr>
          <w:rFonts w:eastAsia="方正大标宋_GBK"/>
          <w:bCs/>
          <w:kern w:val="28"/>
          <w:sz w:val="22"/>
          <w:szCs w:val="22"/>
        </w:rPr>
      </w:pPr>
      <w:r w:rsidRPr="00FE0450">
        <w:rPr>
          <w:rFonts w:eastAsia="方正大标宋_GBK"/>
          <w:bCs/>
          <w:kern w:val="28"/>
          <w:sz w:val="22"/>
          <w:szCs w:val="22"/>
          <w:lang w:eastAsia="zh-CN"/>
        </w:rPr>
        <w:t xml:space="preserve">3 </w:t>
      </w:r>
      <w:r w:rsidR="00136262" w:rsidRPr="00FE0450">
        <w:rPr>
          <w:rFonts w:eastAsia="方正大标宋_GBK"/>
          <w:bCs/>
          <w:kern w:val="28"/>
          <w:sz w:val="22"/>
          <w:szCs w:val="22"/>
          <w:lang w:eastAsia="zh-CN"/>
        </w:rPr>
        <w:t>Table</w:t>
      </w:r>
      <w:r w:rsidR="00205E73" w:rsidRPr="00FE0450">
        <w:rPr>
          <w:rFonts w:eastAsia="方正大标宋_GBK" w:hint="eastAsia"/>
          <w:bCs/>
          <w:kern w:val="28"/>
          <w:sz w:val="22"/>
          <w:szCs w:val="22"/>
          <w:lang w:eastAsia="zh-CN"/>
        </w:rPr>
        <w:t>s</w:t>
      </w:r>
    </w:p>
    <w:p w14:paraId="404E154F" w14:textId="626DDA25" w:rsidR="00136262" w:rsidRPr="00FE0450" w:rsidRDefault="005675BA" w:rsidP="00375C64">
      <w:pPr>
        <w:pStyle w:val="hkeywords"/>
        <w:autoSpaceDE w:val="0"/>
        <w:autoSpaceDN w:val="0"/>
        <w:adjustRightInd w:val="0"/>
        <w:snapToGrid w:val="0"/>
        <w:rPr>
          <w:rFonts w:eastAsia="方正大标宋_GBK"/>
          <w:bCs/>
          <w:kern w:val="28"/>
          <w:sz w:val="22"/>
          <w:szCs w:val="22"/>
        </w:rPr>
      </w:pPr>
      <w:r w:rsidRPr="00FE0450">
        <w:rPr>
          <w:rFonts w:eastAsia="方正大标宋_GBK"/>
          <w:bCs/>
          <w:kern w:val="28"/>
          <w:sz w:val="22"/>
          <w:szCs w:val="22"/>
          <w:lang w:eastAsia="zh-CN"/>
        </w:rPr>
        <w:t xml:space="preserve">2 </w:t>
      </w:r>
      <w:proofErr w:type="spellStart"/>
      <w:r w:rsidR="00136262" w:rsidRPr="00FE0450">
        <w:rPr>
          <w:rFonts w:eastAsia="方正大标宋_GBK"/>
          <w:bCs/>
          <w:kern w:val="28"/>
          <w:sz w:val="22"/>
          <w:szCs w:val="22"/>
          <w:lang w:eastAsia="zh-CN"/>
        </w:rPr>
        <w:t>Box</w:t>
      </w:r>
      <w:r w:rsidR="00205E73" w:rsidRPr="00FE0450">
        <w:rPr>
          <w:rFonts w:eastAsia="方正大标宋_GBK"/>
          <w:bCs/>
          <w:kern w:val="28"/>
          <w:sz w:val="22"/>
          <w:szCs w:val="22"/>
          <w:lang w:eastAsia="zh-CN"/>
        </w:rPr>
        <w:t>s</w:t>
      </w:r>
      <w:proofErr w:type="spellEnd"/>
    </w:p>
    <w:p w14:paraId="0E945823" w14:textId="4D80E68E" w:rsidR="00136262" w:rsidRDefault="00BE3E3D" w:rsidP="00C336C9">
      <w:pPr>
        <w:jc w:val="center"/>
        <w:rPr>
          <w:rFonts w:ascii="Times New Roman" w:hAnsi="Times New Roman" w:cs="Times New Roman"/>
          <w:color w:val="0D0D0D" w:themeColor="text1" w:themeTint="F2"/>
        </w:rPr>
      </w:pPr>
      <w:r>
        <w:rPr>
          <w:rFonts w:ascii="Times New Roman" w:hAnsi="Times New Roman" w:cs="Times New Roman"/>
          <w:noProof/>
          <w:color w:val="0D0D0D" w:themeColor="text1" w:themeTint="F2"/>
        </w:rPr>
        <w:drawing>
          <wp:inline distT="0" distB="0" distL="0" distR="0" wp14:anchorId="1B4B653E" wp14:editId="03A11FB1">
            <wp:extent cx="5357466" cy="4608830"/>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58930" cy="4610090"/>
                    </a:xfrm>
                    <a:prstGeom prst="rect">
                      <a:avLst/>
                    </a:prstGeom>
                    <a:noFill/>
                  </pic:spPr>
                </pic:pic>
              </a:graphicData>
            </a:graphic>
          </wp:inline>
        </w:drawing>
      </w:r>
    </w:p>
    <w:p w14:paraId="6C05E16C" w14:textId="1E709B1E" w:rsidR="00136262" w:rsidRPr="00375C64" w:rsidRDefault="00B30E02" w:rsidP="00136262">
      <w:pPr>
        <w:rPr>
          <w:rFonts w:ascii="Times New Roman" w:hAnsi="Times New Roman" w:cs="Times New Roman"/>
          <w:color w:val="0D0D0D" w:themeColor="text1" w:themeTint="F2"/>
          <w:szCs w:val="21"/>
        </w:rPr>
      </w:pPr>
      <w:r w:rsidRPr="00E06A02" w:rsidDel="00D40ACB">
        <w:rPr>
          <w:rFonts w:ascii="Times New Roman" w:hAnsi="Times New Roman" w:cs="Times New Roman"/>
          <w:b/>
          <w:bCs/>
          <w:color w:val="0D0D0D" w:themeColor="text1" w:themeTint="F2"/>
          <w:szCs w:val="18"/>
        </w:rPr>
        <w:t>Fig</w:t>
      </w:r>
      <w:r w:rsidRPr="00E06A02">
        <w:rPr>
          <w:rFonts w:ascii="Times New Roman" w:hAnsi="Times New Roman" w:cs="Times New Roman"/>
          <w:b/>
          <w:bCs/>
          <w:color w:val="0D0D0D" w:themeColor="text1" w:themeTint="F2"/>
          <w:szCs w:val="18"/>
        </w:rPr>
        <w:t>.</w:t>
      </w:r>
      <w:r w:rsidR="008B4815">
        <w:rPr>
          <w:rFonts w:ascii="Times New Roman" w:hAnsi="Times New Roman" w:cs="Times New Roman"/>
          <w:b/>
          <w:bCs/>
          <w:color w:val="0D0D0D" w:themeColor="text1" w:themeTint="F2"/>
          <w:szCs w:val="18"/>
        </w:rPr>
        <w:t xml:space="preserve"> S</w:t>
      </w:r>
      <w:r>
        <w:rPr>
          <w:rFonts w:ascii="Times New Roman" w:hAnsi="Times New Roman" w:cs="Times New Roman"/>
          <w:b/>
          <w:bCs/>
          <w:color w:val="0D0D0D" w:themeColor="text1" w:themeTint="F2"/>
          <w:szCs w:val="18"/>
        </w:rPr>
        <w:t>1</w:t>
      </w:r>
      <w:r w:rsidRPr="00E06A02">
        <w:rPr>
          <w:rFonts w:ascii="Times New Roman" w:hAnsi="Times New Roman" w:cs="Times New Roman"/>
          <w:b/>
          <w:bCs/>
          <w:color w:val="0D0D0D" w:themeColor="text1" w:themeTint="F2"/>
          <w:szCs w:val="18"/>
        </w:rPr>
        <w:t>.</w:t>
      </w:r>
      <w:r w:rsidR="00136262" w:rsidRPr="00375C64">
        <w:rPr>
          <w:rFonts w:ascii="Times New Roman" w:hAnsi="Times New Roman" w:cs="Times New Roman"/>
          <w:color w:val="0D0D0D" w:themeColor="text1" w:themeTint="F2"/>
          <w:szCs w:val="21"/>
        </w:rPr>
        <w:t xml:space="preserve"> Emission structure of </w:t>
      </w:r>
      <w:r w:rsidR="00C61DAF">
        <w:rPr>
          <w:rFonts w:ascii="Times New Roman" w:hAnsi="Times New Roman" w:cs="Times New Roman"/>
          <w:color w:val="0D0D0D" w:themeColor="text1" w:themeTint="F2"/>
          <w:szCs w:val="21"/>
        </w:rPr>
        <w:t xml:space="preserve">three </w:t>
      </w:r>
      <w:r w:rsidR="008E4E30">
        <w:rPr>
          <w:rFonts w:ascii="Times New Roman" w:hAnsi="Times New Roman" w:cs="Times New Roman"/>
          <w:color w:val="0D0D0D" w:themeColor="text1" w:themeTint="F2"/>
          <w:szCs w:val="21"/>
        </w:rPr>
        <w:t xml:space="preserve">criteria </w:t>
      </w:r>
      <w:r w:rsidR="00136262" w:rsidRPr="00375C64">
        <w:rPr>
          <w:rFonts w:ascii="Times New Roman" w:hAnsi="Times New Roman" w:cs="Times New Roman"/>
          <w:color w:val="0D0D0D" w:themeColor="text1" w:themeTint="F2"/>
          <w:szCs w:val="21"/>
        </w:rPr>
        <w:t xml:space="preserve">air pollutants </w:t>
      </w:r>
      <w:r w:rsidR="008E4E30">
        <w:rPr>
          <w:rFonts w:ascii="Times New Roman" w:hAnsi="Times New Roman" w:cs="Times New Roman"/>
          <w:color w:val="0D0D0D" w:themeColor="text1" w:themeTint="F2"/>
          <w:szCs w:val="21"/>
        </w:rPr>
        <w:t xml:space="preserve">in China during </w:t>
      </w:r>
      <w:r w:rsidR="00136262" w:rsidRPr="00375C64">
        <w:rPr>
          <w:rFonts w:ascii="Times New Roman" w:hAnsi="Times New Roman" w:cs="Times New Roman"/>
          <w:color w:val="0D0D0D" w:themeColor="text1" w:themeTint="F2"/>
          <w:szCs w:val="21"/>
        </w:rPr>
        <w:t>2005-2015.</w:t>
      </w:r>
      <w:r w:rsidR="00136262" w:rsidRPr="00375C64" w:rsidDel="00D40ACB">
        <w:rPr>
          <w:rFonts w:ascii="Times New Roman" w:hAnsi="Times New Roman" w:cs="Times New Roman"/>
          <w:color w:val="0D0D0D" w:themeColor="text1" w:themeTint="F2"/>
          <w:szCs w:val="21"/>
        </w:rPr>
        <w:t xml:space="preserve"> </w:t>
      </w:r>
      <w:r w:rsidR="00136262" w:rsidRPr="00375C64">
        <w:rPr>
          <w:rFonts w:ascii="Times New Roman" w:hAnsi="Times New Roman" w:cs="Times New Roman"/>
          <w:color w:val="0D0D0D" w:themeColor="text1" w:themeTint="F2"/>
          <w:szCs w:val="21"/>
        </w:rPr>
        <w:t>a. SO</w:t>
      </w:r>
      <w:r w:rsidR="00136262" w:rsidRPr="00375C64">
        <w:rPr>
          <w:rFonts w:ascii="Times New Roman" w:hAnsi="Times New Roman" w:cs="Times New Roman"/>
          <w:color w:val="0D0D0D" w:themeColor="text1" w:themeTint="F2"/>
          <w:szCs w:val="21"/>
          <w:vertAlign w:val="subscript"/>
        </w:rPr>
        <w:t>2</w:t>
      </w:r>
      <w:r w:rsidR="00136262" w:rsidRPr="00375C64">
        <w:rPr>
          <w:rFonts w:ascii="Times New Roman" w:hAnsi="Times New Roman" w:cs="Times New Roman"/>
          <w:color w:val="0D0D0D" w:themeColor="text1" w:themeTint="F2"/>
          <w:szCs w:val="21"/>
        </w:rPr>
        <w:t>. b. NO</w:t>
      </w:r>
      <w:r w:rsidR="00136262" w:rsidRPr="00375C64">
        <w:rPr>
          <w:rFonts w:ascii="Times New Roman" w:hAnsi="Times New Roman" w:cs="Times New Roman"/>
          <w:color w:val="0D0D0D" w:themeColor="text1" w:themeTint="F2"/>
          <w:szCs w:val="21"/>
          <w:vertAlign w:val="subscript"/>
        </w:rPr>
        <w:t>x</w:t>
      </w:r>
      <w:r w:rsidR="00136262" w:rsidRPr="00375C64">
        <w:rPr>
          <w:rFonts w:ascii="Times New Roman" w:hAnsi="Times New Roman" w:cs="Times New Roman"/>
          <w:color w:val="0D0D0D" w:themeColor="text1" w:themeTint="F2"/>
          <w:szCs w:val="21"/>
        </w:rPr>
        <w:t>. c. primary PM</w:t>
      </w:r>
      <w:r w:rsidR="00136262" w:rsidRPr="00375C64">
        <w:rPr>
          <w:rFonts w:ascii="Times New Roman" w:hAnsi="Times New Roman" w:cs="Times New Roman"/>
          <w:color w:val="0D0D0D" w:themeColor="text1" w:themeTint="F2"/>
          <w:szCs w:val="21"/>
          <w:vertAlign w:val="subscript"/>
        </w:rPr>
        <w:t>2.5</w:t>
      </w:r>
      <w:r w:rsidR="00136262" w:rsidRPr="00375C64">
        <w:rPr>
          <w:rFonts w:ascii="Times New Roman" w:hAnsi="Times New Roman" w:cs="Times New Roman"/>
          <w:color w:val="0D0D0D" w:themeColor="text1" w:themeTint="F2"/>
          <w:szCs w:val="21"/>
        </w:rPr>
        <w:t xml:space="preserve">. </w:t>
      </w:r>
      <w:r w:rsidR="00136262" w:rsidRPr="00375C64">
        <w:rPr>
          <w:rFonts w:ascii="Times New Roman" w:hAnsi="Times New Roman" w:cs="Times New Roman"/>
          <w:color w:val="0D0D0D" w:themeColor="text1" w:themeTint="F2"/>
          <w:szCs w:val="21"/>
        </w:rPr>
        <w:br w:type="page"/>
      </w:r>
    </w:p>
    <w:p w14:paraId="4DC03537" w14:textId="0312C086" w:rsidR="00136262" w:rsidRDefault="00136262" w:rsidP="00136262">
      <w:pPr>
        <w:jc w:val="center"/>
        <w:rPr>
          <w:color w:val="0D0D0D" w:themeColor="text1" w:themeTint="F2"/>
        </w:rPr>
      </w:pPr>
      <w:r w:rsidRPr="00274350">
        <w:rPr>
          <w:noProof/>
          <w:color w:val="0D0D0D" w:themeColor="text1" w:themeTint="F2"/>
        </w:rPr>
        <w:lastRenderedPageBreak/>
        <w:drawing>
          <wp:inline distT="0" distB="0" distL="0" distR="0" wp14:anchorId="2A8F6077" wp14:editId="59748C12">
            <wp:extent cx="4217868" cy="2108934"/>
            <wp:effectExtent l="0" t="0" r="0" b="571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rotWithShape="1">
                    <a:blip r:embed="rId11"/>
                    <a:srcRect l="691" t="3449" r="721" b="7636"/>
                    <a:stretch/>
                  </pic:blipFill>
                  <pic:spPr>
                    <a:xfrm>
                      <a:off x="0" y="0"/>
                      <a:ext cx="4222792" cy="2111396"/>
                    </a:xfrm>
                    <a:prstGeom prst="rect">
                      <a:avLst/>
                    </a:prstGeom>
                  </pic:spPr>
                </pic:pic>
              </a:graphicData>
            </a:graphic>
          </wp:inline>
        </w:drawing>
      </w:r>
    </w:p>
    <w:p w14:paraId="01707F2B" w14:textId="2813A278" w:rsidR="00BE3E3D" w:rsidRPr="00C336C9" w:rsidRDefault="00BE3E3D" w:rsidP="00136262">
      <w:pPr>
        <w:jc w:val="center"/>
        <w:rPr>
          <w:rFonts w:ascii="Times New Roman" w:hAnsi="Times New Roman" w:cs="Times New Roman"/>
          <w:color w:val="0D0D0D" w:themeColor="text1" w:themeTint="F2"/>
          <w:sz w:val="24"/>
          <w:szCs w:val="28"/>
        </w:rPr>
      </w:pPr>
      <w:r>
        <w:rPr>
          <w:rFonts w:ascii="Times New Roman" w:hAnsi="Times New Roman" w:cs="Times New Roman"/>
          <w:color w:val="0D0D0D" w:themeColor="text1" w:themeTint="F2"/>
          <w:sz w:val="24"/>
          <w:szCs w:val="28"/>
        </w:rPr>
        <w:t xml:space="preserve">    </w:t>
      </w:r>
      <w:r w:rsidRPr="00C336C9">
        <w:rPr>
          <w:rFonts w:ascii="Times New Roman" w:hAnsi="Times New Roman" w:cs="Times New Roman"/>
          <w:color w:val="0D0D0D" w:themeColor="text1" w:themeTint="F2"/>
          <w:sz w:val="24"/>
          <w:szCs w:val="28"/>
        </w:rPr>
        <w:t>(a)</w:t>
      </w:r>
    </w:p>
    <w:p w14:paraId="0FC6336C" w14:textId="58511228" w:rsidR="00136262" w:rsidRDefault="00136262" w:rsidP="00136262">
      <w:pPr>
        <w:jc w:val="center"/>
        <w:rPr>
          <w:color w:val="0D0D0D" w:themeColor="text1" w:themeTint="F2"/>
        </w:rPr>
      </w:pPr>
      <w:r>
        <w:rPr>
          <w:noProof/>
          <w:color w:val="0D0D0D" w:themeColor="text1" w:themeTint="F2"/>
        </w:rPr>
        <w:drawing>
          <wp:inline distT="0" distB="0" distL="0" distR="0" wp14:anchorId="672E7C62" wp14:editId="7D66A060">
            <wp:extent cx="4425950" cy="2209098"/>
            <wp:effectExtent l="0" t="0" r="0" b="127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l="2808" t="1789" r="5580" b="10810"/>
                    <a:stretch/>
                  </pic:blipFill>
                  <pic:spPr bwMode="auto">
                    <a:xfrm>
                      <a:off x="0" y="0"/>
                      <a:ext cx="4454441" cy="2223319"/>
                    </a:xfrm>
                    <a:prstGeom prst="rect">
                      <a:avLst/>
                    </a:prstGeom>
                    <a:noFill/>
                    <a:ln>
                      <a:noFill/>
                    </a:ln>
                    <a:extLst>
                      <a:ext uri="{53640926-AAD7-44D8-BBD7-CCE9431645EC}">
                        <a14:shadowObscured xmlns:a14="http://schemas.microsoft.com/office/drawing/2010/main"/>
                      </a:ext>
                    </a:extLst>
                  </pic:spPr>
                </pic:pic>
              </a:graphicData>
            </a:graphic>
          </wp:inline>
        </w:drawing>
      </w:r>
    </w:p>
    <w:p w14:paraId="39326585" w14:textId="1ACCCF5E" w:rsidR="00BE3E3D" w:rsidRPr="00C336C9" w:rsidRDefault="00BE3E3D" w:rsidP="00C336C9">
      <w:pPr>
        <w:jc w:val="center"/>
        <w:rPr>
          <w:rFonts w:ascii="Times New Roman" w:hAnsi="Times New Roman" w:cs="Times New Roman"/>
          <w:color w:val="0D0D0D" w:themeColor="text1" w:themeTint="F2"/>
          <w:sz w:val="24"/>
          <w:szCs w:val="28"/>
        </w:rPr>
      </w:pPr>
      <w:r>
        <w:rPr>
          <w:rFonts w:ascii="Times New Roman" w:hAnsi="Times New Roman" w:cs="Times New Roman"/>
          <w:color w:val="0D0D0D" w:themeColor="text1" w:themeTint="F2"/>
          <w:sz w:val="24"/>
          <w:szCs w:val="28"/>
        </w:rPr>
        <w:t xml:space="preserve">    </w:t>
      </w:r>
      <w:r w:rsidRPr="00E06A02">
        <w:rPr>
          <w:rFonts w:ascii="Times New Roman" w:hAnsi="Times New Roman" w:cs="Times New Roman"/>
          <w:color w:val="0D0D0D" w:themeColor="text1" w:themeTint="F2"/>
          <w:sz w:val="24"/>
          <w:szCs w:val="28"/>
        </w:rPr>
        <w:t>(</w:t>
      </w:r>
      <w:r>
        <w:rPr>
          <w:rFonts w:ascii="Times New Roman" w:hAnsi="Times New Roman" w:cs="Times New Roman"/>
          <w:color w:val="0D0D0D" w:themeColor="text1" w:themeTint="F2"/>
          <w:sz w:val="24"/>
          <w:szCs w:val="28"/>
        </w:rPr>
        <w:t>b</w:t>
      </w:r>
      <w:r w:rsidRPr="00E06A02">
        <w:rPr>
          <w:rFonts w:ascii="Times New Roman" w:hAnsi="Times New Roman" w:cs="Times New Roman"/>
          <w:color w:val="0D0D0D" w:themeColor="text1" w:themeTint="F2"/>
          <w:sz w:val="24"/>
          <w:szCs w:val="28"/>
        </w:rPr>
        <w:t>)</w:t>
      </w:r>
    </w:p>
    <w:p w14:paraId="3D258FFE" w14:textId="77777777" w:rsidR="00BE3E3D" w:rsidRDefault="00136262" w:rsidP="00136262">
      <w:pPr>
        <w:jc w:val="center"/>
        <w:rPr>
          <w:rFonts w:ascii="Times New Roman" w:hAnsi="Times New Roman" w:cs="Times New Roman"/>
          <w:color w:val="0D0D0D" w:themeColor="text1" w:themeTint="F2"/>
          <w:sz w:val="24"/>
          <w:szCs w:val="28"/>
        </w:rPr>
      </w:pPr>
      <w:r w:rsidRPr="00C336C9">
        <w:rPr>
          <w:noProof/>
          <w:color w:val="0D0D0D" w:themeColor="text1" w:themeTint="F2"/>
          <w:sz w:val="16"/>
          <w:szCs w:val="18"/>
        </w:rPr>
        <w:drawing>
          <wp:inline distT="0" distB="0" distL="0" distR="0" wp14:anchorId="65238ED7" wp14:editId="202BB3A3">
            <wp:extent cx="4365843" cy="2203450"/>
            <wp:effectExtent l="0" t="0" r="0" b="635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2749" t="2356" r="6549" b="10145"/>
                    <a:stretch/>
                  </pic:blipFill>
                  <pic:spPr bwMode="auto">
                    <a:xfrm>
                      <a:off x="0" y="0"/>
                      <a:ext cx="4399169" cy="2220270"/>
                    </a:xfrm>
                    <a:prstGeom prst="rect">
                      <a:avLst/>
                    </a:prstGeom>
                    <a:noFill/>
                    <a:ln>
                      <a:noFill/>
                    </a:ln>
                    <a:extLst>
                      <a:ext uri="{53640926-AAD7-44D8-BBD7-CCE9431645EC}">
                        <a14:shadowObscured xmlns:a14="http://schemas.microsoft.com/office/drawing/2010/main"/>
                      </a:ext>
                    </a:extLst>
                  </pic:spPr>
                </pic:pic>
              </a:graphicData>
            </a:graphic>
          </wp:inline>
        </w:drawing>
      </w:r>
    </w:p>
    <w:p w14:paraId="0448BC55" w14:textId="7BC484BF" w:rsidR="00136262" w:rsidRPr="00274350" w:rsidRDefault="00BE3E3D" w:rsidP="00136262">
      <w:pPr>
        <w:jc w:val="center"/>
        <w:rPr>
          <w:color w:val="0D0D0D" w:themeColor="text1" w:themeTint="F2"/>
        </w:rPr>
      </w:pPr>
      <w:r>
        <w:rPr>
          <w:rFonts w:ascii="Times New Roman" w:hAnsi="Times New Roman" w:cs="Times New Roman"/>
          <w:color w:val="0D0D0D" w:themeColor="text1" w:themeTint="F2"/>
          <w:sz w:val="24"/>
          <w:szCs w:val="28"/>
        </w:rPr>
        <w:t xml:space="preserve">    </w:t>
      </w:r>
      <w:r w:rsidRPr="00E06A02">
        <w:rPr>
          <w:rFonts w:ascii="Times New Roman" w:hAnsi="Times New Roman" w:cs="Times New Roman"/>
          <w:color w:val="0D0D0D" w:themeColor="text1" w:themeTint="F2"/>
          <w:sz w:val="24"/>
          <w:szCs w:val="28"/>
        </w:rPr>
        <w:t>(</w:t>
      </w:r>
      <w:r>
        <w:rPr>
          <w:rFonts w:ascii="Times New Roman" w:hAnsi="Times New Roman" w:cs="Times New Roman"/>
          <w:color w:val="0D0D0D" w:themeColor="text1" w:themeTint="F2"/>
          <w:sz w:val="24"/>
          <w:szCs w:val="28"/>
        </w:rPr>
        <w:t>c</w:t>
      </w:r>
      <w:r w:rsidRPr="00E06A02">
        <w:rPr>
          <w:rFonts w:ascii="Times New Roman" w:hAnsi="Times New Roman" w:cs="Times New Roman"/>
          <w:color w:val="0D0D0D" w:themeColor="text1" w:themeTint="F2"/>
          <w:sz w:val="24"/>
          <w:szCs w:val="28"/>
        </w:rPr>
        <w:t>)</w:t>
      </w:r>
      <w:r w:rsidR="00136262">
        <w:rPr>
          <w:noProof/>
          <w:color w:val="0D0D0D" w:themeColor="text1" w:themeTint="F2"/>
        </w:rPr>
        <w:drawing>
          <wp:inline distT="0" distB="0" distL="0" distR="0" wp14:anchorId="47972C69" wp14:editId="0D8F9AD4">
            <wp:extent cx="5697855" cy="387207"/>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1064" cy="391502"/>
                    </a:xfrm>
                    <a:prstGeom prst="rect">
                      <a:avLst/>
                    </a:prstGeom>
                    <a:noFill/>
                  </pic:spPr>
                </pic:pic>
              </a:graphicData>
            </a:graphic>
          </wp:inline>
        </w:drawing>
      </w:r>
    </w:p>
    <w:p w14:paraId="7848F515" w14:textId="30A3F7BD" w:rsidR="005A362D" w:rsidRDefault="00B30E02" w:rsidP="00136262">
      <w:pPr>
        <w:rPr>
          <w:rFonts w:ascii="Times New Roman" w:hAnsi="Times New Roman" w:cs="Times New Roman"/>
          <w:color w:val="0D0D0D" w:themeColor="text1" w:themeTint="F2"/>
          <w:szCs w:val="18"/>
        </w:rPr>
      </w:pPr>
      <w:r w:rsidRPr="00E06A02" w:rsidDel="00D40ACB">
        <w:rPr>
          <w:rFonts w:ascii="Times New Roman" w:hAnsi="Times New Roman" w:cs="Times New Roman"/>
          <w:b/>
          <w:bCs/>
          <w:color w:val="0D0D0D" w:themeColor="text1" w:themeTint="F2"/>
          <w:szCs w:val="18"/>
        </w:rPr>
        <w:t>Fig</w:t>
      </w:r>
      <w:r w:rsidRPr="00E06A02">
        <w:rPr>
          <w:rFonts w:ascii="Times New Roman" w:hAnsi="Times New Roman" w:cs="Times New Roman"/>
          <w:b/>
          <w:bCs/>
          <w:color w:val="0D0D0D" w:themeColor="text1" w:themeTint="F2"/>
          <w:szCs w:val="18"/>
        </w:rPr>
        <w:t>.</w:t>
      </w:r>
      <w:r w:rsidR="008B4815">
        <w:rPr>
          <w:rFonts w:ascii="Times New Roman" w:hAnsi="Times New Roman" w:cs="Times New Roman"/>
          <w:b/>
          <w:bCs/>
          <w:color w:val="0D0D0D" w:themeColor="text1" w:themeTint="F2"/>
          <w:szCs w:val="18"/>
        </w:rPr>
        <w:t xml:space="preserve"> S</w:t>
      </w:r>
      <w:r>
        <w:rPr>
          <w:rFonts w:ascii="Times New Roman" w:hAnsi="Times New Roman" w:cs="Times New Roman"/>
          <w:b/>
          <w:bCs/>
          <w:color w:val="0D0D0D" w:themeColor="text1" w:themeTint="F2"/>
          <w:szCs w:val="18"/>
        </w:rPr>
        <w:t>2</w:t>
      </w:r>
      <w:r w:rsidRPr="00E06A02">
        <w:rPr>
          <w:rFonts w:ascii="Times New Roman" w:hAnsi="Times New Roman" w:cs="Times New Roman"/>
          <w:b/>
          <w:bCs/>
          <w:color w:val="0D0D0D" w:themeColor="text1" w:themeTint="F2"/>
          <w:szCs w:val="18"/>
        </w:rPr>
        <w:t>.</w:t>
      </w:r>
      <w:r w:rsidR="00136262" w:rsidRPr="00375C64">
        <w:rPr>
          <w:rFonts w:ascii="Times New Roman" w:hAnsi="Times New Roman" w:cs="Times New Roman"/>
          <w:color w:val="0D0D0D" w:themeColor="text1" w:themeTint="F2"/>
          <w:szCs w:val="18"/>
        </w:rPr>
        <w:t xml:space="preserve"> Changes in regional air pollutants emissions contributed by socioeconomic development, synergistic effects and end-of-pipe control, respectively, </w:t>
      </w:r>
      <w:r w:rsidR="00C61DAF">
        <w:rPr>
          <w:rFonts w:ascii="Times New Roman" w:hAnsi="Times New Roman" w:cs="Times New Roman"/>
          <w:color w:val="0D0D0D" w:themeColor="text1" w:themeTint="F2"/>
          <w:szCs w:val="18"/>
        </w:rPr>
        <w:t xml:space="preserve">in 2005 </w:t>
      </w:r>
      <w:proofErr w:type="spellStart"/>
      <w:r w:rsidR="00C61DAF">
        <w:rPr>
          <w:rFonts w:ascii="Times New Roman" w:hAnsi="Times New Roman" w:cs="Times New Roman"/>
          <w:color w:val="0D0D0D" w:themeColor="text1" w:themeTint="F2"/>
          <w:szCs w:val="18"/>
        </w:rPr>
        <w:t>realtive</w:t>
      </w:r>
      <w:proofErr w:type="spellEnd"/>
      <w:r w:rsidR="00C61DAF">
        <w:rPr>
          <w:rFonts w:ascii="Times New Roman" w:hAnsi="Times New Roman" w:cs="Times New Roman"/>
          <w:color w:val="0D0D0D" w:themeColor="text1" w:themeTint="F2"/>
          <w:szCs w:val="18"/>
        </w:rPr>
        <w:t xml:space="preserve"> to 2005</w:t>
      </w:r>
      <w:r w:rsidR="00136262" w:rsidRPr="00375C64">
        <w:rPr>
          <w:rFonts w:ascii="Times New Roman" w:hAnsi="Times New Roman" w:cs="Times New Roman"/>
          <w:color w:val="0D0D0D" w:themeColor="text1" w:themeTint="F2"/>
          <w:szCs w:val="18"/>
        </w:rPr>
        <w:t xml:space="preserve"> </w:t>
      </w:r>
      <w:r w:rsidR="00C61DAF">
        <w:rPr>
          <w:rFonts w:ascii="Times New Roman" w:hAnsi="Times New Roman" w:cs="Times New Roman"/>
          <w:color w:val="0D0D0D" w:themeColor="text1" w:themeTint="F2"/>
          <w:szCs w:val="18"/>
        </w:rPr>
        <w:t>for</w:t>
      </w:r>
      <w:r w:rsidR="00C61DAF" w:rsidRPr="00375C64">
        <w:rPr>
          <w:rFonts w:ascii="Times New Roman" w:hAnsi="Times New Roman" w:cs="Times New Roman"/>
          <w:color w:val="0D0D0D" w:themeColor="text1" w:themeTint="F2"/>
          <w:szCs w:val="18"/>
        </w:rPr>
        <w:t xml:space="preserve"> </w:t>
      </w:r>
      <w:r w:rsidR="00136262" w:rsidRPr="00375C64">
        <w:rPr>
          <w:rFonts w:ascii="Times New Roman" w:hAnsi="Times New Roman" w:cs="Times New Roman"/>
          <w:color w:val="0D0D0D" w:themeColor="text1" w:themeTint="F2"/>
          <w:szCs w:val="18"/>
        </w:rPr>
        <w:t xml:space="preserve">30 provinces </w:t>
      </w:r>
      <w:r w:rsidR="00C61DAF">
        <w:rPr>
          <w:rFonts w:ascii="Times New Roman" w:hAnsi="Times New Roman" w:cs="Times New Roman"/>
          <w:color w:val="0D0D0D" w:themeColor="text1" w:themeTint="F2"/>
          <w:szCs w:val="18"/>
        </w:rPr>
        <w:t xml:space="preserve">in </w:t>
      </w:r>
      <w:proofErr w:type="gramStart"/>
      <w:r w:rsidR="00C61DAF">
        <w:rPr>
          <w:rFonts w:ascii="Times New Roman" w:hAnsi="Times New Roman" w:cs="Times New Roman"/>
          <w:color w:val="0D0D0D" w:themeColor="text1" w:themeTint="F2"/>
          <w:szCs w:val="18"/>
        </w:rPr>
        <w:t>China</w:t>
      </w:r>
      <w:r w:rsidR="00136262" w:rsidRPr="00375C64">
        <w:rPr>
          <w:rFonts w:ascii="Times New Roman" w:hAnsi="Times New Roman" w:cs="Times New Roman"/>
          <w:color w:val="0D0D0D" w:themeColor="text1" w:themeTint="F2"/>
          <w:szCs w:val="18"/>
        </w:rPr>
        <w:t>(</w:t>
      </w:r>
      <w:proofErr w:type="gramEnd"/>
      <w:r w:rsidR="00C61DAF">
        <w:rPr>
          <w:rFonts w:ascii="Times New Roman" w:hAnsi="Times New Roman" w:cs="Times New Roman"/>
          <w:color w:val="0D0D0D" w:themeColor="text1" w:themeTint="F2"/>
          <w:szCs w:val="18"/>
        </w:rPr>
        <w:t xml:space="preserve">excluding </w:t>
      </w:r>
      <w:r w:rsidR="00136262" w:rsidRPr="00375C64">
        <w:rPr>
          <w:rFonts w:ascii="Times New Roman" w:hAnsi="Times New Roman" w:cs="Times New Roman"/>
          <w:color w:val="0D0D0D" w:themeColor="text1" w:themeTint="F2"/>
          <w:szCs w:val="18"/>
        </w:rPr>
        <w:t>Tibet</w:t>
      </w:r>
      <w:r w:rsidR="00C61DAF">
        <w:rPr>
          <w:rFonts w:ascii="Times New Roman" w:hAnsi="Times New Roman" w:cs="Times New Roman"/>
          <w:color w:val="0D0D0D" w:themeColor="text1" w:themeTint="F2"/>
          <w:szCs w:val="18"/>
        </w:rPr>
        <w:t>, Hongkong, Macao and Taiwan</w:t>
      </w:r>
      <w:r w:rsidR="00136262" w:rsidRPr="00375C64">
        <w:rPr>
          <w:rFonts w:ascii="Times New Roman" w:hAnsi="Times New Roman" w:cs="Times New Roman"/>
          <w:color w:val="0D0D0D" w:themeColor="text1" w:themeTint="F2"/>
          <w:szCs w:val="18"/>
        </w:rPr>
        <w:t>). a: SO</w:t>
      </w:r>
      <w:r w:rsidR="00136262" w:rsidRPr="00375C64">
        <w:rPr>
          <w:rFonts w:ascii="Times New Roman" w:hAnsi="Times New Roman" w:cs="Times New Roman"/>
          <w:color w:val="0D0D0D" w:themeColor="text1" w:themeTint="F2"/>
          <w:szCs w:val="18"/>
          <w:vertAlign w:val="subscript"/>
        </w:rPr>
        <w:t>2</w:t>
      </w:r>
      <w:r w:rsidR="00136262" w:rsidRPr="00375C64">
        <w:rPr>
          <w:rFonts w:ascii="Times New Roman" w:hAnsi="Times New Roman" w:cs="Times New Roman"/>
          <w:color w:val="0D0D0D" w:themeColor="text1" w:themeTint="F2"/>
          <w:szCs w:val="18"/>
        </w:rPr>
        <w:t>; b: primary PM</w:t>
      </w:r>
      <w:r w:rsidR="00136262" w:rsidRPr="00375C64">
        <w:rPr>
          <w:rFonts w:ascii="Times New Roman" w:hAnsi="Times New Roman" w:cs="Times New Roman"/>
          <w:color w:val="0D0D0D" w:themeColor="text1" w:themeTint="F2"/>
          <w:szCs w:val="18"/>
          <w:vertAlign w:val="subscript"/>
        </w:rPr>
        <w:t>2.5</w:t>
      </w:r>
      <w:r w:rsidR="00136262" w:rsidRPr="00375C64">
        <w:rPr>
          <w:rFonts w:ascii="Times New Roman" w:hAnsi="Times New Roman" w:cs="Times New Roman"/>
          <w:color w:val="0D0D0D" w:themeColor="text1" w:themeTint="F2"/>
          <w:szCs w:val="18"/>
        </w:rPr>
        <w:t>; c: NO</w:t>
      </w:r>
      <w:r w:rsidR="00136262" w:rsidRPr="00375C64">
        <w:rPr>
          <w:rFonts w:ascii="Times New Roman" w:hAnsi="Times New Roman" w:cs="Times New Roman"/>
          <w:color w:val="0D0D0D" w:themeColor="text1" w:themeTint="F2"/>
          <w:szCs w:val="18"/>
          <w:vertAlign w:val="subscript"/>
        </w:rPr>
        <w:t>x</w:t>
      </w:r>
      <w:r w:rsidR="00136262" w:rsidRPr="00375C64">
        <w:rPr>
          <w:rFonts w:ascii="Times New Roman" w:hAnsi="Times New Roman" w:cs="Times New Roman"/>
          <w:color w:val="0D0D0D" w:themeColor="text1" w:themeTint="F2"/>
          <w:szCs w:val="18"/>
        </w:rPr>
        <w:t>.</w:t>
      </w:r>
    </w:p>
    <w:p w14:paraId="61C96828" w14:textId="77777777" w:rsidR="005A362D" w:rsidRDefault="005A362D" w:rsidP="005A362D">
      <w:pPr>
        <w:jc w:val="center"/>
        <w:rPr>
          <w:rFonts w:ascii="Times New Roman" w:hAnsi="Times New Roman" w:cs="Times New Roman"/>
          <w:color w:val="0D0D0D" w:themeColor="text1" w:themeTint="F2"/>
          <w:sz w:val="24"/>
        </w:rPr>
      </w:pPr>
      <w:r>
        <w:rPr>
          <w:rFonts w:ascii="Times New Roman" w:hAnsi="Times New Roman" w:cs="Times New Roman" w:hint="eastAsia"/>
          <w:noProof/>
          <w:color w:val="0D0D0D" w:themeColor="text1" w:themeTint="F2"/>
          <w:sz w:val="24"/>
        </w:rPr>
        <w:lastRenderedPageBreak/>
        <w:drawing>
          <wp:inline distT="0" distB="0" distL="0" distR="0" wp14:anchorId="50B14E5E" wp14:editId="3D185B91">
            <wp:extent cx="5278120" cy="581469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1-Revised 汇总-更新_底图更换 - 副本 - 副本.t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8120" cy="5814695"/>
                    </a:xfrm>
                    <a:prstGeom prst="rect">
                      <a:avLst/>
                    </a:prstGeom>
                  </pic:spPr>
                </pic:pic>
              </a:graphicData>
            </a:graphic>
          </wp:inline>
        </w:drawing>
      </w:r>
    </w:p>
    <w:p w14:paraId="75B37EE3" w14:textId="4A1521FD" w:rsidR="005A362D" w:rsidRPr="00375C64" w:rsidRDefault="005A362D" w:rsidP="005A362D">
      <w:pPr>
        <w:tabs>
          <w:tab w:val="left" w:pos="1090"/>
        </w:tabs>
        <w:rPr>
          <w:rFonts w:ascii="Times New Roman" w:hAnsi="Times New Roman" w:cs="Times New Roman"/>
          <w:color w:val="0D0D0D" w:themeColor="text1" w:themeTint="F2"/>
          <w:szCs w:val="21"/>
        </w:rPr>
      </w:pPr>
      <w:r w:rsidRPr="00E06A02" w:rsidDel="00D40ACB">
        <w:rPr>
          <w:rFonts w:ascii="Times New Roman" w:hAnsi="Times New Roman" w:cs="Times New Roman"/>
          <w:b/>
          <w:bCs/>
          <w:color w:val="0D0D0D" w:themeColor="text1" w:themeTint="F2"/>
          <w:szCs w:val="18"/>
        </w:rPr>
        <w:t>Fig</w:t>
      </w:r>
      <w:r w:rsidRPr="00E06A02">
        <w:rPr>
          <w:rFonts w:ascii="Times New Roman" w:hAnsi="Times New Roman" w:cs="Times New Roman"/>
          <w:b/>
          <w:bCs/>
          <w:color w:val="0D0D0D" w:themeColor="text1" w:themeTint="F2"/>
          <w:szCs w:val="18"/>
        </w:rPr>
        <w:t>.</w:t>
      </w:r>
      <w:r>
        <w:rPr>
          <w:rFonts w:ascii="Times New Roman" w:hAnsi="Times New Roman" w:cs="Times New Roman"/>
          <w:b/>
          <w:bCs/>
          <w:color w:val="0D0D0D" w:themeColor="text1" w:themeTint="F2"/>
          <w:szCs w:val="18"/>
        </w:rPr>
        <w:t>S3</w:t>
      </w:r>
      <w:r w:rsidRPr="00E06A02">
        <w:rPr>
          <w:rFonts w:ascii="Times New Roman" w:hAnsi="Times New Roman" w:cs="Times New Roman"/>
          <w:b/>
          <w:bCs/>
          <w:color w:val="0D0D0D" w:themeColor="text1" w:themeTint="F2"/>
          <w:szCs w:val="18"/>
        </w:rPr>
        <w:t>.</w:t>
      </w:r>
      <w:r w:rsidRPr="00375C64">
        <w:rPr>
          <w:rFonts w:ascii="Times New Roman" w:hAnsi="Times New Roman" w:cs="Times New Roman"/>
          <w:color w:val="0D0D0D" w:themeColor="text1" w:themeTint="F2"/>
          <w:szCs w:val="21"/>
        </w:rPr>
        <w:t xml:space="preserve"> Spatial distribution of annual mean PM</w:t>
      </w:r>
      <w:r w:rsidRPr="00375C64">
        <w:rPr>
          <w:rFonts w:ascii="Times New Roman" w:hAnsi="Times New Roman" w:cs="Times New Roman"/>
          <w:color w:val="0D0D0D" w:themeColor="text1" w:themeTint="F2"/>
          <w:szCs w:val="21"/>
          <w:vertAlign w:val="subscript"/>
        </w:rPr>
        <w:t>2.5</w:t>
      </w:r>
      <w:r w:rsidRPr="00375C64">
        <w:rPr>
          <w:rFonts w:ascii="Times New Roman" w:hAnsi="Times New Roman" w:cs="Times New Roman"/>
          <w:color w:val="0D0D0D" w:themeColor="text1" w:themeTint="F2"/>
          <w:szCs w:val="21"/>
        </w:rPr>
        <w:t xml:space="preserve"> concentrations under three scenarios</w:t>
      </w:r>
      <w:r>
        <w:rPr>
          <w:rFonts w:ascii="Times New Roman" w:hAnsi="Times New Roman" w:cs="Times New Roman"/>
          <w:color w:val="0D0D0D" w:themeColor="text1" w:themeTint="F2"/>
          <w:szCs w:val="21"/>
        </w:rPr>
        <w:t xml:space="preserve"> in China</w:t>
      </w:r>
      <w:r w:rsidRPr="00375C64">
        <w:rPr>
          <w:rFonts w:ascii="Times New Roman" w:hAnsi="Times New Roman" w:cs="Times New Roman"/>
          <w:color w:val="0D0D0D" w:themeColor="text1" w:themeTint="F2"/>
          <w:szCs w:val="21"/>
        </w:rPr>
        <w:t>. (a) Non-control scenario; (b) Control scenario; (c) Baseline scenario; (d) Concentration reductions between non-control scenario and baseline scenario.</w:t>
      </w:r>
    </w:p>
    <w:p w14:paraId="0217CD98" w14:textId="77777777" w:rsidR="005A362D" w:rsidRDefault="005A362D" w:rsidP="005A362D">
      <w:pPr>
        <w:jc w:val="center"/>
        <w:rPr>
          <w:rFonts w:ascii="Times New Roman" w:hAnsi="Times New Roman" w:cs="Times New Roman"/>
          <w:color w:val="0D0D0D" w:themeColor="text1" w:themeTint="F2"/>
        </w:rPr>
      </w:pPr>
      <w:r>
        <w:rPr>
          <w:rFonts w:ascii="Times New Roman" w:hAnsi="Times New Roman" w:cs="Times New Roman" w:hint="eastAsia"/>
          <w:noProof/>
          <w:color w:val="0D0D0D" w:themeColor="text1" w:themeTint="F2"/>
        </w:rPr>
        <w:lastRenderedPageBreak/>
        <w:drawing>
          <wp:inline distT="0" distB="0" distL="0" distR="0" wp14:anchorId="6477CD9D" wp14:editId="6317EBA1">
            <wp:extent cx="5278120" cy="5832475"/>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3-Revised 汇总-更新_底图更换.tif"/>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78120" cy="5832475"/>
                    </a:xfrm>
                    <a:prstGeom prst="rect">
                      <a:avLst/>
                    </a:prstGeom>
                  </pic:spPr>
                </pic:pic>
              </a:graphicData>
            </a:graphic>
          </wp:inline>
        </w:drawing>
      </w:r>
    </w:p>
    <w:p w14:paraId="756DBD53" w14:textId="4A883BA3" w:rsidR="00136262" w:rsidRPr="007029FC" w:rsidRDefault="005A362D" w:rsidP="007029FC">
      <w:pPr>
        <w:tabs>
          <w:tab w:val="left" w:pos="1090"/>
        </w:tabs>
        <w:rPr>
          <w:rFonts w:ascii="Times New Roman" w:hAnsi="Times New Roman" w:cs="Times New Roman"/>
          <w:color w:val="0D0D0D" w:themeColor="text1" w:themeTint="F2"/>
          <w:szCs w:val="21"/>
        </w:rPr>
      </w:pPr>
      <w:r w:rsidRPr="00E06A02" w:rsidDel="00D40ACB">
        <w:rPr>
          <w:rFonts w:ascii="Times New Roman" w:hAnsi="Times New Roman" w:cs="Times New Roman"/>
          <w:b/>
          <w:bCs/>
          <w:color w:val="0D0D0D" w:themeColor="text1" w:themeTint="F2"/>
          <w:szCs w:val="18"/>
        </w:rPr>
        <w:t>Fig</w:t>
      </w:r>
      <w:r w:rsidRPr="00E06A02">
        <w:rPr>
          <w:rFonts w:ascii="Times New Roman" w:hAnsi="Times New Roman" w:cs="Times New Roman"/>
          <w:b/>
          <w:bCs/>
          <w:color w:val="0D0D0D" w:themeColor="text1" w:themeTint="F2"/>
          <w:szCs w:val="18"/>
        </w:rPr>
        <w:t>.</w:t>
      </w:r>
      <w:r>
        <w:rPr>
          <w:rFonts w:ascii="Times New Roman" w:hAnsi="Times New Roman" w:cs="Times New Roman"/>
          <w:b/>
          <w:bCs/>
          <w:color w:val="0D0D0D" w:themeColor="text1" w:themeTint="F2"/>
          <w:szCs w:val="18"/>
        </w:rPr>
        <w:t xml:space="preserve"> S4</w:t>
      </w:r>
      <w:r w:rsidRPr="00E06A02">
        <w:rPr>
          <w:rFonts w:ascii="Times New Roman" w:hAnsi="Times New Roman" w:cs="Times New Roman"/>
          <w:b/>
          <w:bCs/>
          <w:color w:val="0D0D0D" w:themeColor="text1" w:themeTint="F2"/>
          <w:szCs w:val="18"/>
        </w:rPr>
        <w:t>.</w:t>
      </w:r>
      <w:r w:rsidRPr="00375C64">
        <w:rPr>
          <w:szCs w:val="21"/>
        </w:rPr>
        <w:t xml:space="preserve"> </w:t>
      </w:r>
      <w:r w:rsidRPr="00D91AAC">
        <w:rPr>
          <w:rFonts w:ascii="Times New Roman" w:hAnsi="Times New Roman" w:cs="Times New Roman"/>
          <w:color w:val="0D0D0D" w:themeColor="text1" w:themeTint="F2"/>
          <w:szCs w:val="21"/>
        </w:rPr>
        <w:t>(</w:t>
      </w:r>
      <w:r>
        <w:rPr>
          <w:rFonts w:ascii="Times New Roman" w:hAnsi="Times New Roman" w:cs="Times New Roman" w:hint="eastAsia"/>
          <w:color w:val="0D0D0D" w:themeColor="text1" w:themeTint="F2"/>
          <w:szCs w:val="21"/>
        </w:rPr>
        <w:t>a</w:t>
      </w:r>
      <w:r w:rsidRPr="00D91AAC">
        <w:rPr>
          <w:rFonts w:ascii="Times New Roman" w:hAnsi="Times New Roman" w:cs="Times New Roman"/>
          <w:color w:val="0D0D0D" w:themeColor="text1" w:themeTint="F2"/>
          <w:szCs w:val="21"/>
        </w:rPr>
        <w:t>) Reductions of China’s PM</w:t>
      </w:r>
      <w:r w:rsidRPr="0062415C">
        <w:rPr>
          <w:rFonts w:ascii="Times New Roman" w:hAnsi="Times New Roman" w:cs="Times New Roman"/>
          <w:color w:val="0D0D0D" w:themeColor="text1" w:themeTint="F2"/>
          <w:szCs w:val="21"/>
          <w:vertAlign w:val="subscript"/>
        </w:rPr>
        <w:t>2.5</w:t>
      </w:r>
      <w:r w:rsidRPr="00D91AAC">
        <w:rPr>
          <w:rFonts w:ascii="Times New Roman" w:hAnsi="Times New Roman" w:cs="Times New Roman"/>
          <w:color w:val="0D0D0D" w:themeColor="text1" w:themeTint="F2"/>
          <w:szCs w:val="21"/>
        </w:rPr>
        <w:t xml:space="preserve"> concentrations due to synergistic effects. (</w:t>
      </w:r>
      <w:r>
        <w:rPr>
          <w:rFonts w:ascii="Times New Roman" w:hAnsi="Times New Roman" w:cs="Times New Roman"/>
          <w:color w:val="0D0D0D" w:themeColor="text1" w:themeTint="F2"/>
          <w:szCs w:val="21"/>
        </w:rPr>
        <w:t>b</w:t>
      </w:r>
      <w:r w:rsidRPr="00D91AAC">
        <w:rPr>
          <w:rFonts w:ascii="Times New Roman" w:hAnsi="Times New Roman" w:cs="Times New Roman"/>
          <w:color w:val="0D0D0D" w:themeColor="text1" w:themeTint="F2"/>
          <w:szCs w:val="21"/>
        </w:rPr>
        <w:t>) Ratio of synergistic effects to end-of-pipe impacts on PM</w:t>
      </w:r>
      <w:r w:rsidRPr="0062415C">
        <w:rPr>
          <w:rFonts w:ascii="Times New Roman" w:hAnsi="Times New Roman" w:cs="Times New Roman"/>
          <w:color w:val="0D0D0D" w:themeColor="text1" w:themeTint="F2"/>
          <w:szCs w:val="21"/>
          <w:vertAlign w:val="subscript"/>
        </w:rPr>
        <w:t>2.5</w:t>
      </w:r>
      <w:r w:rsidRPr="00D91AAC">
        <w:rPr>
          <w:rFonts w:ascii="Times New Roman" w:hAnsi="Times New Roman" w:cs="Times New Roman"/>
          <w:color w:val="0D0D0D" w:themeColor="text1" w:themeTint="F2"/>
          <w:szCs w:val="21"/>
        </w:rPr>
        <w:t xml:space="preserve"> concentration. (</w:t>
      </w:r>
      <w:r>
        <w:rPr>
          <w:rFonts w:ascii="Times New Roman" w:hAnsi="Times New Roman" w:cs="Times New Roman"/>
          <w:color w:val="0D0D0D" w:themeColor="text1" w:themeTint="F2"/>
          <w:szCs w:val="21"/>
        </w:rPr>
        <w:t>c</w:t>
      </w:r>
      <w:r w:rsidRPr="00D91AAC">
        <w:rPr>
          <w:rFonts w:ascii="Times New Roman" w:hAnsi="Times New Roman" w:cs="Times New Roman"/>
          <w:color w:val="0D0D0D" w:themeColor="text1" w:themeTint="F2"/>
          <w:szCs w:val="21"/>
        </w:rPr>
        <w:t>) Reductions of China’s population-weighted PM2.5 concentrations contributed by synergistic effects. (</w:t>
      </w:r>
      <w:r>
        <w:rPr>
          <w:rFonts w:ascii="Times New Roman" w:hAnsi="Times New Roman" w:cs="Times New Roman"/>
          <w:color w:val="0D0D0D" w:themeColor="text1" w:themeTint="F2"/>
          <w:szCs w:val="21"/>
        </w:rPr>
        <w:t>d</w:t>
      </w:r>
      <w:r w:rsidRPr="00D91AAC">
        <w:rPr>
          <w:rFonts w:ascii="Times New Roman" w:hAnsi="Times New Roman" w:cs="Times New Roman"/>
          <w:color w:val="0D0D0D" w:themeColor="text1" w:themeTint="F2"/>
          <w:szCs w:val="21"/>
        </w:rPr>
        <w:t>) Prevented PM</w:t>
      </w:r>
      <w:r w:rsidRPr="0062415C">
        <w:rPr>
          <w:rFonts w:ascii="Times New Roman" w:hAnsi="Times New Roman" w:cs="Times New Roman"/>
          <w:color w:val="0D0D0D" w:themeColor="text1" w:themeTint="F2"/>
          <w:szCs w:val="21"/>
          <w:vertAlign w:val="subscript"/>
        </w:rPr>
        <w:t>2.5</w:t>
      </w:r>
      <w:r w:rsidRPr="00D91AAC">
        <w:rPr>
          <w:rFonts w:ascii="Times New Roman" w:hAnsi="Times New Roman" w:cs="Times New Roman"/>
          <w:color w:val="0D0D0D" w:themeColor="text1" w:themeTint="F2"/>
          <w:szCs w:val="21"/>
        </w:rPr>
        <w:t>-attributable excess mortality per square kilometer due to synergistic effects.</w:t>
      </w:r>
      <w:r w:rsidR="00136262">
        <w:rPr>
          <w:rFonts w:ascii="Times New Roman" w:hAnsi="Times New Roman" w:cs="Times New Roman"/>
          <w:color w:val="0D0D0D" w:themeColor="text1" w:themeTint="F2"/>
          <w:sz w:val="28"/>
        </w:rPr>
        <w:br w:type="page"/>
      </w:r>
    </w:p>
    <w:p w14:paraId="7584FFF9" w14:textId="4861E0C9" w:rsidR="00136262" w:rsidRDefault="00136262" w:rsidP="00136262">
      <w:pPr>
        <w:jc w:val="center"/>
        <w:rPr>
          <w:rFonts w:ascii="Times New Roman" w:hAnsi="Times New Roman" w:cs="Times New Roman"/>
          <w:color w:val="0D0D0D" w:themeColor="text1" w:themeTint="F2"/>
        </w:rPr>
      </w:pPr>
      <w:r w:rsidRPr="002601F7">
        <w:rPr>
          <w:rFonts w:ascii="Times New Roman" w:hAnsi="Times New Roman" w:cs="Times New Roman"/>
          <w:noProof/>
          <w:color w:val="0D0D0D" w:themeColor="text1" w:themeTint="F2"/>
        </w:rPr>
        <w:lastRenderedPageBreak/>
        <w:drawing>
          <wp:inline distT="0" distB="0" distL="0" distR="0" wp14:anchorId="593372F5" wp14:editId="25CE06D5">
            <wp:extent cx="4501413" cy="2151530"/>
            <wp:effectExtent l="0" t="0" r="0" b="127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rotWithShape="1">
                    <a:blip r:embed="rId17"/>
                    <a:srcRect l="1118" t="1989" r="2338" b="4521"/>
                    <a:stretch/>
                  </pic:blipFill>
                  <pic:spPr>
                    <a:xfrm>
                      <a:off x="0" y="0"/>
                      <a:ext cx="4526501" cy="2163521"/>
                    </a:xfrm>
                    <a:prstGeom prst="rect">
                      <a:avLst/>
                    </a:prstGeom>
                  </pic:spPr>
                </pic:pic>
              </a:graphicData>
            </a:graphic>
          </wp:inline>
        </w:drawing>
      </w:r>
    </w:p>
    <w:p w14:paraId="6F4521F2" w14:textId="77777777" w:rsidR="00BE3E3D" w:rsidRPr="00E06A02" w:rsidRDefault="00BE3E3D" w:rsidP="00BE3E3D">
      <w:pPr>
        <w:jc w:val="center"/>
        <w:rPr>
          <w:rFonts w:ascii="Times New Roman" w:hAnsi="Times New Roman" w:cs="Times New Roman"/>
          <w:color w:val="0D0D0D" w:themeColor="text1" w:themeTint="F2"/>
          <w:sz w:val="24"/>
          <w:szCs w:val="28"/>
        </w:rPr>
      </w:pPr>
      <w:r>
        <w:rPr>
          <w:rFonts w:ascii="Times New Roman" w:hAnsi="Times New Roman" w:cs="Times New Roman"/>
          <w:color w:val="0D0D0D" w:themeColor="text1" w:themeTint="F2"/>
          <w:sz w:val="24"/>
          <w:szCs w:val="28"/>
        </w:rPr>
        <w:t xml:space="preserve">    </w:t>
      </w:r>
      <w:r w:rsidRPr="00E06A02">
        <w:rPr>
          <w:rFonts w:ascii="Times New Roman" w:hAnsi="Times New Roman" w:cs="Times New Roman"/>
          <w:color w:val="0D0D0D" w:themeColor="text1" w:themeTint="F2"/>
          <w:sz w:val="24"/>
          <w:szCs w:val="28"/>
        </w:rPr>
        <w:t>(a)</w:t>
      </w:r>
    </w:p>
    <w:p w14:paraId="2B050BD4" w14:textId="7522917D" w:rsidR="00136262" w:rsidRDefault="00136262" w:rsidP="00136262">
      <w:pPr>
        <w:jc w:val="center"/>
        <w:rPr>
          <w:rFonts w:ascii="Times New Roman" w:hAnsi="Times New Roman" w:cs="Times New Roman"/>
          <w:color w:val="0D0D0D" w:themeColor="text1" w:themeTint="F2"/>
        </w:rPr>
      </w:pPr>
      <w:r>
        <w:rPr>
          <w:rFonts w:ascii="Times New Roman" w:hAnsi="Times New Roman" w:cs="Times New Roman"/>
          <w:noProof/>
          <w:color w:val="0D0D0D" w:themeColor="text1" w:themeTint="F2"/>
        </w:rPr>
        <w:drawing>
          <wp:inline distT="0" distB="0" distL="0" distR="0" wp14:anchorId="6BE8ED72" wp14:editId="61EA26F9">
            <wp:extent cx="4597414" cy="2082802"/>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a:extLst>
                        <a:ext uri="{28A0092B-C50C-407E-A947-70E740481C1C}">
                          <a14:useLocalDpi xmlns:a14="http://schemas.microsoft.com/office/drawing/2010/main" val="0"/>
                        </a:ext>
                      </a:extLst>
                    </a:blip>
                    <a:srcRect l="466" t="3267" r="963" b="2967"/>
                    <a:stretch/>
                  </pic:blipFill>
                  <pic:spPr bwMode="auto">
                    <a:xfrm>
                      <a:off x="0" y="0"/>
                      <a:ext cx="4619820" cy="2092953"/>
                    </a:xfrm>
                    <a:prstGeom prst="rect">
                      <a:avLst/>
                    </a:prstGeom>
                    <a:noFill/>
                    <a:ln>
                      <a:noFill/>
                    </a:ln>
                    <a:extLst>
                      <a:ext uri="{53640926-AAD7-44D8-BBD7-CCE9431645EC}">
                        <a14:shadowObscured xmlns:a14="http://schemas.microsoft.com/office/drawing/2010/main"/>
                      </a:ext>
                    </a:extLst>
                  </pic:spPr>
                </pic:pic>
              </a:graphicData>
            </a:graphic>
          </wp:inline>
        </w:drawing>
      </w:r>
    </w:p>
    <w:p w14:paraId="4A34573B" w14:textId="08318F90" w:rsidR="00BE3E3D" w:rsidRDefault="00BE3E3D" w:rsidP="00136262">
      <w:pPr>
        <w:jc w:val="center"/>
        <w:rPr>
          <w:rFonts w:ascii="Times New Roman" w:hAnsi="Times New Roman" w:cs="Times New Roman"/>
          <w:color w:val="0D0D0D" w:themeColor="text1" w:themeTint="F2"/>
        </w:rPr>
      </w:pPr>
      <w:r>
        <w:rPr>
          <w:rFonts w:ascii="Times New Roman" w:hAnsi="Times New Roman" w:cs="Times New Roman"/>
          <w:color w:val="0D0D0D" w:themeColor="text1" w:themeTint="F2"/>
          <w:sz w:val="24"/>
          <w:szCs w:val="28"/>
        </w:rPr>
        <w:t xml:space="preserve">  </w:t>
      </w:r>
      <w:r w:rsidRPr="00E06A02">
        <w:rPr>
          <w:rFonts w:ascii="Times New Roman" w:hAnsi="Times New Roman" w:cs="Times New Roman"/>
          <w:color w:val="0D0D0D" w:themeColor="text1" w:themeTint="F2"/>
          <w:sz w:val="24"/>
          <w:szCs w:val="28"/>
        </w:rPr>
        <w:t>(</w:t>
      </w:r>
      <w:r>
        <w:rPr>
          <w:rFonts w:ascii="Times New Roman" w:hAnsi="Times New Roman" w:cs="Times New Roman"/>
          <w:color w:val="0D0D0D" w:themeColor="text1" w:themeTint="F2"/>
          <w:sz w:val="24"/>
          <w:szCs w:val="28"/>
        </w:rPr>
        <w:t>b</w:t>
      </w:r>
      <w:r w:rsidRPr="00E06A02">
        <w:rPr>
          <w:rFonts w:ascii="Times New Roman" w:hAnsi="Times New Roman" w:cs="Times New Roman"/>
          <w:color w:val="0D0D0D" w:themeColor="text1" w:themeTint="F2"/>
          <w:sz w:val="24"/>
          <w:szCs w:val="28"/>
        </w:rPr>
        <w:t>)</w:t>
      </w:r>
    </w:p>
    <w:p w14:paraId="7BA39EFA" w14:textId="70204721" w:rsidR="00136262" w:rsidRPr="00375C64" w:rsidRDefault="00B30E02" w:rsidP="00136262">
      <w:pPr>
        <w:rPr>
          <w:rFonts w:ascii="Times New Roman" w:hAnsi="Times New Roman" w:cs="Times New Roman"/>
          <w:color w:val="0D0D0D" w:themeColor="text1" w:themeTint="F2"/>
          <w:szCs w:val="21"/>
        </w:rPr>
      </w:pPr>
      <w:r w:rsidRPr="00E06A02" w:rsidDel="00D40ACB">
        <w:rPr>
          <w:rFonts w:ascii="Times New Roman" w:hAnsi="Times New Roman" w:cs="Times New Roman"/>
          <w:b/>
          <w:bCs/>
          <w:color w:val="0D0D0D" w:themeColor="text1" w:themeTint="F2"/>
          <w:szCs w:val="18"/>
        </w:rPr>
        <w:t>Fig</w:t>
      </w:r>
      <w:r w:rsidRPr="00E06A02">
        <w:rPr>
          <w:rFonts w:ascii="Times New Roman" w:hAnsi="Times New Roman" w:cs="Times New Roman"/>
          <w:b/>
          <w:bCs/>
          <w:color w:val="0D0D0D" w:themeColor="text1" w:themeTint="F2"/>
          <w:szCs w:val="18"/>
        </w:rPr>
        <w:t>.</w:t>
      </w:r>
      <w:r w:rsidR="008B4815">
        <w:rPr>
          <w:rFonts w:ascii="Times New Roman" w:hAnsi="Times New Roman" w:cs="Times New Roman"/>
          <w:b/>
          <w:bCs/>
          <w:color w:val="0D0D0D" w:themeColor="text1" w:themeTint="F2"/>
          <w:szCs w:val="18"/>
        </w:rPr>
        <w:t xml:space="preserve"> </w:t>
      </w:r>
      <w:r w:rsidR="005A362D">
        <w:rPr>
          <w:rFonts w:ascii="Times New Roman" w:hAnsi="Times New Roman" w:cs="Times New Roman"/>
          <w:b/>
          <w:bCs/>
          <w:color w:val="0D0D0D" w:themeColor="text1" w:themeTint="F2"/>
          <w:szCs w:val="18"/>
        </w:rPr>
        <w:t>S5</w:t>
      </w:r>
      <w:r w:rsidRPr="00E06A02">
        <w:rPr>
          <w:rFonts w:ascii="Times New Roman" w:hAnsi="Times New Roman" w:cs="Times New Roman"/>
          <w:b/>
          <w:bCs/>
          <w:color w:val="0D0D0D" w:themeColor="text1" w:themeTint="F2"/>
          <w:szCs w:val="18"/>
        </w:rPr>
        <w:t>.</w:t>
      </w:r>
      <w:r w:rsidR="00136262" w:rsidRPr="00375C64">
        <w:rPr>
          <w:rFonts w:ascii="Times New Roman" w:hAnsi="Times New Roman" w:cs="Times New Roman"/>
          <w:color w:val="0D0D0D" w:themeColor="text1" w:themeTint="F2"/>
          <w:szCs w:val="21"/>
        </w:rPr>
        <w:t xml:space="preserve"> Factors of socioeconomic development at the provincial level.</w:t>
      </w:r>
      <w:r w:rsidR="00136262" w:rsidRPr="00375C64" w:rsidDel="00D40ACB">
        <w:rPr>
          <w:rFonts w:ascii="Times New Roman" w:hAnsi="Times New Roman" w:cs="Times New Roman"/>
          <w:color w:val="0D0D0D" w:themeColor="text1" w:themeTint="F2"/>
          <w:szCs w:val="21"/>
        </w:rPr>
        <w:t xml:space="preserve"> </w:t>
      </w:r>
      <w:r w:rsidR="00136262" w:rsidRPr="00375C64">
        <w:rPr>
          <w:rFonts w:ascii="Times New Roman" w:hAnsi="Times New Roman" w:cs="Times New Roman"/>
          <w:color w:val="0D0D0D" w:themeColor="text1" w:themeTint="F2"/>
          <w:szCs w:val="21"/>
        </w:rPr>
        <w:t xml:space="preserve">a Proportion of the three industries in terms of GDP in the economic structure in 2015. b GDP per capita and urbanization rate in 2015. </w:t>
      </w:r>
      <w:r w:rsidR="00136262" w:rsidRPr="00375C64">
        <w:rPr>
          <w:rFonts w:ascii="Times New Roman" w:hAnsi="Times New Roman" w:cs="Times New Roman"/>
          <w:color w:val="0D0D0D" w:themeColor="text1" w:themeTint="F2"/>
          <w:szCs w:val="21"/>
        </w:rPr>
        <w:br w:type="page"/>
      </w:r>
    </w:p>
    <w:p w14:paraId="4F16CA4A" w14:textId="77777777" w:rsidR="00136262" w:rsidRDefault="00136262" w:rsidP="00136262">
      <w:pPr>
        <w:rPr>
          <w:rFonts w:ascii="Times New Roman" w:hAnsi="Times New Roman" w:cs="Times New Roman"/>
          <w:color w:val="0D0D0D" w:themeColor="text1" w:themeTint="F2"/>
        </w:rPr>
      </w:pPr>
    </w:p>
    <w:p w14:paraId="385B6142" w14:textId="7FE2904D" w:rsidR="00136262" w:rsidRDefault="00BE3E3D" w:rsidP="00136262">
      <w:pPr>
        <w:jc w:val="center"/>
        <w:rPr>
          <w:rFonts w:ascii="Times New Roman" w:hAnsi="Times New Roman" w:cs="Times New Roman"/>
          <w:color w:val="0D0D0D" w:themeColor="text1" w:themeTint="F2"/>
        </w:rPr>
      </w:pPr>
      <w:r>
        <w:rPr>
          <w:rFonts w:ascii="Times New Roman" w:hAnsi="Times New Roman" w:cs="Times New Roman"/>
          <w:noProof/>
          <w:color w:val="0D0D0D" w:themeColor="text1" w:themeTint="F2"/>
        </w:rPr>
        <w:drawing>
          <wp:inline distT="0" distB="0" distL="0" distR="0" wp14:anchorId="3E4017B1" wp14:editId="7B88373B">
            <wp:extent cx="5072380" cy="2076450"/>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4218"/>
                    <a:stretch/>
                  </pic:blipFill>
                  <pic:spPr bwMode="auto">
                    <a:xfrm>
                      <a:off x="0" y="0"/>
                      <a:ext cx="5100754" cy="2088065"/>
                    </a:xfrm>
                    <a:prstGeom prst="rect">
                      <a:avLst/>
                    </a:prstGeom>
                    <a:noFill/>
                    <a:ln>
                      <a:noFill/>
                    </a:ln>
                    <a:extLst>
                      <a:ext uri="{53640926-AAD7-44D8-BBD7-CCE9431645EC}">
                        <a14:shadowObscured xmlns:a14="http://schemas.microsoft.com/office/drawing/2010/main"/>
                      </a:ext>
                    </a:extLst>
                  </pic:spPr>
                </pic:pic>
              </a:graphicData>
            </a:graphic>
          </wp:inline>
        </w:drawing>
      </w:r>
      <w:r w:rsidR="00136262">
        <w:rPr>
          <w:rFonts w:ascii="Times New Roman" w:hAnsi="Times New Roman" w:cs="Times New Roman" w:hint="eastAsia"/>
          <w:noProof/>
          <w:color w:val="0D0D0D" w:themeColor="text1" w:themeTint="F2"/>
        </w:rPr>
        <w:drawing>
          <wp:inline distT="0" distB="0" distL="0" distR="0" wp14:anchorId="264409E5" wp14:editId="1B3C7042">
            <wp:extent cx="2518821" cy="266217"/>
            <wp:effectExtent l="0" t="0" r="0" b="63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30EAA3.tmp"/>
                    <pic:cNvPicPr/>
                  </pic:nvPicPr>
                  <pic:blipFill>
                    <a:blip r:embed="rId20">
                      <a:extLst>
                        <a:ext uri="{28A0092B-C50C-407E-A947-70E740481C1C}">
                          <a14:useLocalDpi xmlns:a14="http://schemas.microsoft.com/office/drawing/2010/main" val="0"/>
                        </a:ext>
                      </a:extLst>
                    </a:blip>
                    <a:stretch>
                      <a:fillRect/>
                    </a:stretch>
                  </pic:blipFill>
                  <pic:spPr>
                    <a:xfrm>
                      <a:off x="0" y="0"/>
                      <a:ext cx="2921090" cy="308733"/>
                    </a:xfrm>
                    <a:prstGeom prst="rect">
                      <a:avLst/>
                    </a:prstGeom>
                  </pic:spPr>
                </pic:pic>
              </a:graphicData>
            </a:graphic>
          </wp:inline>
        </w:drawing>
      </w:r>
    </w:p>
    <w:p w14:paraId="24AEFBCB" w14:textId="6FAF61C5" w:rsidR="004D134F" w:rsidRDefault="00B30E02" w:rsidP="00136262">
      <w:pPr>
        <w:rPr>
          <w:rFonts w:ascii="Times New Roman" w:hAnsi="Times New Roman" w:cs="Times New Roman"/>
          <w:color w:val="0D0D0D" w:themeColor="text1" w:themeTint="F2"/>
          <w:szCs w:val="21"/>
        </w:rPr>
      </w:pPr>
      <w:r w:rsidRPr="00E06A02" w:rsidDel="00D40ACB">
        <w:rPr>
          <w:rFonts w:ascii="Times New Roman" w:hAnsi="Times New Roman" w:cs="Times New Roman"/>
          <w:b/>
          <w:bCs/>
          <w:color w:val="0D0D0D" w:themeColor="text1" w:themeTint="F2"/>
          <w:szCs w:val="18"/>
        </w:rPr>
        <w:t>Fig</w:t>
      </w:r>
      <w:r w:rsidRPr="00E06A02">
        <w:rPr>
          <w:rFonts w:ascii="Times New Roman" w:hAnsi="Times New Roman" w:cs="Times New Roman"/>
          <w:b/>
          <w:bCs/>
          <w:color w:val="0D0D0D" w:themeColor="text1" w:themeTint="F2"/>
          <w:szCs w:val="18"/>
        </w:rPr>
        <w:t>.</w:t>
      </w:r>
      <w:r w:rsidR="005A362D">
        <w:rPr>
          <w:rFonts w:ascii="Times New Roman" w:hAnsi="Times New Roman" w:cs="Times New Roman"/>
          <w:b/>
          <w:bCs/>
          <w:color w:val="0D0D0D" w:themeColor="text1" w:themeTint="F2"/>
          <w:szCs w:val="18"/>
        </w:rPr>
        <w:t xml:space="preserve"> S6</w:t>
      </w:r>
      <w:r w:rsidRPr="00E06A02">
        <w:rPr>
          <w:rFonts w:ascii="Times New Roman" w:hAnsi="Times New Roman" w:cs="Times New Roman"/>
          <w:b/>
          <w:bCs/>
          <w:color w:val="0D0D0D" w:themeColor="text1" w:themeTint="F2"/>
          <w:szCs w:val="18"/>
        </w:rPr>
        <w:t>.</w:t>
      </w:r>
      <w:r w:rsidR="00136262" w:rsidRPr="00375C64">
        <w:rPr>
          <w:rFonts w:ascii="Times New Roman" w:hAnsi="Times New Roman" w:cs="Times New Roman"/>
          <w:color w:val="0D0D0D" w:themeColor="text1" w:themeTint="F2"/>
          <w:szCs w:val="21"/>
        </w:rPr>
        <w:t xml:space="preserve"> The relative reduction of synergistic effects and end-of-pipe control among </w:t>
      </w:r>
      <w:r w:rsidR="00C61DAF">
        <w:rPr>
          <w:rFonts w:ascii="Times New Roman" w:hAnsi="Times New Roman" w:cs="Times New Roman"/>
          <w:color w:val="0D0D0D" w:themeColor="text1" w:themeTint="F2"/>
          <w:szCs w:val="21"/>
        </w:rPr>
        <w:t>two</w:t>
      </w:r>
      <w:r w:rsidR="00C61DAF" w:rsidRPr="00375C64">
        <w:rPr>
          <w:rFonts w:ascii="Times New Roman" w:hAnsi="Times New Roman" w:cs="Times New Roman"/>
          <w:color w:val="0D0D0D" w:themeColor="text1" w:themeTint="F2"/>
          <w:szCs w:val="21"/>
        </w:rPr>
        <w:t xml:space="preserve"> </w:t>
      </w:r>
      <w:r w:rsidR="00136262" w:rsidRPr="00375C64">
        <w:rPr>
          <w:rFonts w:ascii="Times New Roman" w:hAnsi="Times New Roman" w:cs="Times New Roman"/>
          <w:color w:val="0D0D0D" w:themeColor="text1" w:themeTint="F2"/>
          <w:szCs w:val="21"/>
        </w:rPr>
        <w:t>types of provinces. (a) developed regions</w:t>
      </w:r>
      <w:r w:rsidR="00C61DAF">
        <w:rPr>
          <w:rFonts w:ascii="Times New Roman" w:hAnsi="Times New Roman" w:cs="Times New Roman"/>
          <w:color w:val="0D0D0D" w:themeColor="text1" w:themeTint="F2"/>
          <w:szCs w:val="21"/>
        </w:rPr>
        <w:t xml:space="preserve"> with relatively high ratio of service sectors</w:t>
      </w:r>
      <w:r w:rsidR="00136262" w:rsidRPr="00375C64">
        <w:rPr>
          <w:rFonts w:ascii="Times New Roman" w:hAnsi="Times New Roman" w:cs="Times New Roman"/>
          <w:color w:val="0D0D0D" w:themeColor="text1" w:themeTint="F2"/>
          <w:szCs w:val="21"/>
        </w:rPr>
        <w:t xml:space="preserve"> including Beijing, Shanghai, Tianjin, Guangdong and Zhejiang. (b) Resource-intensive developing regions including Shanxi, Shaanxi, Inner Mongolia, Ningxia and Xinjiang, which are the major provinces </w:t>
      </w:r>
      <w:r w:rsidR="00C61DAF">
        <w:rPr>
          <w:rFonts w:ascii="Times New Roman" w:hAnsi="Times New Roman" w:cs="Times New Roman"/>
          <w:color w:val="0D0D0D" w:themeColor="text1" w:themeTint="F2"/>
          <w:szCs w:val="21"/>
        </w:rPr>
        <w:t xml:space="preserve">rich in </w:t>
      </w:r>
      <w:r w:rsidR="00136262" w:rsidRPr="00375C64">
        <w:rPr>
          <w:rFonts w:ascii="Times New Roman" w:hAnsi="Times New Roman" w:cs="Times New Roman"/>
          <w:color w:val="0D0D0D" w:themeColor="text1" w:themeTint="F2"/>
          <w:szCs w:val="21"/>
        </w:rPr>
        <w:t>coal resources in China.</w:t>
      </w:r>
    </w:p>
    <w:p w14:paraId="4F088F14" w14:textId="2BAB0BEC" w:rsidR="00D91AAC" w:rsidRDefault="004D134F" w:rsidP="007029FC">
      <w:pPr>
        <w:widowControl/>
        <w:jc w:val="left"/>
        <w:rPr>
          <w:rFonts w:ascii="Times New Roman" w:hAnsi="Times New Roman" w:cs="Times New Roman"/>
          <w:color w:val="0D0D0D" w:themeColor="text1" w:themeTint="F2"/>
        </w:rPr>
      </w:pPr>
      <w:r>
        <w:rPr>
          <w:rFonts w:ascii="Times New Roman" w:hAnsi="Times New Roman" w:cs="Times New Roman"/>
          <w:color w:val="0D0D0D" w:themeColor="text1" w:themeTint="F2"/>
          <w:szCs w:val="21"/>
        </w:rPr>
        <w:br w:type="page"/>
      </w:r>
      <w:r w:rsidR="00D91AAC">
        <w:rPr>
          <w:rFonts w:ascii="Times New Roman" w:hAnsi="Times New Roman" w:cs="Times New Roman" w:hint="eastAsia"/>
          <w:noProof/>
          <w:color w:val="0D0D0D" w:themeColor="text1" w:themeTint="F2"/>
        </w:rPr>
        <w:lastRenderedPageBreak/>
        <w:drawing>
          <wp:inline distT="0" distB="0" distL="0" distR="0" wp14:anchorId="2259AD1D" wp14:editId="488770C4">
            <wp:extent cx="5278120" cy="5916295"/>
            <wp:effectExtent l="0" t="0" r="0" b="825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2-Revised 汇总-更新_底图更换 - 副本.t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78120" cy="5916295"/>
                    </a:xfrm>
                    <a:prstGeom prst="rect">
                      <a:avLst/>
                    </a:prstGeom>
                  </pic:spPr>
                </pic:pic>
              </a:graphicData>
            </a:graphic>
          </wp:inline>
        </w:drawing>
      </w:r>
    </w:p>
    <w:p w14:paraId="0CFD078E" w14:textId="1752975F" w:rsidR="00136262" w:rsidRPr="00375C64" w:rsidRDefault="00B30E02" w:rsidP="007029FC">
      <w:pPr>
        <w:tabs>
          <w:tab w:val="left" w:pos="1090"/>
        </w:tabs>
        <w:rPr>
          <w:rFonts w:ascii="Times New Roman" w:hAnsi="Times New Roman" w:cs="Times New Roman"/>
          <w:color w:val="0D0D0D" w:themeColor="text1" w:themeTint="F2"/>
          <w:szCs w:val="21"/>
        </w:rPr>
      </w:pPr>
      <w:r w:rsidRPr="00E06A02" w:rsidDel="00D40ACB">
        <w:rPr>
          <w:rFonts w:ascii="Times New Roman" w:hAnsi="Times New Roman" w:cs="Times New Roman"/>
          <w:b/>
          <w:bCs/>
          <w:color w:val="0D0D0D" w:themeColor="text1" w:themeTint="F2"/>
          <w:szCs w:val="18"/>
        </w:rPr>
        <w:t>Fig</w:t>
      </w:r>
      <w:r w:rsidRPr="00E06A02">
        <w:rPr>
          <w:rFonts w:ascii="Times New Roman" w:hAnsi="Times New Roman" w:cs="Times New Roman"/>
          <w:b/>
          <w:bCs/>
          <w:color w:val="0D0D0D" w:themeColor="text1" w:themeTint="F2"/>
          <w:szCs w:val="18"/>
        </w:rPr>
        <w:t>.</w:t>
      </w:r>
      <w:r w:rsidR="005A362D">
        <w:rPr>
          <w:rFonts w:ascii="Times New Roman" w:hAnsi="Times New Roman" w:cs="Times New Roman"/>
          <w:b/>
          <w:bCs/>
          <w:color w:val="0D0D0D" w:themeColor="text1" w:themeTint="F2"/>
          <w:szCs w:val="18"/>
        </w:rPr>
        <w:t xml:space="preserve"> S7</w:t>
      </w:r>
      <w:r w:rsidRPr="00E06A02">
        <w:rPr>
          <w:rFonts w:ascii="Times New Roman" w:hAnsi="Times New Roman" w:cs="Times New Roman"/>
          <w:b/>
          <w:bCs/>
          <w:color w:val="0D0D0D" w:themeColor="text1" w:themeTint="F2"/>
          <w:szCs w:val="18"/>
        </w:rPr>
        <w:t>.</w:t>
      </w:r>
      <w:r w:rsidR="00136262" w:rsidRPr="00375C64">
        <w:rPr>
          <w:rFonts w:ascii="Times New Roman" w:hAnsi="Times New Roman" w:cs="Times New Roman"/>
          <w:color w:val="0D0D0D" w:themeColor="text1" w:themeTint="F2"/>
          <w:szCs w:val="21"/>
        </w:rPr>
        <w:t xml:space="preserve"> Spatial distribution of China’s population-weighted annual mean PM</w:t>
      </w:r>
      <w:r w:rsidR="00136262" w:rsidRPr="00375C64">
        <w:rPr>
          <w:rFonts w:ascii="Times New Roman" w:hAnsi="Times New Roman" w:cs="Times New Roman"/>
          <w:color w:val="0D0D0D" w:themeColor="text1" w:themeTint="F2"/>
          <w:szCs w:val="21"/>
          <w:vertAlign w:val="subscript"/>
        </w:rPr>
        <w:t>2.5</w:t>
      </w:r>
      <w:r w:rsidR="00136262" w:rsidRPr="00375C64">
        <w:rPr>
          <w:rFonts w:ascii="Times New Roman" w:hAnsi="Times New Roman" w:cs="Times New Roman"/>
          <w:color w:val="0D0D0D" w:themeColor="text1" w:themeTint="F2"/>
          <w:szCs w:val="21"/>
        </w:rPr>
        <w:t xml:space="preserve"> concentrations under three scenarios. (a) Non-control scenario; (b) Control scenario; (c) Baseline scenario; (d) Concentration reductio</w:t>
      </w:r>
      <w:r w:rsidR="005A362D" w:rsidRPr="00375C64">
        <w:rPr>
          <w:rFonts w:ascii="Times New Roman" w:hAnsi="Times New Roman" w:cs="Times New Roman"/>
          <w:color w:val="0D0D0D" w:themeColor="text1" w:themeTint="F2"/>
          <w:szCs w:val="21"/>
        </w:rPr>
        <w:t>ns between non-control scenario and baseline scenario.</w:t>
      </w:r>
      <w:r w:rsidR="00136262" w:rsidRPr="00375C64">
        <w:rPr>
          <w:rFonts w:ascii="Times New Roman" w:hAnsi="Times New Roman" w:cs="Times New Roman"/>
          <w:color w:val="0D0D0D" w:themeColor="text1" w:themeTint="F2"/>
          <w:szCs w:val="21"/>
        </w:rPr>
        <w:br w:type="page"/>
      </w:r>
    </w:p>
    <w:p w14:paraId="3B5F46E8" w14:textId="63618D33" w:rsidR="00136262" w:rsidRPr="00375C64" w:rsidRDefault="00136262">
      <w:pPr>
        <w:rPr>
          <w:rFonts w:ascii="Times New Roman" w:hAnsi="Times New Roman" w:cs="Times New Roman"/>
          <w:color w:val="0D0D0D" w:themeColor="text1" w:themeTint="F2"/>
          <w:szCs w:val="21"/>
        </w:rPr>
      </w:pPr>
      <w:r w:rsidRPr="00C336C9">
        <w:rPr>
          <w:rFonts w:ascii="Times New Roman" w:hAnsi="Times New Roman" w:cs="Times New Roman"/>
          <w:b/>
          <w:bCs/>
          <w:color w:val="0D0D0D" w:themeColor="text1" w:themeTint="F2"/>
          <w:szCs w:val="21"/>
        </w:rPr>
        <w:lastRenderedPageBreak/>
        <w:t xml:space="preserve">Table </w:t>
      </w:r>
      <w:r w:rsidR="005A362D">
        <w:rPr>
          <w:rFonts w:ascii="Times New Roman" w:hAnsi="Times New Roman" w:cs="Times New Roman"/>
          <w:b/>
          <w:bCs/>
          <w:color w:val="0D0D0D" w:themeColor="text1" w:themeTint="F2"/>
          <w:szCs w:val="21"/>
        </w:rPr>
        <w:t>S</w:t>
      </w:r>
      <w:proofErr w:type="gramStart"/>
      <w:r w:rsidRPr="00C336C9">
        <w:rPr>
          <w:rFonts w:ascii="Times New Roman" w:hAnsi="Times New Roman" w:cs="Times New Roman"/>
          <w:b/>
          <w:bCs/>
          <w:color w:val="0D0D0D" w:themeColor="text1" w:themeTint="F2"/>
          <w:szCs w:val="21"/>
        </w:rPr>
        <w:t>1</w:t>
      </w:r>
      <w:r w:rsidR="005A362D">
        <w:rPr>
          <w:rFonts w:ascii="Times New Roman" w:hAnsi="Times New Roman" w:cs="Times New Roman"/>
          <w:b/>
          <w:bCs/>
          <w:color w:val="0D0D0D" w:themeColor="text1" w:themeTint="F2"/>
          <w:szCs w:val="21"/>
        </w:rPr>
        <w:t>.</w:t>
      </w:r>
      <w:r w:rsidRPr="00375C64">
        <w:rPr>
          <w:rFonts w:ascii="Times New Roman" w:hAnsi="Times New Roman" w:cs="Times New Roman"/>
          <w:color w:val="0D0D0D" w:themeColor="text1" w:themeTint="F2"/>
          <w:szCs w:val="21"/>
        </w:rPr>
        <w:t>The</w:t>
      </w:r>
      <w:proofErr w:type="gramEnd"/>
      <w:r w:rsidRPr="00375C64">
        <w:rPr>
          <w:rFonts w:ascii="Times New Roman" w:hAnsi="Times New Roman" w:cs="Times New Roman"/>
          <w:color w:val="0D0D0D" w:themeColor="text1" w:themeTint="F2"/>
          <w:szCs w:val="21"/>
        </w:rPr>
        <w:t xml:space="preserve"> reduction contribution of synergistic effects and end-of-pipe control on PM</w:t>
      </w:r>
      <w:r w:rsidRPr="00375C64">
        <w:rPr>
          <w:rFonts w:ascii="Times New Roman" w:hAnsi="Times New Roman" w:cs="Times New Roman"/>
          <w:color w:val="0D0D0D" w:themeColor="text1" w:themeTint="F2"/>
          <w:szCs w:val="21"/>
          <w:vertAlign w:val="subscript"/>
        </w:rPr>
        <w:t xml:space="preserve">2.5 </w:t>
      </w:r>
      <w:r w:rsidRPr="00375C64">
        <w:rPr>
          <w:rFonts w:ascii="Times New Roman" w:hAnsi="Times New Roman" w:cs="Times New Roman"/>
          <w:color w:val="0D0D0D" w:themeColor="text1" w:themeTint="F2"/>
          <w:szCs w:val="21"/>
        </w:rPr>
        <w:t xml:space="preserve">concentrations relatively to non-control scenario, and the ratio of </w:t>
      </w:r>
      <w:proofErr w:type="spellStart"/>
      <w:r w:rsidR="00416D08">
        <w:rPr>
          <w:rFonts w:ascii="Times New Roman" w:hAnsi="Times New Roman" w:cs="Times New Roman"/>
          <w:color w:val="0D0D0D" w:themeColor="text1" w:themeTint="F2"/>
          <w:szCs w:val="21"/>
        </w:rPr>
        <w:t>reductons</w:t>
      </w:r>
      <w:proofErr w:type="spellEnd"/>
      <w:r w:rsidR="00416D08">
        <w:rPr>
          <w:rFonts w:ascii="Times New Roman" w:hAnsi="Times New Roman" w:cs="Times New Roman"/>
          <w:color w:val="0D0D0D" w:themeColor="text1" w:themeTint="F2"/>
          <w:szCs w:val="21"/>
        </w:rPr>
        <w:t xml:space="preserve"> from </w:t>
      </w:r>
      <w:r w:rsidRPr="00375C64">
        <w:rPr>
          <w:rFonts w:ascii="Times New Roman" w:hAnsi="Times New Roman" w:cs="Times New Roman"/>
          <w:color w:val="0D0D0D" w:themeColor="text1" w:themeTint="F2"/>
          <w:szCs w:val="21"/>
        </w:rPr>
        <w:t xml:space="preserve">synergistic effects to </w:t>
      </w:r>
      <w:r w:rsidR="00416D08">
        <w:rPr>
          <w:rFonts w:ascii="Times New Roman" w:hAnsi="Times New Roman" w:cs="Times New Roman"/>
          <w:color w:val="0D0D0D" w:themeColor="text1" w:themeTint="F2"/>
          <w:szCs w:val="21"/>
        </w:rPr>
        <w:t xml:space="preserve">those from </w:t>
      </w:r>
      <w:r w:rsidRPr="00375C64">
        <w:rPr>
          <w:rFonts w:ascii="Times New Roman" w:hAnsi="Times New Roman" w:cs="Times New Roman"/>
          <w:color w:val="0D0D0D" w:themeColor="text1" w:themeTint="F2"/>
          <w:szCs w:val="21"/>
        </w:rPr>
        <w:t>end-of-pipe control.</w:t>
      </w:r>
    </w:p>
    <w:tbl>
      <w:tblPr>
        <w:tblStyle w:val="af4"/>
        <w:tblW w:w="8258" w:type="dxa"/>
        <w:jc w:val="center"/>
        <w:tblLayout w:type="fixed"/>
        <w:tblLook w:val="04A0" w:firstRow="1" w:lastRow="0" w:firstColumn="1" w:lastColumn="0" w:noHBand="0" w:noVBand="1"/>
      </w:tblPr>
      <w:tblGrid>
        <w:gridCol w:w="1276"/>
        <w:gridCol w:w="567"/>
        <w:gridCol w:w="1276"/>
        <w:gridCol w:w="472"/>
        <w:gridCol w:w="1512"/>
        <w:gridCol w:w="3155"/>
      </w:tblGrid>
      <w:tr w:rsidR="00136262" w14:paraId="7977DE1B" w14:textId="77777777" w:rsidTr="00B57EE6">
        <w:trPr>
          <w:trHeight w:val="198"/>
          <w:jc w:val="center"/>
        </w:trPr>
        <w:tc>
          <w:tcPr>
            <w:tcW w:w="1276" w:type="dxa"/>
            <w:tcBorders>
              <w:top w:val="single" w:sz="4" w:space="0" w:color="auto"/>
              <w:left w:val="nil"/>
              <w:bottom w:val="single" w:sz="4" w:space="0" w:color="auto"/>
              <w:right w:val="nil"/>
            </w:tcBorders>
            <w:vAlign w:val="center"/>
          </w:tcPr>
          <w:p w14:paraId="513012A3" w14:textId="77777777" w:rsidR="00136262" w:rsidRPr="00416D08" w:rsidRDefault="00136262" w:rsidP="00B57EE6">
            <w:pPr>
              <w:spacing w:line="280" w:lineRule="exact"/>
              <w:jc w:val="center"/>
              <w:rPr>
                <w:rFonts w:ascii="Times New Roman" w:hAnsi="Times New Roman" w:cs="Times New Roman"/>
                <w:color w:val="0D0D0D" w:themeColor="text1" w:themeTint="F2"/>
              </w:rPr>
            </w:pPr>
          </w:p>
        </w:tc>
        <w:tc>
          <w:tcPr>
            <w:tcW w:w="1843" w:type="dxa"/>
            <w:gridSpan w:val="2"/>
            <w:tcBorders>
              <w:top w:val="single" w:sz="4" w:space="0" w:color="auto"/>
              <w:left w:val="nil"/>
              <w:bottom w:val="single" w:sz="4" w:space="0" w:color="auto"/>
              <w:right w:val="nil"/>
            </w:tcBorders>
            <w:vAlign w:val="center"/>
          </w:tcPr>
          <w:p w14:paraId="3C47E7AF"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color w:val="0D0D0D" w:themeColor="text1" w:themeTint="F2"/>
              </w:rPr>
              <w:t>Synergistic effects</w:t>
            </w:r>
          </w:p>
        </w:tc>
        <w:tc>
          <w:tcPr>
            <w:tcW w:w="1984" w:type="dxa"/>
            <w:gridSpan w:val="2"/>
            <w:tcBorders>
              <w:top w:val="single" w:sz="4" w:space="0" w:color="auto"/>
              <w:left w:val="nil"/>
              <w:bottom w:val="single" w:sz="4" w:space="0" w:color="auto"/>
              <w:right w:val="nil"/>
            </w:tcBorders>
            <w:vAlign w:val="center"/>
          </w:tcPr>
          <w:p w14:paraId="2D8FF0B4"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color w:val="0D0D0D" w:themeColor="text1" w:themeTint="F2"/>
              </w:rPr>
              <w:t>End-of-pipe control</w:t>
            </w:r>
          </w:p>
        </w:tc>
        <w:tc>
          <w:tcPr>
            <w:tcW w:w="3155" w:type="dxa"/>
            <w:tcBorders>
              <w:top w:val="single" w:sz="4" w:space="0" w:color="auto"/>
              <w:left w:val="nil"/>
              <w:bottom w:val="single" w:sz="4" w:space="0" w:color="auto"/>
              <w:right w:val="nil"/>
            </w:tcBorders>
          </w:tcPr>
          <w:p w14:paraId="0611F1DA"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T</w:t>
            </w:r>
            <w:r>
              <w:rPr>
                <w:rFonts w:ascii="Times New Roman" w:hAnsi="Times New Roman" w:cs="Times New Roman"/>
                <w:color w:val="0D0D0D" w:themeColor="text1" w:themeTint="F2"/>
              </w:rPr>
              <w:t>he ratio of synergistic effects to end-of-pipe control’s impact</w:t>
            </w:r>
          </w:p>
        </w:tc>
      </w:tr>
      <w:tr w:rsidR="00136262" w14:paraId="105A7561" w14:textId="77777777" w:rsidTr="00B57EE6">
        <w:trPr>
          <w:trHeight w:val="198"/>
          <w:jc w:val="center"/>
        </w:trPr>
        <w:tc>
          <w:tcPr>
            <w:tcW w:w="1843" w:type="dxa"/>
            <w:gridSpan w:val="2"/>
            <w:tcBorders>
              <w:top w:val="nil"/>
              <w:left w:val="nil"/>
              <w:bottom w:val="nil"/>
              <w:right w:val="nil"/>
            </w:tcBorders>
          </w:tcPr>
          <w:p w14:paraId="0690AE91"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color w:val="0D0D0D" w:themeColor="text1" w:themeTint="F2"/>
              </w:rPr>
              <w:t>Anhui</w:t>
            </w:r>
          </w:p>
        </w:tc>
        <w:tc>
          <w:tcPr>
            <w:tcW w:w="1748" w:type="dxa"/>
            <w:gridSpan w:val="2"/>
            <w:tcBorders>
              <w:top w:val="nil"/>
              <w:left w:val="nil"/>
              <w:bottom w:val="nil"/>
              <w:right w:val="nil"/>
            </w:tcBorders>
          </w:tcPr>
          <w:p w14:paraId="7785B4C8"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13.1%</w:t>
            </w:r>
          </w:p>
        </w:tc>
        <w:tc>
          <w:tcPr>
            <w:tcW w:w="1512" w:type="dxa"/>
            <w:tcBorders>
              <w:top w:val="nil"/>
              <w:left w:val="nil"/>
              <w:bottom w:val="nil"/>
              <w:right w:val="nil"/>
            </w:tcBorders>
          </w:tcPr>
          <w:p w14:paraId="5F756121"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38.1%</w:t>
            </w:r>
          </w:p>
        </w:tc>
        <w:tc>
          <w:tcPr>
            <w:tcW w:w="3155" w:type="dxa"/>
            <w:tcBorders>
              <w:top w:val="single" w:sz="4" w:space="0" w:color="auto"/>
              <w:left w:val="nil"/>
              <w:bottom w:val="nil"/>
              <w:right w:val="nil"/>
            </w:tcBorders>
            <w:shd w:val="clear" w:color="auto" w:fill="auto"/>
            <w:vAlign w:val="center"/>
          </w:tcPr>
          <w:p w14:paraId="351C0E39"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0.34 </w:t>
            </w:r>
          </w:p>
        </w:tc>
      </w:tr>
      <w:tr w:rsidR="00136262" w14:paraId="46B90FF1" w14:textId="77777777" w:rsidTr="00B57EE6">
        <w:trPr>
          <w:trHeight w:val="278"/>
          <w:jc w:val="center"/>
        </w:trPr>
        <w:tc>
          <w:tcPr>
            <w:tcW w:w="1843" w:type="dxa"/>
            <w:gridSpan w:val="2"/>
            <w:tcBorders>
              <w:top w:val="nil"/>
              <w:left w:val="nil"/>
              <w:bottom w:val="nil"/>
              <w:right w:val="nil"/>
            </w:tcBorders>
          </w:tcPr>
          <w:p w14:paraId="7955C774"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color w:val="0D0D0D" w:themeColor="text1" w:themeTint="F2"/>
              </w:rPr>
              <w:t>Beijing</w:t>
            </w:r>
          </w:p>
        </w:tc>
        <w:tc>
          <w:tcPr>
            <w:tcW w:w="1748" w:type="dxa"/>
            <w:gridSpan w:val="2"/>
            <w:tcBorders>
              <w:top w:val="nil"/>
              <w:left w:val="nil"/>
              <w:bottom w:val="nil"/>
              <w:right w:val="nil"/>
            </w:tcBorders>
          </w:tcPr>
          <w:p w14:paraId="6AD19656"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51.6%</w:t>
            </w:r>
          </w:p>
        </w:tc>
        <w:tc>
          <w:tcPr>
            <w:tcW w:w="1512" w:type="dxa"/>
            <w:tcBorders>
              <w:top w:val="nil"/>
              <w:left w:val="nil"/>
              <w:bottom w:val="nil"/>
              <w:right w:val="nil"/>
            </w:tcBorders>
          </w:tcPr>
          <w:p w14:paraId="05816259"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35.5%</w:t>
            </w:r>
          </w:p>
        </w:tc>
        <w:tc>
          <w:tcPr>
            <w:tcW w:w="3155" w:type="dxa"/>
            <w:tcBorders>
              <w:top w:val="nil"/>
              <w:left w:val="nil"/>
              <w:bottom w:val="nil"/>
              <w:right w:val="nil"/>
            </w:tcBorders>
            <w:shd w:val="clear" w:color="auto" w:fill="auto"/>
            <w:vAlign w:val="center"/>
          </w:tcPr>
          <w:p w14:paraId="4FA6A29C"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1.45 </w:t>
            </w:r>
          </w:p>
        </w:tc>
      </w:tr>
      <w:tr w:rsidR="00136262" w14:paraId="357034FD" w14:textId="77777777" w:rsidTr="00B57EE6">
        <w:trPr>
          <w:trHeight w:val="278"/>
          <w:jc w:val="center"/>
        </w:trPr>
        <w:tc>
          <w:tcPr>
            <w:tcW w:w="1843" w:type="dxa"/>
            <w:gridSpan w:val="2"/>
            <w:tcBorders>
              <w:top w:val="nil"/>
              <w:left w:val="nil"/>
              <w:bottom w:val="nil"/>
              <w:right w:val="nil"/>
            </w:tcBorders>
          </w:tcPr>
          <w:p w14:paraId="44A55F27"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color w:val="0D0D0D" w:themeColor="text1" w:themeTint="F2"/>
              </w:rPr>
              <w:t>Fujian</w:t>
            </w:r>
          </w:p>
        </w:tc>
        <w:tc>
          <w:tcPr>
            <w:tcW w:w="1748" w:type="dxa"/>
            <w:gridSpan w:val="2"/>
            <w:tcBorders>
              <w:top w:val="nil"/>
              <w:left w:val="nil"/>
              <w:bottom w:val="nil"/>
              <w:right w:val="nil"/>
            </w:tcBorders>
          </w:tcPr>
          <w:p w14:paraId="17402367"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15.2%</w:t>
            </w:r>
          </w:p>
        </w:tc>
        <w:tc>
          <w:tcPr>
            <w:tcW w:w="1512" w:type="dxa"/>
            <w:tcBorders>
              <w:top w:val="nil"/>
              <w:left w:val="nil"/>
              <w:bottom w:val="nil"/>
              <w:right w:val="nil"/>
            </w:tcBorders>
          </w:tcPr>
          <w:p w14:paraId="129ADDCB"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43.4%</w:t>
            </w:r>
          </w:p>
        </w:tc>
        <w:tc>
          <w:tcPr>
            <w:tcW w:w="3155" w:type="dxa"/>
            <w:tcBorders>
              <w:top w:val="nil"/>
              <w:left w:val="nil"/>
              <w:bottom w:val="nil"/>
              <w:right w:val="nil"/>
            </w:tcBorders>
            <w:shd w:val="clear" w:color="auto" w:fill="auto"/>
            <w:vAlign w:val="center"/>
          </w:tcPr>
          <w:p w14:paraId="5A3B7123"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0.35 </w:t>
            </w:r>
          </w:p>
        </w:tc>
      </w:tr>
      <w:tr w:rsidR="00136262" w14:paraId="0890D832" w14:textId="77777777" w:rsidTr="00B57EE6">
        <w:trPr>
          <w:trHeight w:val="278"/>
          <w:jc w:val="center"/>
        </w:trPr>
        <w:tc>
          <w:tcPr>
            <w:tcW w:w="1843" w:type="dxa"/>
            <w:gridSpan w:val="2"/>
            <w:tcBorders>
              <w:top w:val="nil"/>
              <w:left w:val="nil"/>
              <w:bottom w:val="nil"/>
              <w:right w:val="nil"/>
            </w:tcBorders>
          </w:tcPr>
          <w:p w14:paraId="2CADAF9E"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G</w:t>
            </w:r>
            <w:r>
              <w:rPr>
                <w:rFonts w:ascii="Times New Roman" w:hAnsi="Times New Roman" w:cs="Times New Roman"/>
                <w:color w:val="0D0D0D" w:themeColor="text1" w:themeTint="F2"/>
              </w:rPr>
              <w:t>ansu</w:t>
            </w:r>
          </w:p>
        </w:tc>
        <w:tc>
          <w:tcPr>
            <w:tcW w:w="1748" w:type="dxa"/>
            <w:gridSpan w:val="2"/>
            <w:tcBorders>
              <w:top w:val="nil"/>
              <w:left w:val="nil"/>
              <w:bottom w:val="nil"/>
              <w:right w:val="nil"/>
            </w:tcBorders>
          </w:tcPr>
          <w:p w14:paraId="1E3714D8"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13.2%</w:t>
            </w:r>
          </w:p>
        </w:tc>
        <w:tc>
          <w:tcPr>
            <w:tcW w:w="1512" w:type="dxa"/>
            <w:tcBorders>
              <w:top w:val="nil"/>
              <w:left w:val="nil"/>
              <w:bottom w:val="nil"/>
              <w:right w:val="nil"/>
            </w:tcBorders>
          </w:tcPr>
          <w:p w14:paraId="42277125"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39.1%</w:t>
            </w:r>
          </w:p>
        </w:tc>
        <w:tc>
          <w:tcPr>
            <w:tcW w:w="3155" w:type="dxa"/>
            <w:tcBorders>
              <w:top w:val="nil"/>
              <w:left w:val="nil"/>
              <w:bottom w:val="nil"/>
              <w:right w:val="nil"/>
            </w:tcBorders>
            <w:shd w:val="clear" w:color="auto" w:fill="auto"/>
            <w:vAlign w:val="center"/>
          </w:tcPr>
          <w:p w14:paraId="7E2C67A3"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0.34 </w:t>
            </w:r>
          </w:p>
        </w:tc>
      </w:tr>
      <w:tr w:rsidR="00136262" w14:paraId="14EA1B59" w14:textId="77777777" w:rsidTr="00B57EE6">
        <w:trPr>
          <w:trHeight w:val="278"/>
          <w:jc w:val="center"/>
        </w:trPr>
        <w:tc>
          <w:tcPr>
            <w:tcW w:w="1843" w:type="dxa"/>
            <w:gridSpan w:val="2"/>
            <w:tcBorders>
              <w:top w:val="nil"/>
              <w:left w:val="nil"/>
              <w:bottom w:val="nil"/>
              <w:right w:val="nil"/>
            </w:tcBorders>
          </w:tcPr>
          <w:p w14:paraId="37C2B2EF"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G</w:t>
            </w:r>
            <w:r>
              <w:rPr>
                <w:rFonts w:ascii="Times New Roman" w:hAnsi="Times New Roman" w:cs="Times New Roman"/>
                <w:color w:val="0D0D0D" w:themeColor="text1" w:themeTint="F2"/>
              </w:rPr>
              <w:t>uangdong</w:t>
            </w:r>
          </w:p>
        </w:tc>
        <w:tc>
          <w:tcPr>
            <w:tcW w:w="1748" w:type="dxa"/>
            <w:gridSpan w:val="2"/>
            <w:tcBorders>
              <w:top w:val="nil"/>
              <w:left w:val="nil"/>
              <w:bottom w:val="nil"/>
              <w:right w:val="nil"/>
            </w:tcBorders>
          </w:tcPr>
          <w:p w14:paraId="43573A37"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25.1%</w:t>
            </w:r>
          </w:p>
        </w:tc>
        <w:tc>
          <w:tcPr>
            <w:tcW w:w="1512" w:type="dxa"/>
            <w:tcBorders>
              <w:top w:val="nil"/>
              <w:left w:val="nil"/>
              <w:bottom w:val="nil"/>
              <w:right w:val="nil"/>
            </w:tcBorders>
          </w:tcPr>
          <w:p w14:paraId="04611D16"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43.6%</w:t>
            </w:r>
          </w:p>
        </w:tc>
        <w:tc>
          <w:tcPr>
            <w:tcW w:w="3155" w:type="dxa"/>
            <w:tcBorders>
              <w:top w:val="nil"/>
              <w:left w:val="nil"/>
              <w:bottom w:val="nil"/>
              <w:right w:val="nil"/>
            </w:tcBorders>
            <w:shd w:val="clear" w:color="auto" w:fill="auto"/>
            <w:vAlign w:val="center"/>
          </w:tcPr>
          <w:p w14:paraId="1CA584F3"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0.58 </w:t>
            </w:r>
          </w:p>
        </w:tc>
      </w:tr>
      <w:tr w:rsidR="00136262" w14:paraId="52ADFE98" w14:textId="77777777" w:rsidTr="00B57EE6">
        <w:trPr>
          <w:trHeight w:val="278"/>
          <w:jc w:val="center"/>
        </w:trPr>
        <w:tc>
          <w:tcPr>
            <w:tcW w:w="1843" w:type="dxa"/>
            <w:gridSpan w:val="2"/>
            <w:tcBorders>
              <w:top w:val="nil"/>
              <w:left w:val="nil"/>
              <w:bottom w:val="nil"/>
              <w:right w:val="nil"/>
            </w:tcBorders>
          </w:tcPr>
          <w:p w14:paraId="7427DA3B"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G</w:t>
            </w:r>
            <w:r>
              <w:rPr>
                <w:rFonts w:ascii="Times New Roman" w:hAnsi="Times New Roman" w:cs="Times New Roman"/>
                <w:color w:val="0D0D0D" w:themeColor="text1" w:themeTint="F2"/>
              </w:rPr>
              <w:t>uangxi</w:t>
            </w:r>
          </w:p>
        </w:tc>
        <w:tc>
          <w:tcPr>
            <w:tcW w:w="1748" w:type="dxa"/>
            <w:gridSpan w:val="2"/>
            <w:tcBorders>
              <w:top w:val="nil"/>
              <w:left w:val="nil"/>
              <w:bottom w:val="nil"/>
              <w:right w:val="nil"/>
            </w:tcBorders>
          </w:tcPr>
          <w:p w14:paraId="37EBEC6A"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17.8%</w:t>
            </w:r>
          </w:p>
        </w:tc>
        <w:tc>
          <w:tcPr>
            <w:tcW w:w="1512" w:type="dxa"/>
            <w:tcBorders>
              <w:top w:val="nil"/>
              <w:left w:val="nil"/>
              <w:bottom w:val="nil"/>
              <w:right w:val="nil"/>
            </w:tcBorders>
          </w:tcPr>
          <w:p w14:paraId="70D97665"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42.1%</w:t>
            </w:r>
          </w:p>
        </w:tc>
        <w:tc>
          <w:tcPr>
            <w:tcW w:w="3155" w:type="dxa"/>
            <w:tcBorders>
              <w:top w:val="nil"/>
              <w:left w:val="nil"/>
              <w:bottom w:val="nil"/>
              <w:right w:val="nil"/>
            </w:tcBorders>
            <w:shd w:val="clear" w:color="auto" w:fill="auto"/>
            <w:vAlign w:val="center"/>
          </w:tcPr>
          <w:p w14:paraId="61A0035D"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0.42 </w:t>
            </w:r>
          </w:p>
        </w:tc>
      </w:tr>
      <w:tr w:rsidR="00136262" w14:paraId="74195D98" w14:textId="77777777" w:rsidTr="00B57EE6">
        <w:trPr>
          <w:trHeight w:val="278"/>
          <w:jc w:val="center"/>
        </w:trPr>
        <w:tc>
          <w:tcPr>
            <w:tcW w:w="1843" w:type="dxa"/>
            <w:gridSpan w:val="2"/>
            <w:tcBorders>
              <w:top w:val="nil"/>
              <w:left w:val="nil"/>
              <w:bottom w:val="nil"/>
              <w:right w:val="nil"/>
            </w:tcBorders>
          </w:tcPr>
          <w:p w14:paraId="780CF810"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color w:val="0D0D0D" w:themeColor="text1" w:themeTint="F2"/>
              </w:rPr>
              <w:t>Guizot</w:t>
            </w:r>
          </w:p>
        </w:tc>
        <w:tc>
          <w:tcPr>
            <w:tcW w:w="1748" w:type="dxa"/>
            <w:gridSpan w:val="2"/>
            <w:tcBorders>
              <w:top w:val="nil"/>
              <w:left w:val="nil"/>
              <w:bottom w:val="nil"/>
              <w:right w:val="nil"/>
            </w:tcBorders>
          </w:tcPr>
          <w:p w14:paraId="24957EC4"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18.0%</w:t>
            </w:r>
          </w:p>
        </w:tc>
        <w:tc>
          <w:tcPr>
            <w:tcW w:w="1512" w:type="dxa"/>
            <w:tcBorders>
              <w:top w:val="nil"/>
              <w:left w:val="nil"/>
              <w:bottom w:val="nil"/>
              <w:right w:val="nil"/>
            </w:tcBorders>
          </w:tcPr>
          <w:p w14:paraId="162CEFE9"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34.9%</w:t>
            </w:r>
          </w:p>
        </w:tc>
        <w:tc>
          <w:tcPr>
            <w:tcW w:w="3155" w:type="dxa"/>
            <w:tcBorders>
              <w:top w:val="nil"/>
              <w:left w:val="nil"/>
              <w:bottom w:val="nil"/>
              <w:right w:val="nil"/>
            </w:tcBorders>
            <w:shd w:val="clear" w:color="auto" w:fill="auto"/>
            <w:vAlign w:val="center"/>
          </w:tcPr>
          <w:p w14:paraId="54FC74CA"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0.52 </w:t>
            </w:r>
          </w:p>
        </w:tc>
      </w:tr>
      <w:tr w:rsidR="00136262" w14:paraId="230FAC53" w14:textId="77777777" w:rsidTr="00B57EE6">
        <w:trPr>
          <w:trHeight w:val="278"/>
          <w:jc w:val="center"/>
        </w:trPr>
        <w:tc>
          <w:tcPr>
            <w:tcW w:w="1843" w:type="dxa"/>
            <w:gridSpan w:val="2"/>
            <w:tcBorders>
              <w:top w:val="nil"/>
              <w:left w:val="nil"/>
              <w:bottom w:val="nil"/>
              <w:right w:val="nil"/>
            </w:tcBorders>
          </w:tcPr>
          <w:p w14:paraId="0C2885DC"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H</w:t>
            </w:r>
            <w:r>
              <w:rPr>
                <w:rFonts w:ascii="Times New Roman" w:hAnsi="Times New Roman" w:cs="Times New Roman"/>
                <w:color w:val="0D0D0D" w:themeColor="text1" w:themeTint="F2"/>
              </w:rPr>
              <w:t>ainan</w:t>
            </w:r>
          </w:p>
        </w:tc>
        <w:tc>
          <w:tcPr>
            <w:tcW w:w="1748" w:type="dxa"/>
            <w:gridSpan w:val="2"/>
            <w:tcBorders>
              <w:top w:val="nil"/>
              <w:left w:val="nil"/>
              <w:bottom w:val="nil"/>
              <w:right w:val="nil"/>
            </w:tcBorders>
          </w:tcPr>
          <w:p w14:paraId="09A4034B"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10.7%</w:t>
            </w:r>
          </w:p>
        </w:tc>
        <w:tc>
          <w:tcPr>
            <w:tcW w:w="1512" w:type="dxa"/>
            <w:tcBorders>
              <w:top w:val="nil"/>
              <w:left w:val="nil"/>
              <w:bottom w:val="nil"/>
              <w:right w:val="nil"/>
            </w:tcBorders>
          </w:tcPr>
          <w:p w14:paraId="741F1AD3"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42.2%</w:t>
            </w:r>
          </w:p>
        </w:tc>
        <w:tc>
          <w:tcPr>
            <w:tcW w:w="3155" w:type="dxa"/>
            <w:tcBorders>
              <w:top w:val="nil"/>
              <w:left w:val="nil"/>
              <w:bottom w:val="nil"/>
              <w:right w:val="nil"/>
            </w:tcBorders>
            <w:shd w:val="clear" w:color="auto" w:fill="auto"/>
            <w:vAlign w:val="center"/>
          </w:tcPr>
          <w:p w14:paraId="685514E6"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0.25 </w:t>
            </w:r>
          </w:p>
        </w:tc>
      </w:tr>
      <w:tr w:rsidR="00136262" w14:paraId="7E6168E1" w14:textId="77777777" w:rsidTr="00B57EE6">
        <w:trPr>
          <w:trHeight w:val="278"/>
          <w:jc w:val="center"/>
        </w:trPr>
        <w:tc>
          <w:tcPr>
            <w:tcW w:w="1843" w:type="dxa"/>
            <w:gridSpan w:val="2"/>
            <w:tcBorders>
              <w:top w:val="nil"/>
              <w:left w:val="nil"/>
              <w:bottom w:val="nil"/>
              <w:right w:val="nil"/>
            </w:tcBorders>
          </w:tcPr>
          <w:p w14:paraId="2B52ADCB"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H</w:t>
            </w:r>
            <w:r>
              <w:rPr>
                <w:rFonts w:ascii="Times New Roman" w:hAnsi="Times New Roman" w:cs="Times New Roman"/>
                <w:color w:val="0D0D0D" w:themeColor="text1" w:themeTint="F2"/>
              </w:rPr>
              <w:t>ebei</w:t>
            </w:r>
          </w:p>
        </w:tc>
        <w:tc>
          <w:tcPr>
            <w:tcW w:w="1748" w:type="dxa"/>
            <w:gridSpan w:val="2"/>
            <w:tcBorders>
              <w:top w:val="nil"/>
              <w:left w:val="nil"/>
              <w:bottom w:val="nil"/>
              <w:right w:val="nil"/>
            </w:tcBorders>
          </w:tcPr>
          <w:p w14:paraId="1DE1FCB8"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13.3%</w:t>
            </w:r>
          </w:p>
        </w:tc>
        <w:tc>
          <w:tcPr>
            <w:tcW w:w="1512" w:type="dxa"/>
            <w:tcBorders>
              <w:top w:val="nil"/>
              <w:left w:val="nil"/>
              <w:bottom w:val="nil"/>
              <w:right w:val="nil"/>
            </w:tcBorders>
          </w:tcPr>
          <w:p w14:paraId="01A8ECA0"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37.4%</w:t>
            </w:r>
          </w:p>
        </w:tc>
        <w:tc>
          <w:tcPr>
            <w:tcW w:w="3155" w:type="dxa"/>
            <w:tcBorders>
              <w:top w:val="nil"/>
              <w:left w:val="nil"/>
              <w:bottom w:val="nil"/>
              <w:right w:val="nil"/>
            </w:tcBorders>
            <w:shd w:val="clear" w:color="auto" w:fill="auto"/>
            <w:vAlign w:val="center"/>
          </w:tcPr>
          <w:p w14:paraId="488A5811"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0.36 </w:t>
            </w:r>
          </w:p>
        </w:tc>
      </w:tr>
      <w:tr w:rsidR="00136262" w14:paraId="2F95F57D" w14:textId="77777777" w:rsidTr="00B57EE6">
        <w:trPr>
          <w:trHeight w:val="278"/>
          <w:jc w:val="center"/>
        </w:trPr>
        <w:tc>
          <w:tcPr>
            <w:tcW w:w="1843" w:type="dxa"/>
            <w:gridSpan w:val="2"/>
            <w:tcBorders>
              <w:top w:val="nil"/>
              <w:left w:val="nil"/>
              <w:bottom w:val="nil"/>
              <w:right w:val="nil"/>
            </w:tcBorders>
          </w:tcPr>
          <w:p w14:paraId="7A0169D5"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H</w:t>
            </w:r>
            <w:r>
              <w:rPr>
                <w:rFonts w:ascii="Times New Roman" w:hAnsi="Times New Roman" w:cs="Times New Roman"/>
                <w:color w:val="0D0D0D" w:themeColor="text1" w:themeTint="F2"/>
              </w:rPr>
              <w:t>enan</w:t>
            </w:r>
          </w:p>
        </w:tc>
        <w:tc>
          <w:tcPr>
            <w:tcW w:w="1748" w:type="dxa"/>
            <w:gridSpan w:val="2"/>
            <w:tcBorders>
              <w:top w:val="nil"/>
              <w:left w:val="nil"/>
              <w:bottom w:val="nil"/>
              <w:right w:val="nil"/>
            </w:tcBorders>
          </w:tcPr>
          <w:p w14:paraId="23461860"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14.6%</w:t>
            </w:r>
          </w:p>
        </w:tc>
        <w:tc>
          <w:tcPr>
            <w:tcW w:w="1512" w:type="dxa"/>
            <w:tcBorders>
              <w:top w:val="nil"/>
              <w:left w:val="nil"/>
              <w:bottom w:val="nil"/>
              <w:right w:val="nil"/>
            </w:tcBorders>
          </w:tcPr>
          <w:p w14:paraId="5321E86D"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38.7%</w:t>
            </w:r>
          </w:p>
        </w:tc>
        <w:tc>
          <w:tcPr>
            <w:tcW w:w="3155" w:type="dxa"/>
            <w:tcBorders>
              <w:top w:val="nil"/>
              <w:left w:val="nil"/>
              <w:bottom w:val="nil"/>
              <w:right w:val="nil"/>
            </w:tcBorders>
            <w:shd w:val="clear" w:color="auto" w:fill="auto"/>
            <w:vAlign w:val="center"/>
          </w:tcPr>
          <w:p w14:paraId="56DE775C"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0.38 </w:t>
            </w:r>
          </w:p>
        </w:tc>
      </w:tr>
      <w:tr w:rsidR="00136262" w14:paraId="3AB2F207" w14:textId="77777777" w:rsidTr="00B57EE6">
        <w:trPr>
          <w:trHeight w:val="278"/>
          <w:jc w:val="center"/>
        </w:trPr>
        <w:tc>
          <w:tcPr>
            <w:tcW w:w="1843" w:type="dxa"/>
            <w:gridSpan w:val="2"/>
            <w:tcBorders>
              <w:top w:val="nil"/>
              <w:left w:val="nil"/>
              <w:bottom w:val="nil"/>
              <w:right w:val="nil"/>
            </w:tcBorders>
          </w:tcPr>
          <w:p w14:paraId="26F799EC"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color w:val="0D0D0D" w:themeColor="text1" w:themeTint="F2"/>
              </w:rPr>
              <w:t>Heilongjiang</w:t>
            </w:r>
          </w:p>
        </w:tc>
        <w:tc>
          <w:tcPr>
            <w:tcW w:w="1748" w:type="dxa"/>
            <w:gridSpan w:val="2"/>
            <w:tcBorders>
              <w:top w:val="nil"/>
              <w:left w:val="nil"/>
              <w:bottom w:val="nil"/>
              <w:right w:val="nil"/>
            </w:tcBorders>
          </w:tcPr>
          <w:p w14:paraId="03D8C097"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8.7%</w:t>
            </w:r>
          </w:p>
        </w:tc>
        <w:tc>
          <w:tcPr>
            <w:tcW w:w="1512" w:type="dxa"/>
            <w:tcBorders>
              <w:top w:val="nil"/>
              <w:left w:val="nil"/>
              <w:bottom w:val="nil"/>
              <w:right w:val="nil"/>
            </w:tcBorders>
          </w:tcPr>
          <w:p w14:paraId="2D6109C5"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29.1%</w:t>
            </w:r>
          </w:p>
        </w:tc>
        <w:tc>
          <w:tcPr>
            <w:tcW w:w="3155" w:type="dxa"/>
            <w:tcBorders>
              <w:top w:val="nil"/>
              <w:left w:val="nil"/>
              <w:bottom w:val="nil"/>
              <w:right w:val="nil"/>
            </w:tcBorders>
            <w:shd w:val="clear" w:color="auto" w:fill="auto"/>
            <w:vAlign w:val="center"/>
          </w:tcPr>
          <w:p w14:paraId="7EC084C8"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0.30 </w:t>
            </w:r>
          </w:p>
        </w:tc>
      </w:tr>
      <w:tr w:rsidR="00136262" w14:paraId="5497A900" w14:textId="77777777" w:rsidTr="00B57EE6">
        <w:trPr>
          <w:trHeight w:val="278"/>
          <w:jc w:val="center"/>
        </w:trPr>
        <w:tc>
          <w:tcPr>
            <w:tcW w:w="1843" w:type="dxa"/>
            <w:gridSpan w:val="2"/>
            <w:tcBorders>
              <w:top w:val="nil"/>
              <w:left w:val="nil"/>
              <w:bottom w:val="nil"/>
              <w:right w:val="nil"/>
            </w:tcBorders>
          </w:tcPr>
          <w:p w14:paraId="7DFBDCAB"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H</w:t>
            </w:r>
            <w:r>
              <w:rPr>
                <w:rFonts w:ascii="Times New Roman" w:hAnsi="Times New Roman" w:cs="Times New Roman"/>
                <w:color w:val="0D0D0D" w:themeColor="text1" w:themeTint="F2"/>
              </w:rPr>
              <w:t>ubei</w:t>
            </w:r>
          </w:p>
        </w:tc>
        <w:tc>
          <w:tcPr>
            <w:tcW w:w="1748" w:type="dxa"/>
            <w:gridSpan w:val="2"/>
            <w:tcBorders>
              <w:top w:val="nil"/>
              <w:left w:val="nil"/>
              <w:bottom w:val="nil"/>
              <w:right w:val="nil"/>
            </w:tcBorders>
          </w:tcPr>
          <w:p w14:paraId="424D7C10"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16.7%</w:t>
            </w:r>
          </w:p>
        </w:tc>
        <w:tc>
          <w:tcPr>
            <w:tcW w:w="1512" w:type="dxa"/>
            <w:tcBorders>
              <w:top w:val="nil"/>
              <w:left w:val="nil"/>
              <w:bottom w:val="nil"/>
              <w:right w:val="nil"/>
            </w:tcBorders>
          </w:tcPr>
          <w:p w14:paraId="319D5A0A"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38.7%</w:t>
            </w:r>
          </w:p>
        </w:tc>
        <w:tc>
          <w:tcPr>
            <w:tcW w:w="3155" w:type="dxa"/>
            <w:tcBorders>
              <w:top w:val="nil"/>
              <w:left w:val="nil"/>
              <w:bottom w:val="nil"/>
              <w:right w:val="nil"/>
            </w:tcBorders>
            <w:shd w:val="clear" w:color="auto" w:fill="auto"/>
            <w:vAlign w:val="center"/>
          </w:tcPr>
          <w:p w14:paraId="7C93FE82"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0.43 </w:t>
            </w:r>
          </w:p>
        </w:tc>
      </w:tr>
      <w:tr w:rsidR="00136262" w14:paraId="5B1273B5" w14:textId="77777777" w:rsidTr="00B57EE6">
        <w:trPr>
          <w:trHeight w:val="278"/>
          <w:jc w:val="center"/>
        </w:trPr>
        <w:tc>
          <w:tcPr>
            <w:tcW w:w="1843" w:type="dxa"/>
            <w:gridSpan w:val="2"/>
            <w:tcBorders>
              <w:top w:val="nil"/>
              <w:left w:val="nil"/>
              <w:bottom w:val="nil"/>
              <w:right w:val="nil"/>
            </w:tcBorders>
          </w:tcPr>
          <w:p w14:paraId="593B54DE"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H</w:t>
            </w:r>
            <w:r>
              <w:rPr>
                <w:rFonts w:ascii="Times New Roman" w:hAnsi="Times New Roman" w:cs="Times New Roman"/>
                <w:color w:val="0D0D0D" w:themeColor="text1" w:themeTint="F2"/>
              </w:rPr>
              <w:t>unan</w:t>
            </w:r>
          </w:p>
        </w:tc>
        <w:tc>
          <w:tcPr>
            <w:tcW w:w="1748" w:type="dxa"/>
            <w:gridSpan w:val="2"/>
            <w:tcBorders>
              <w:top w:val="nil"/>
              <w:left w:val="nil"/>
              <w:bottom w:val="nil"/>
              <w:right w:val="nil"/>
            </w:tcBorders>
          </w:tcPr>
          <w:p w14:paraId="5433A9C1"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14.6%</w:t>
            </w:r>
          </w:p>
        </w:tc>
        <w:tc>
          <w:tcPr>
            <w:tcW w:w="1512" w:type="dxa"/>
            <w:tcBorders>
              <w:top w:val="nil"/>
              <w:left w:val="nil"/>
              <w:bottom w:val="nil"/>
              <w:right w:val="nil"/>
            </w:tcBorders>
          </w:tcPr>
          <w:p w14:paraId="5D043A89"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43.7%</w:t>
            </w:r>
          </w:p>
        </w:tc>
        <w:tc>
          <w:tcPr>
            <w:tcW w:w="3155" w:type="dxa"/>
            <w:tcBorders>
              <w:top w:val="nil"/>
              <w:left w:val="nil"/>
              <w:bottom w:val="nil"/>
              <w:right w:val="nil"/>
            </w:tcBorders>
            <w:shd w:val="clear" w:color="auto" w:fill="auto"/>
            <w:vAlign w:val="center"/>
          </w:tcPr>
          <w:p w14:paraId="0646896B"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0.33 </w:t>
            </w:r>
          </w:p>
        </w:tc>
      </w:tr>
      <w:tr w:rsidR="00136262" w14:paraId="3D8BE952" w14:textId="77777777" w:rsidTr="00B57EE6">
        <w:trPr>
          <w:trHeight w:val="278"/>
          <w:jc w:val="center"/>
        </w:trPr>
        <w:tc>
          <w:tcPr>
            <w:tcW w:w="1843" w:type="dxa"/>
            <w:gridSpan w:val="2"/>
            <w:tcBorders>
              <w:top w:val="nil"/>
              <w:left w:val="nil"/>
              <w:bottom w:val="nil"/>
              <w:right w:val="nil"/>
            </w:tcBorders>
          </w:tcPr>
          <w:p w14:paraId="6DEDDC8A"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J</w:t>
            </w:r>
            <w:r>
              <w:rPr>
                <w:rFonts w:ascii="Times New Roman" w:hAnsi="Times New Roman" w:cs="Times New Roman"/>
                <w:color w:val="0D0D0D" w:themeColor="text1" w:themeTint="F2"/>
              </w:rPr>
              <w:t>ilin</w:t>
            </w:r>
          </w:p>
        </w:tc>
        <w:tc>
          <w:tcPr>
            <w:tcW w:w="1748" w:type="dxa"/>
            <w:gridSpan w:val="2"/>
            <w:tcBorders>
              <w:top w:val="nil"/>
              <w:left w:val="nil"/>
              <w:bottom w:val="nil"/>
              <w:right w:val="nil"/>
            </w:tcBorders>
          </w:tcPr>
          <w:p w14:paraId="593288A7"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13.3%</w:t>
            </w:r>
          </w:p>
        </w:tc>
        <w:tc>
          <w:tcPr>
            <w:tcW w:w="1512" w:type="dxa"/>
            <w:tcBorders>
              <w:top w:val="nil"/>
              <w:left w:val="nil"/>
              <w:bottom w:val="nil"/>
              <w:right w:val="nil"/>
            </w:tcBorders>
          </w:tcPr>
          <w:p w14:paraId="02B14584"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31.2%</w:t>
            </w:r>
          </w:p>
        </w:tc>
        <w:tc>
          <w:tcPr>
            <w:tcW w:w="3155" w:type="dxa"/>
            <w:tcBorders>
              <w:top w:val="nil"/>
              <w:left w:val="nil"/>
              <w:bottom w:val="nil"/>
              <w:right w:val="nil"/>
            </w:tcBorders>
            <w:shd w:val="clear" w:color="auto" w:fill="auto"/>
            <w:vAlign w:val="center"/>
          </w:tcPr>
          <w:p w14:paraId="65C47A12"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0.43 </w:t>
            </w:r>
          </w:p>
        </w:tc>
      </w:tr>
      <w:tr w:rsidR="00136262" w14:paraId="134A7F6E" w14:textId="77777777" w:rsidTr="00B57EE6">
        <w:trPr>
          <w:trHeight w:val="278"/>
          <w:jc w:val="center"/>
        </w:trPr>
        <w:tc>
          <w:tcPr>
            <w:tcW w:w="1843" w:type="dxa"/>
            <w:gridSpan w:val="2"/>
            <w:tcBorders>
              <w:top w:val="nil"/>
              <w:left w:val="nil"/>
              <w:bottom w:val="nil"/>
              <w:right w:val="nil"/>
            </w:tcBorders>
          </w:tcPr>
          <w:p w14:paraId="3B82C508"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J</w:t>
            </w:r>
            <w:r>
              <w:rPr>
                <w:rFonts w:ascii="Times New Roman" w:hAnsi="Times New Roman" w:cs="Times New Roman"/>
                <w:color w:val="0D0D0D" w:themeColor="text1" w:themeTint="F2"/>
              </w:rPr>
              <w:t>iangsu</w:t>
            </w:r>
          </w:p>
        </w:tc>
        <w:tc>
          <w:tcPr>
            <w:tcW w:w="1748" w:type="dxa"/>
            <w:gridSpan w:val="2"/>
            <w:tcBorders>
              <w:top w:val="nil"/>
              <w:left w:val="nil"/>
              <w:bottom w:val="nil"/>
              <w:right w:val="nil"/>
            </w:tcBorders>
          </w:tcPr>
          <w:p w14:paraId="22CDA05F"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23.6%</w:t>
            </w:r>
          </w:p>
        </w:tc>
        <w:tc>
          <w:tcPr>
            <w:tcW w:w="1512" w:type="dxa"/>
            <w:tcBorders>
              <w:top w:val="nil"/>
              <w:left w:val="nil"/>
              <w:bottom w:val="nil"/>
              <w:right w:val="nil"/>
            </w:tcBorders>
          </w:tcPr>
          <w:p w14:paraId="458E1588"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39.4%</w:t>
            </w:r>
          </w:p>
        </w:tc>
        <w:tc>
          <w:tcPr>
            <w:tcW w:w="3155" w:type="dxa"/>
            <w:tcBorders>
              <w:top w:val="nil"/>
              <w:left w:val="nil"/>
              <w:bottom w:val="nil"/>
              <w:right w:val="nil"/>
            </w:tcBorders>
            <w:shd w:val="clear" w:color="auto" w:fill="auto"/>
            <w:vAlign w:val="center"/>
          </w:tcPr>
          <w:p w14:paraId="76DCE502"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0.60 </w:t>
            </w:r>
          </w:p>
        </w:tc>
      </w:tr>
      <w:tr w:rsidR="00136262" w14:paraId="222F63D7" w14:textId="77777777" w:rsidTr="00B57EE6">
        <w:trPr>
          <w:trHeight w:val="278"/>
          <w:jc w:val="center"/>
        </w:trPr>
        <w:tc>
          <w:tcPr>
            <w:tcW w:w="1843" w:type="dxa"/>
            <w:gridSpan w:val="2"/>
            <w:tcBorders>
              <w:top w:val="nil"/>
              <w:left w:val="nil"/>
              <w:bottom w:val="nil"/>
              <w:right w:val="nil"/>
            </w:tcBorders>
          </w:tcPr>
          <w:p w14:paraId="2C07629F"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J</w:t>
            </w:r>
            <w:r>
              <w:rPr>
                <w:rFonts w:ascii="Times New Roman" w:hAnsi="Times New Roman" w:cs="Times New Roman"/>
                <w:color w:val="0D0D0D" w:themeColor="text1" w:themeTint="F2"/>
              </w:rPr>
              <w:t>iangxi</w:t>
            </w:r>
          </w:p>
        </w:tc>
        <w:tc>
          <w:tcPr>
            <w:tcW w:w="1748" w:type="dxa"/>
            <w:gridSpan w:val="2"/>
            <w:tcBorders>
              <w:top w:val="nil"/>
              <w:left w:val="nil"/>
              <w:bottom w:val="nil"/>
              <w:right w:val="nil"/>
            </w:tcBorders>
          </w:tcPr>
          <w:p w14:paraId="325F486D"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11.4%</w:t>
            </w:r>
          </w:p>
        </w:tc>
        <w:tc>
          <w:tcPr>
            <w:tcW w:w="1512" w:type="dxa"/>
            <w:tcBorders>
              <w:top w:val="nil"/>
              <w:left w:val="nil"/>
              <w:bottom w:val="nil"/>
              <w:right w:val="nil"/>
            </w:tcBorders>
          </w:tcPr>
          <w:p w14:paraId="0C6A4F33"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42.6%</w:t>
            </w:r>
          </w:p>
        </w:tc>
        <w:tc>
          <w:tcPr>
            <w:tcW w:w="3155" w:type="dxa"/>
            <w:tcBorders>
              <w:top w:val="nil"/>
              <w:left w:val="nil"/>
              <w:bottom w:val="nil"/>
              <w:right w:val="nil"/>
            </w:tcBorders>
            <w:shd w:val="clear" w:color="auto" w:fill="auto"/>
            <w:vAlign w:val="center"/>
          </w:tcPr>
          <w:p w14:paraId="656D0395"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0.27 </w:t>
            </w:r>
          </w:p>
        </w:tc>
      </w:tr>
      <w:tr w:rsidR="00136262" w14:paraId="16E89C0E" w14:textId="77777777" w:rsidTr="00B57EE6">
        <w:trPr>
          <w:trHeight w:val="278"/>
          <w:jc w:val="center"/>
        </w:trPr>
        <w:tc>
          <w:tcPr>
            <w:tcW w:w="1843" w:type="dxa"/>
            <w:gridSpan w:val="2"/>
            <w:tcBorders>
              <w:top w:val="nil"/>
              <w:left w:val="nil"/>
              <w:bottom w:val="nil"/>
              <w:right w:val="nil"/>
            </w:tcBorders>
          </w:tcPr>
          <w:p w14:paraId="0F15FA7D"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L</w:t>
            </w:r>
            <w:r>
              <w:rPr>
                <w:rFonts w:ascii="Times New Roman" w:hAnsi="Times New Roman" w:cs="Times New Roman"/>
                <w:color w:val="0D0D0D" w:themeColor="text1" w:themeTint="F2"/>
              </w:rPr>
              <w:t>iaoning</w:t>
            </w:r>
          </w:p>
        </w:tc>
        <w:tc>
          <w:tcPr>
            <w:tcW w:w="1748" w:type="dxa"/>
            <w:gridSpan w:val="2"/>
            <w:tcBorders>
              <w:top w:val="nil"/>
              <w:left w:val="nil"/>
              <w:bottom w:val="nil"/>
              <w:right w:val="nil"/>
            </w:tcBorders>
          </w:tcPr>
          <w:p w14:paraId="5937368B"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19.0%</w:t>
            </w:r>
          </w:p>
        </w:tc>
        <w:tc>
          <w:tcPr>
            <w:tcW w:w="1512" w:type="dxa"/>
            <w:tcBorders>
              <w:top w:val="nil"/>
              <w:left w:val="nil"/>
              <w:bottom w:val="nil"/>
              <w:right w:val="nil"/>
            </w:tcBorders>
          </w:tcPr>
          <w:p w14:paraId="363467FC"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34.7%</w:t>
            </w:r>
          </w:p>
        </w:tc>
        <w:tc>
          <w:tcPr>
            <w:tcW w:w="3155" w:type="dxa"/>
            <w:tcBorders>
              <w:top w:val="nil"/>
              <w:left w:val="nil"/>
              <w:bottom w:val="nil"/>
              <w:right w:val="nil"/>
            </w:tcBorders>
            <w:shd w:val="clear" w:color="auto" w:fill="auto"/>
            <w:vAlign w:val="center"/>
          </w:tcPr>
          <w:p w14:paraId="13860132"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0.55 </w:t>
            </w:r>
          </w:p>
        </w:tc>
      </w:tr>
      <w:tr w:rsidR="00136262" w14:paraId="12613B17" w14:textId="77777777" w:rsidTr="00B57EE6">
        <w:trPr>
          <w:trHeight w:val="278"/>
          <w:jc w:val="center"/>
        </w:trPr>
        <w:tc>
          <w:tcPr>
            <w:tcW w:w="1843" w:type="dxa"/>
            <w:gridSpan w:val="2"/>
            <w:tcBorders>
              <w:top w:val="nil"/>
              <w:left w:val="nil"/>
              <w:bottom w:val="nil"/>
              <w:right w:val="nil"/>
            </w:tcBorders>
          </w:tcPr>
          <w:p w14:paraId="74B78419"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I</w:t>
            </w:r>
            <w:r>
              <w:rPr>
                <w:rFonts w:ascii="Times New Roman" w:hAnsi="Times New Roman" w:cs="Times New Roman"/>
                <w:color w:val="0D0D0D" w:themeColor="text1" w:themeTint="F2"/>
              </w:rPr>
              <w:t>nner Mongolia</w:t>
            </w:r>
          </w:p>
        </w:tc>
        <w:tc>
          <w:tcPr>
            <w:tcW w:w="1748" w:type="dxa"/>
            <w:gridSpan w:val="2"/>
            <w:tcBorders>
              <w:top w:val="nil"/>
              <w:left w:val="nil"/>
              <w:bottom w:val="nil"/>
              <w:right w:val="nil"/>
            </w:tcBorders>
          </w:tcPr>
          <w:p w14:paraId="3F53AA12"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9.5%</w:t>
            </w:r>
          </w:p>
        </w:tc>
        <w:tc>
          <w:tcPr>
            <w:tcW w:w="1512" w:type="dxa"/>
            <w:tcBorders>
              <w:top w:val="nil"/>
              <w:left w:val="nil"/>
              <w:bottom w:val="nil"/>
              <w:right w:val="nil"/>
            </w:tcBorders>
          </w:tcPr>
          <w:p w14:paraId="07B0391A"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37.5%</w:t>
            </w:r>
          </w:p>
        </w:tc>
        <w:tc>
          <w:tcPr>
            <w:tcW w:w="3155" w:type="dxa"/>
            <w:tcBorders>
              <w:top w:val="nil"/>
              <w:left w:val="nil"/>
              <w:bottom w:val="nil"/>
              <w:right w:val="nil"/>
            </w:tcBorders>
            <w:shd w:val="clear" w:color="auto" w:fill="auto"/>
            <w:vAlign w:val="center"/>
          </w:tcPr>
          <w:p w14:paraId="0E8B55A4"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0.25 </w:t>
            </w:r>
          </w:p>
        </w:tc>
      </w:tr>
      <w:tr w:rsidR="00136262" w14:paraId="57B2B433" w14:textId="77777777" w:rsidTr="00B57EE6">
        <w:trPr>
          <w:trHeight w:val="278"/>
          <w:jc w:val="center"/>
        </w:trPr>
        <w:tc>
          <w:tcPr>
            <w:tcW w:w="1843" w:type="dxa"/>
            <w:gridSpan w:val="2"/>
            <w:tcBorders>
              <w:top w:val="nil"/>
              <w:left w:val="nil"/>
              <w:bottom w:val="nil"/>
              <w:right w:val="nil"/>
            </w:tcBorders>
          </w:tcPr>
          <w:p w14:paraId="372491E9"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N</w:t>
            </w:r>
            <w:r>
              <w:rPr>
                <w:rFonts w:ascii="Times New Roman" w:hAnsi="Times New Roman" w:cs="Times New Roman"/>
                <w:color w:val="0D0D0D" w:themeColor="text1" w:themeTint="F2"/>
              </w:rPr>
              <w:t>ingxia</w:t>
            </w:r>
          </w:p>
        </w:tc>
        <w:tc>
          <w:tcPr>
            <w:tcW w:w="1748" w:type="dxa"/>
            <w:gridSpan w:val="2"/>
            <w:tcBorders>
              <w:top w:val="nil"/>
              <w:left w:val="nil"/>
              <w:bottom w:val="nil"/>
              <w:right w:val="nil"/>
            </w:tcBorders>
          </w:tcPr>
          <w:p w14:paraId="10FE6619"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11.4%</w:t>
            </w:r>
          </w:p>
        </w:tc>
        <w:tc>
          <w:tcPr>
            <w:tcW w:w="1512" w:type="dxa"/>
            <w:tcBorders>
              <w:top w:val="nil"/>
              <w:left w:val="nil"/>
              <w:bottom w:val="nil"/>
              <w:right w:val="nil"/>
            </w:tcBorders>
          </w:tcPr>
          <w:p w14:paraId="0A9F8761"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39.7%</w:t>
            </w:r>
          </w:p>
        </w:tc>
        <w:tc>
          <w:tcPr>
            <w:tcW w:w="3155" w:type="dxa"/>
            <w:tcBorders>
              <w:top w:val="nil"/>
              <w:left w:val="nil"/>
              <w:bottom w:val="nil"/>
              <w:right w:val="nil"/>
            </w:tcBorders>
            <w:shd w:val="clear" w:color="auto" w:fill="auto"/>
            <w:vAlign w:val="center"/>
          </w:tcPr>
          <w:p w14:paraId="251953DB"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0.29 </w:t>
            </w:r>
          </w:p>
        </w:tc>
      </w:tr>
      <w:tr w:rsidR="00136262" w14:paraId="2B5125EC" w14:textId="77777777" w:rsidTr="00B57EE6">
        <w:trPr>
          <w:trHeight w:val="278"/>
          <w:jc w:val="center"/>
        </w:trPr>
        <w:tc>
          <w:tcPr>
            <w:tcW w:w="1843" w:type="dxa"/>
            <w:gridSpan w:val="2"/>
            <w:tcBorders>
              <w:top w:val="nil"/>
              <w:left w:val="nil"/>
              <w:bottom w:val="nil"/>
              <w:right w:val="nil"/>
            </w:tcBorders>
          </w:tcPr>
          <w:p w14:paraId="7DB7F8D7"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Q</w:t>
            </w:r>
            <w:r>
              <w:rPr>
                <w:rFonts w:ascii="Times New Roman" w:hAnsi="Times New Roman" w:cs="Times New Roman"/>
                <w:color w:val="0D0D0D" w:themeColor="text1" w:themeTint="F2"/>
              </w:rPr>
              <w:t>inghai</w:t>
            </w:r>
          </w:p>
        </w:tc>
        <w:tc>
          <w:tcPr>
            <w:tcW w:w="1748" w:type="dxa"/>
            <w:gridSpan w:val="2"/>
            <w:tcBorders>
              <w:top w:val="nil"/>
              <w:left w:val="nil"/>
              <w:bottom w:val="nil"/>
              <w:right w:val="nil"/>
            </w:tcBorders>
          </w:tcPr>
          <w:p w14:paraId="15D25B07"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3.0%</w:t>
            </w:r>
          </w:p>
        </w:tc>
        <w:tc>
          <w:tcPr>
            <w:tcW w:w="1512" w:type="dxa"/>
            <w:tcBorders>
              <w:top w:val="nil"/>
              <w:left w:val="nil"/>
              <w:bottom w:val="nil"/>
              <w:right w:val="nil"/>
            </w:tcBorders>
          </w:tcPr>
          <w:p w14:paraId="41FAC607"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44.2%</w:t>
            </w:r>
          </w:p>
        </w:tc>
        <w:tc>
          <w:tcPr>
            <w:tcW w:w="3155" w:type="dxa"/>
            <w:tcBorders>
              <w:top w:val="nil"/>
              <w:left w:val="nil"/>
              <w:bottom w:val="nil"/>
              <w:right w:val="nil"/>
            </w:tcBorders>
            <w:shd w:val="clear" w:color="auto" w:fill="auto"/>
            <w:vAlign w:val="center"/>
          </w:tcPr>
          <w:p w14:paraId="4C8BD402"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0.07 </w:t>
            </w:r>
          </w:p>
        </w:tc>
      </w:tr>
      <w:tr w:rsidR="00136262" w14:paraId="498CA50B" w14:textId="77777777" w:rsidTr="00B57EE6">
        <w:trPr>
          <w:trHeight w:val="278"/>
          <w:jc w:val="center"/>
        </w:trPr>
        <w:tc>
          <w:tcPr>
            <w:tcW w:w="1843" w:type="dxa"/>
            <w:gridSpan w:val="2"/>
            <w:tcBorders>
              <w:top w:val="nil"/>
              <w:left w:val="nil"/>
              <w:bottom w:val="nil"/>
              <w:right w:val="nil"/>
            </w:tcBorders>
          </w:tcPr>
          <w:p w14:paraId="6328965D"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S</w:t>
            </w:r>
            <w:r>
              <w:rPr>
                <w:rFonts w:ascii="Times New Roman" w:hAnsi="Times New Roman" w:cs="Times New Roman"/>
                <w:color w:val="0D0D0D" w:themeColor="text1" w:themeTint="F2"/>
              </w:rPr>
              <w:t>handong</w:t>
            </w:r>
          </w:p>
        </w:tc>
        <w:tc>
          <w:tcPr>
            <w:tcW w:w="1748" w:type="dxa"/>
            <w:gridSpan w:val="2"/>
            <w:tcBorders>
              <w:top w:val="nil"/>
              <w:left w:val="nil"/>
              <w:bottom w:val="nil"/>
              <w:right w:val="nil"/>
            </w:tcBorders>
          </w:tcPr>
          <w:p w14:paraId="271D6081"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14.6%</w:t>
            </w:r>
          </w:p>
        </w:tc>
        <w:tc>
          <w:tcPr>
            <w:tcW w:w="1512" w:type="dxa"/>
            <w:tcBorders>
              <w:top w:val="nil"/>
              <w:left w:val="nil"/>
              <w:bottom w:val="nil"/>
              <w:right w:val="nil"/>
            </w:tcBorders>
          </w:tcPr>
          <w:p w14:paraId="2D0BEBDD"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39.7%</w:t>
            </w:r>
          </w:p>
        </w:tc>
        <w:tc>
          <w:tcPr>
            <w:tcW w:w="3155" w:type="dxa"/>
            <w:tcBorders>
              <w:top w:val="nil"/>
              <w:left w:val="nil"/>
              <w:bottom w:val="nil"/>
              <w:right w:val="nil"/>
            </w:tcBorders>
            <w:shd w:val="clear" w:color="auto" w:fill="auto"/>
            <w:vAlign w:val="center"/>
          </w:tcPr>
          <w:p w14:paraId="3D643D33"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0.37 </w:t>
            </w:r>
          </w:p>
        </w:tc>
      </w:tr>
      <w:tr w:rsidR="00136262" w14:paraId="1AFDD4EE" w14:textId="77777777" w:rsidTr="00B57EE6">
        <w:trPr>
          <w:trHeight w:val="278"/>
          <w:jc w:val="center"/>
        </w:trPr>
        <w:tc>
          <w:tcPr>
            <w:tcW w:w="1843" w:type="dxa"/>
            <w:gridSpan w:val="2"/>
            <w:tcBorders>
              <w:top w:val="nil"/>
              <w:left w:val="nil"/>
              <w:bottom w:val="nil"/>
              <w:right w:val="nil"/>
            </w:tcBorders>
          </w:tcPr>
          <w:p w14:paraId="33A476D5"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S</w:t>
            </w:r>
            <w:r>
              <w:rPr>
                <w:rFonts w:ascii="Times New Roman" w:hAnsi="Times New Roman" w:cs="Times New Roman"/>
                <w:color w:val="0D0D0D" w:themeColor="text1" w:themeTint="F2"/>
              </w:rPr>
              <w:t>hanxi</w:t>
            </w:r>
          </w:p>
        </w:tc>
        <w:tc>
          <w:tcPr>
            <w:tcW w:w="1748" w:type="dxa"/>
            <w:gridSpan w:val="2"/>
            <w:tcBorders>
              <w:top w:val="nil"/>
              <w:left w:val="nil"/>
              <w:bottom w:val="nil"/>
              <w:right w:val="nil"/>
            </w:tcBorders>
          </w:tcPr>
          <w:p w14:paraId="476F8911"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8.2%</w:t>
            </w:r>
          </w:p>
        </w:tc>
        <w:tc>
          <w:tcPr>
            <w:tcW w:w="1512" w:type="dxa"/>
            <w:tcBorders>
              <w:top w:val="nil"/>
              <w:left w:val="nil"/>
              <w:bottom w:val="nil"/>
              <w:right w:val="nil"/>
            </w:tcBorders>
          </w:tcPr>
          <w:p w14:paraId="1CEA3A27"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44.4%</w:t>
            </w:r>
          </w:p>
        </w:tc>
        <w:tc>
          <w:tcPr>
            <w:tcW w:w="3155" w:type="dxa"/>
            <w:tcBorders>
              <w:top w:val="nil"/>
              <w:left w:val="nil"/>
              <w:bottom w:val="nil"/>
              <w:right w:val="nil"/>
            </w:tcBorders>
            <w:shd w:val="clear" w:color="auto" w:fill="auto"/>
            <w:vAlign w:val="center"/>
          </w:tcPr>
          <w:p w14:paraId="60C5B000"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0.18 </w:t>
            </w:r>
          </w:p>
        </w:tc>
      </w:tr>
      <w:tr w:rsidR="00136262" w14:paraId="5CCA6346" w14:textId="77777777" w:rsidTr="00B57EE6">
        <w:trPr>
          <w:trHeight w:val="278"/>
          <w:jc w:val="center"/>
        </w:trPr>
        <w:tc>
          <w:tcPr>
            <w:tcW w:w="1843" w:type="dxa"/>
            <w:gridSpan w:val="2"/>
            <w:tcBorders>
              <w:top w:val="nil"/>
              <w:left w:val="nil"/>
              <w:bottom w:val="nil"/>
              <w:right w:val="nil"/>
            </w:tcBorders>
          </w:tcPr>
          <w:p w14:paraId="16DE7BA4"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S</w:t>
            </w:r>
            <w:r>
              <w:rPr>
                <w:rFonts w:ascii="Times New Roman" w:hAnsi="Times New Roman" w:cs="Times New Roman"/>
                <w:color w:val="0D0D0D" w:themeColor="text1" w:themeTint="F2"/>
              </w:rPr>
              <w:t>haanxi</w:t>
            </w:r>
          </w:p>
        </w:tc>
        <w:tc>
          <w:tcPr>
            <w:tcW w:w="1748" w:type="dxa"/>
            <w:gridSpan w:val="2"/>
            <w:tcBorders>
              <w:top w:val="nil"/>
              <w:left w:val="nil"/>
              <w:bottom w:val="nil"/>
              <w:right w:val="nil"/>
            </w:tcBorders>
          </w:tcPr>
          <w:p w14:paraId="7039F97F"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15.1%</w:t>
            </w:r>
          </w:p>
        </w:tc>
        <w:tc>
          <w:tcPr>
            <w:tcW w:w="1512" w:type="dxa"/>
            <w:tcBorders>
              <w:top w:val="nil"/>
              <w:left w:val="nil"/>
              <w:bottom w:val="nil"/>
              <w:right w:val="nil"/>
            </w:tcBorders>
          </w:tcPr>
          <w:p w14:paraId="7B2582CE"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40.4%</w:t>
            </w:r>
          </w:p>
        </w:tc>
        <w:tc>
          <w:tcPr>
            <w:tcW w:w="3155" w:type="dxa"/>
            <w:tcBorders>
              <w:top w:val="nil"/>
              <w:left w:val="nil"/>
              <w:bottom w:val="nil"/>
              <w:right w:val="nil"/>
            </w:tcBorders>
            <w:shd w:val="clear" w:color="auto" w:fill="auto"/>
            <w:vAlign w:val="center"/>
          </w:tcPr>
          <w:p w14:paraId="69181AD6"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0.37 </w:t>
            </w:r>
          </w:p>
        </w:tc>
      </w:tr>
      <w:tr w:rsidR="00136262" w14:paraId="500FE0D6" w14:textId="77777777" w:rsidTr="00B57EE6">
        <w:trPr>
          <w:trHeight w:val="278"/>
          <w:jc w:val="center"/>
        </w:trPr>
        <w:tc>
          <w:tcPr>
            <w:tcW w:w="1843" w:type="dxa"/>
            <w:gridSpan w:val="2"/>
            <w:tcBorders>
              <w:top w:val="nil"/>
              <w:left w:val="nil"/>
              <w:bottom w:val="nil"/>
              <w:right w:val="nil"/>
            </w:tcBorders>
          </w:tcPr>
          <w:p w14:paraId="5B4F64F8"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S</w:t>
            </w:r>
            <w:r>
              <w:rPr>
                <w:rFonts w:ascii="Times New Roman" w:hAnsi="Times New Roman" w:cs="Times New Roman"/>
                <w:color w:val="0D0D0D" w:themeColor="text1" w:themeTint="F2"/>
              </w:rPr>
              <w:t>hanghai</w:t>
            </w:r>
          </w:p>
        </w:tc>
        <w:tc>
          <w:tcPr>
            <w:tcW w:w="1748" w:type="dxa"/>
            <w:gridSpan w:val="2"/>
            <w:tcBorders>
              <w:top w:val="nil"/>
              <w:left w:val="nil"/>
              <w:bottom w:val="nil"/>
              <w:right w:val="nil"/>
            </w:tcBorders>
          </w:tcPr>
          <w:p w14:paraId="0FE1778E"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35.6%</w:t>
            </w:r>
          </w:p>
        </w:tc>
        <w:tc>
          <w:tcPr>
            <w:tcW w:w="1512" w:type="dxa"/>
            <w:tcBorders>
              <w:top w:val="nil"/>
              <w:left w:val="nil"/>
              <w:bottom w:val="nil"/>
              <w:right w:val="nil"/>
            </w:tcBorders>
          </w:tcPr>
          <w:p w14:paraId="57B446EB"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40.7%</w:t>
            </w:r>
          </w:p>
        </w:tc>
        <w:tc>
          <w:tcPr>
            <w:tcW w:w="3155" w:type="dxa"/>
            <w:tcBorders>
              <w:top w:val="nil"/>
              <w:left w:val="nil"/>
              <w:bottom w:val="nil"/>
              <w:right w:val="nil"/>
            </w:tcBorders>
            <w:shd w:val="clear" w:color="auto" w:fill="auto"/>
            <w:vAlign w:val="center"/>
          </w:tcPr>
          <w:p w14:paraId="3A119863"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0.87 </w:t>
            </w:r>
          </w:p>
        </w:tc>
      </w:tr>
      <w:tr w:rsidR="00136262" w14:paraId="392E886B" w14:textId="77777777" w:rsidTr="00B57EE6">
        <w:trPr>
          <w:trHeight w:val="278"/>
          <w:jc w:val="center"/>
        </w:trPr>
        <w:tc>
          <w:tcPr>
            <w:tcW w:w="1843" w:type="dxa"/>
            <w:gridSpan w:val="2"/>
            <w:tcBorders>
              <w:top w:val="nil"/>
              <w:left w:val="nil"/>
              <w:bottom w:val="nil"/>
              <w:right w:val="nil"/>
            </w:tcBorders>
          </w:tcPr>
          <w:p w14:paraId="0C31478A"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S</w:t>
            </w:r>
            <w:r>
              <w:rPr>
                <w:rFonts w:ascii="Times New Roman" w:hAnsi="Times New Roman" w:cs="Times New Roman"/>
                <w:color w:val="0D0D0D" w:themeColor="text1" w:themeTint="F2"/>
              </w:rPr>
              <w:t>ichuan</w:t>
            </w:r>
          </w:p>
        </w:tc>
        <w:tc>
          <w:tcPr>
            <w:tcW w:w="1748" w:type="dxa"/>
            <w:gridSpan w:val="2"/>
            <w:tcBorders>
              <w:top w:val="nil"/>
              <w:left w:val="nil"/>
              <w:bottom w:val="nil"/>
              <w:right w:val="nil"/>
            </w:tcBorders>
          </w:tcPr>
          <w:p w14:paraId="59922BC8"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25.2%</w:t>
            </w:r>
          </w:p>
        </w:tc>
        <w:tc>
          <w:tcPr>
            <w:tcW w:w="1512" w:type="dxa"/>
            <w:tcBorders>
              <w:top w:val="nil"/>
              <w:left w:val="nil"/>
              <w:bottom w:val="nil"/>
              <w:right w:val="nil"/>
            </w:tcBorders>
          </w:tcPr>
          <w:p w14:paraId="57A68FC4"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34.5%</w:t>
            </w:r>
          </w:p>
        </w:tc>
        <w:tc>
          <w:tcPr>
            <w:tcW w:w="3155" w:type="dxa"/>
            <w:tcBorders>
              <w:top w:val="nil"/>
              <w:left w:val="nil"/>
              <w:bottom w:val="nil"/>
              <w:right w:val="nil"/>
            </w:tcBorders>
            <w:shd w:val="clear" w:color="auto" w:fill="auto"/>
            <w:vAlign w:val="center"/>
          </w:tcPr>
          <w:p w14:paraId="2BE63290"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0.73 </w:t>
            </w:r>
          </w:p>
        </w:tc>
      </w:tr>
      <w:tr w:rsidR="00136262" w14:paraId="72E0527F" w14:textId="77777777" w:rsidTr="00B57EE6">
        <w:trPr>
          <w:trHeight w:val="278"/>
          <w:jc w:val="center"/>
        </w:trPr>
        <w:tc>
          <w:tcPr>
            <w:tcW w:w="1843" w:type="dxa"/>
            <w:gridSpan w:val="2"/>
            <w:tcBorders>
              <w:top w:val="nil"/>
              <w:left w:val="nil"/>
              <w:bottom w:val="nil"/>
              <w:right w:val="nil"/>
            </w:tcBorders>
          </w:tcPr>
          <w:p w14:paraId="49343CFF"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T</w:t>
            </w:r>
            <w:r>
              <w:rPr>
                <w:rFonts w:ascii="Times New Roman" w:hAnsi="Times New Roman" w:cs="Times New Roman"/>
                <w:color w:val="0D0D0D" w:themeColor="text1" w:themeTint="F2"/>
              </w:rPr>
              <w:t>ianjin</w:t>
            </w:r>
          </w:p>
        </w:tc>
        <w:tc>
          <w:tcPr>
            <w:tcW w:w="1748" w:type="dxa"/>
            <w:gridSpan w:val="2"/>
            <w:tcBorders>
              <w:top w:val="nil"/>
              <w:left w:val="nil"/>
              <w:bottom w:val="nil"/>
              <w:right w:val="nil"/>
            </w:tcBorders>
          </w:tcPr>
          <w:p w14:paraId="7414F174"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26.2%</w:t>
            </w:r>
          </w:p>
        </w:tc>
        <w:tc>
          <w:tcPr>
            <w:tcW w:w="1512" w:type="dxa"/>
            <w:tcBorders>
              <w:top w:val="nil"/>
              <w:left w:val="nil"/>
              <w:bottom w:val="nil"/>
              <w:right w:val="nil"/>
            </w:tcBorders>
          </w:tcPr>
          <w:p w14:paraId="627FE1C7"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34.4%</w:t>
            </w:r>
          </w:p>
        </w:tc>
        <w:tc>
          <w:tcPr>
            <w:tcW w:w="3155" w:type="dxa"/>
            <w:tcBorders>
              <w:top w:val="nil"/>
              <w:left w:val="nil"/>
              <w:bottom w:val="nil"/>
              <w:right w:val="nil"/>
            </w:tcBorders>
            <w:shd w:val="clear" w:color="auto" w:fill="auto"/>
            <w:vAlign w:val="center"/>
          </w:tcPr>
          <w:p w14:paraId="5F058C32"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0.76 </w:t>
            </w:r>
          </w:p>
        </w:tc>
      </w:tr>
      <w:tr w:rsidR="00136262" w14:paraId="14AB850F" w14:textId="77777777" w:rsidTr="00B57EE6">
        <w:trPr>
          <w:trHeight w:val="278"/>
          <w:jc w:val="center"/>
        </w:trPr>
        <w:tc>
          <w:tcPr>
            <w:tcW w:w="1843" w:type="dxa"/>
            <w:gridSpan w:val="2"/>
            <w:tcBorders>
              <w:top w:val="nil"/>
              <w:left w:val="nil"/>
              <w:bottom w:val="nil"/>
              <w:right w:val="nil"/>
            </w:tcBorders>
          </w:tcPr>
          <w:p w14:paraId="22C9C767"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X</w:t>
            </w:r>
            <w:r>
              <w:rPr>
                <w:rFonts w:ascii="Times New Roman" w:hAnsi="Times New Roman" w:cs="Times New Roman"/>
                <w:color w:val="0D0D0D" w:themeColor="text1" w:themeTint="F2"/>
              </w:rPr>
              <w:t>izang</w:t>
            </w:r>
          </w:p>
        </w:tc>
        <w:tc>
          <w:tcPr>
            <w:tcW w:w="1748" w:type="dxa"/>
            <w:gridSpan w:val="2"/>
            <w:tcBorders>
              <w:top w:val="nil"/>
              <w:left w:val="nil"/>
              <w:bottom w:val="nil"/>
              <w:right w:val="nil"/>
            </w:tcBorders>
          </w:tcPr>
          <w:p w14:paraId="31F3783C"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2.3%</w:t>
            </w:r>
          </w:p>
        </w:tc>
        <w:tc>
          <w:tcPr>
            <w:tcW w:w="1512" w:type="dxa"/>
            <w:tcBorders>
              <w:top w:val="nil"/>
              <w:left w:val="nil"/>
              <w:bottom w:val="nil"/>
              <w:right w:val="nil"/>
            </w:tcBorders>
          </w:tcPr>
          <w:p w14:paraId="64586A04"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5.2%</w:t>
            </w:r>
          </w:p>
        </w:tc>
        <w:tc>
          <w:tcPr>
            <w:tcW w:w="3155" w:type="dxa"/>
            <w:tcBorders>
              <w:top w:val="nil"/>
              <w:left w:val="nil"/>
              <w:bottom w:val="nil"/>
              <w:right w:val="nil"/>
            </w:tcBorders>
            <w:shd w:val="clear" w:color="auto" w:fill="auto"/>
            <w:vAlign w:val="center"/>
          </w:tcPr>
          <w:p w14:paraId="2EE7FB96"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0.44 </w:t>
            </w:r>
          </w:p>
        </w:tc>
      </w:tr>
      <w:tr w:rsidR="00136262" w14:paraId="4E8CF98B" w14:textId="77777777" w:rsidTr="00B57EE6">
        <w:trPr>
          <w:trHeight w:val="278"/>
          <w:jc w:val="center"/>
        </w:trPr>
        <w:tc>
          <w:tcPr>
            <w:tcW w:w="1843" w:type="dxa"/>
            <w:gridSpan w:val="2"/>
            <w:tcBorders>
              <w:top w:val="nil"/>
              <w:left w:val="nil"/>
              <w:bottom w:val="nil"/>
              <w:right w:val="nil"/>
            </w:tcBorders>
          </w:tcPr>
          <w:p w14:paraId="131C4294"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X</w:t>
            </w:r>
            <w:r>
              <w:rPr>
                <w:rFonts w:ascii="Times New Roman" w:hAnsi="Times New Roman" w:cs="Times New Roman"/>
                <w:color w:val="0D0D0D" w:themeColor="text1" w:themeTint="F2"/>
              </w:rPr>
              <w:t>injiang</w:t>
            </w:r>
          </w:p>
        </w:tc>
        <w:tc>
          <w:tcPr>
            <w:tcW w:w="1748" w:type="dxa"/>
            <w:gridSpan w:val="2"/>
            <w:tcBorders>
              <w:top w:val="nil"/>
              <w:left w:val="nil"/>
              <w:bottom w:val="nil"/>
              <w:right w:val="nil"/>
            </w:tcBorders>
          </w:tcPr>
          <w:p w14:paraId="3E32EF19"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-2.2%</w:t>
            </w:r>
          </w:p>
        </w:tc>
        <w:tc>
          <w:tcPr>
            <w:tcW w:w="1512" w:type="dxa"/>
            <w:tcBorders>
              <w:top w:val="nil"/>
              <w:left w:val="nil"/>
              <w:bottom w:val="nil"/>
              <w:right w:val="nil"/>
            </w:tcBorders>
          </w:tcPr>
          <w:p w14:paraId="430B68ED"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34.5%</w:t>
            </w:r>
          </w:p>
        </w:tc>
        <w:tc>
          <w:tcPr>
            <w:tcW w:w="3155" w:type="dxa"/>
            <w:tcBorders>
              <w:top w:val="nil"/>
              <w:left w:val="nil"/>
              <w:bottom w:val="nil"/>
              <w:right w:val="nil"/>
            </w:tcBorders>
            <w:shd w:val="clear" w:color="auto" w:fill="auto"/>
            <w:vAlign w:val="center"/>
          </w:tcPr>
          <w:p w14:paraId="27C51395"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-0.06 </w:t>
            </w:r>
          </w:p>
        </w:tc>
      </w:tr>
      <w:tr w:rsidR="00136262" w14:paraId="67C09695" w14:textId="77777777" w:rsidTr="00B57EE6">
        <w:trPr>
          <w:trHeight w:val="278"/>
          <w:jc w:val="center"/>
        </w:trPr>
        <w:tc>
          <w:tcPr>
            <w:tcW w:w="1843" w:type="dxa"/>
            <w:gridSpan w:val="2"/>
            <w:tcBorders>
              <w:top w:val="nil"/>
              <w:left w:val="nil"/>
              <w:bottom w:val="nil"/>
              <w:right w:val="nil"/>
            </w:tcBorders>
          </w:tcPr>
          <w:p w14:paraId="114E2F1A"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Y</w:t>
            </w:r>
            <w:r>
              <w:rPr>
                <w:rFonts w:ascii="Times New Roman" w:hAnsi="Times New Roman" w:cs="Times New Roman"/>
                <w:color w:val="0D0D0D" w:themeColor="text1" w:themeTint="F2"/>
              </w:rPr>
              <w:t>unnan</w:t>
            </w:r>
          </w:p>
        </w:tc>
        <w:tc>
          <w:tcPr>
            <w:tcW w:w="1748" w:type="dxa"/>
            <w:gridSpan w:val="2"/>
            <w:tcBorders>
              <w:top w:val="nil"/>
              <w:left w:val="nil"/>
              <w:bottom w:val="nil"/>
              <w:right w:val="nil"/>
            </w:tcBorders>
          </w:tcPr>
          <w:p w14:paraId="7F71B79B"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13.1%</w:t>
            </w:r>
          </w:p>
        </w:tc>
        <w:tc>
          <w:tcPr>
            <w:tcW w:w="1512" w:type="dxa"/>
            <w:tcBorders>
              <w:top w:val="nil"/>
              <w:left w:val="nil"/>
              <w:bottom w:val="nil"/>
              <w:right w:val="nil"/>
            </w:tcBorders>
          </w:tcPr>
          <w:p w14:paraId="489DBA3B"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34.3%</w:t>
            </w:r>
          </w:p>
        </w:tc>
        <w:tc>
          <w:tcPr>
            <w:tcW w:w="3155" w:type="dxa"/>
            <w:tcBorders>
              <w:top w:val="nil"/>
              <w:left w:val="nil"/>
              <w:bottom w:val="nil"/>
              <w:right w:val="nil"/>
            </w:tcBorders>
            <w:shd w:val="clear" w:color="auto" w:fill="auto"/>
            <w:vAlign w:val="center"/>
          </w:tcPr>
          <w:p w14:paraId="65FE4C43"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0.38 </w:t>
            </w:r>
          </w:p>
        </w:tc>
      </w:tr>
      <w:tr w:rsidR="00136262" w14:paraId="25688C9E" w14:textId="77777777" w:rsidTr="00B57EE6">
        <w:trPr>
          <w:trHeight w:val="278"/>
          <w:jc w:val="center"/>
        </w:trPr>
        <w:tc>
          <w:tcPr>
            <w:tcW w:w="1843" w:type="dxa"/>
            <w:gridSpan w:val="2"/>
            <w:tcBorders>
              <w:top w:val="nil"/>
              <w:left w:val="nil"/>
              <w:bottom w:val="nil"/>
              <w:right w:val="nil"/>
            </w:tcBorders>
          </w:tcPr>
          <w:p w14:paraId="625DAFB6"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Z</w:t>
            </w:r>
            <w:r>
              <w:rPr>
                <w:rFonts w:ascii="Times New Roman" w:hAnsi="Times New Roman" w:cs="Times New Roman"/>
                <w:color w:val="0D0D0D" w:themeColor="text1" w:themeTint="F2"/>
              </w:rPr>
              <w:t>hejiang</w:t>
            </w:r>
          </w:p>
        </w:tc>
        <w:tc>
          <w:tcPr>
            <w:tcW w:w="1748" w:type="dxa"/>
            <w:gridSpan w:val="2"/>
            <w:tcBorders>
              <w:top w:val="nil"/>
              <w:left w:val="nil"/>
              <w:bottom w:val="nil"/>
              <w:right w:val="nil"/>
            </w:tcBorders>
          </w:tcPr>
          <w:p w14:paraId="3F2AD44D"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29.5%</w:t>
            </w:r>
          </w:p>
        </w:tc>
        <w:tc>
          <w:tcPr>
            <w:tcW w:w="1512" w:type="dxa"/>
            <w:tcBorders>
              <w:top w:val="nil"/>
              <w:left w:val="nil"/>
              <w:bottom w:val="nil"/>
              <w:right w:val="nil"/>
            </w:tcBorders>
          </w:tcPr>
          <w:p w14:paraId="691F5920"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47.5%</w:t>
            </w:r>
          </w:p>
        </w:tc>
        <w:tc>
          <w:tcPr>
            <w:tcW w:w="3155" w:type="dxa"/>
            <w:tcBorders>
              <w:top w:val="nil"/>
              <w:left w:val="nil"/>
              <w:bottom w:val="nil"/>
              <w:right w:val="nil"/>
            </w:tcBorders>
            <w:shd w:val="clear" w:color="auto" w:fill="auto"/>
            <w:vAlign w:val="center"/>
          </w:tcPr>
          <w:p w14:paraId="72AB0194"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0.62 </w:t>
            </w:r>
          </w:p>
        </w:tc>
      </w:tr>
      <w:tr w:rsidR="00136262" w14:paraId="712D53E8" w14:textId="77777777" w:rsidTr="00B57EE6">
        <w:trPr>
          <w:trHeight w:val="278"/>
          <w:jc w:val="center"/>
        </w:trPr>
        <w:tc>
          <w:tcPr>
            <w:tcW w:w="1843" w:type="dxa"/>
            <w:gridSpan w:val="2"/>
            <w:tcBorders>
              <w:top w:val="nil"/>
              <w:left w:val="nil"/>
              <w:bottom w:val="single" w:sz="4" w:space="0" w:color="auto"/>
              <w:right w:val="nil"/>
            </w:tcBorders>
          </w:tcPr>
          <w:p w14:paraId="36E75AFF" w14:textId="77777777" w:rsidR="00136262" w:rsidRDefault="00136262" w:rsidP="00B57EE6">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C</w:t>
            </w:r>
            <w:r>
              <w:rPr>
                <w:rFonts w:ascii="Times New Roman" w:hAnsi="Times New Roman" w:cs="Times New Roman"/>
                <w:color w:val="0D0D0D" w:themeColor="text1" w:themeTint="F2"/>
              </w:rPr>
              <w:t>hongqing</w:t>
            </w:r>
          </w:p>
        </w:tc>
        <w:tc>
          <w:tcPr>
            <w:tcW w:w="1748" w:type="dxa"/>
            <w:gridSpan w:val="2"/>
            <w:tcBorders>
              <w:top w:val="nil"/>
              <w:left w:val="nil"/>
              <w:bottom w:val="single" w:sz="4" w:space="0" w:color="auto"/>
              <w:right w:val="nil"/>
            </w:tcBorders>
          </w:tcPr>
          <w:p w14:paraId="649ABB0E"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23.2%</w:t>
            </w:r>
          </w:p>
        </w:tc>
        <w:tc>
          <w:tcPr>
            <w:tcW w:w="1512" w:type="dxa"/>
            <w:tcBorders>
              <w:top w:val="nil"/>
              <w:left w:val="nil"/>
              <w:bottom w:val="single" w:sz="4" w:space="0" w:color="auto"/>
              <w:right w:val="nil"/>
            </w:tcBorders>
          </w:tcPr>
          <w:p w14:paraId="1F0700CC" w14:textId="77777777" w:rsidR="00136262" w:rsidRPr="00581D34" w:rsidRDefault="00136262" w:rsidP="00B57EE6">
            <w:pPr>
              <w:spacing w:line="280" w:lineRule="exact"/>
              <w:jc w:val="center"/>
              <w:rPr>
                <w:rFonts w:ascii="Times New Roman" w:hAnsi="Times New Roman" w:cs="Times New Roman"/>
                <w:color w:val="0D0D0D" w:themeColor="text1" w:themeTint="F2"/>
              </w:rPr>
            </w:pPr>
            <w:r w:rsidRPr="00BD6E2A">
              <w:rPr>
                <w:rFonts w:ascii="Times New Roman" w:hAnsi="Times New Roman" w:cs="Times New Roman"/>
              </w:rPr>
              <w:t>34.7%</w:t>
            </w:r>
          </w:p>
        </w:tc>
        <w:tc>
          <w:tcPr>
            <w:tcW w:w="3155" w:type="dxa"/>
            <w:tcBorders>
              <w:top w:val="nil"/>
              <w:left w:val="nil"/>
              <w:bottom w:val="single" w:sz="4" w:space="0" w:color="auto"/>
              <w:right w:val="nil"/>
            </w:tcBorders>
            <w:shd w:val="clear" w:color="auto" w:fill="auto"/>
            <w:vAlign w:val="center"/>
          </w:tcPr>
          <w:p w14:paraId="6AB65D7C" w14:textId="77777777" w:rsidR="00136262" w:rsidRPr="009A2546" w:rsidRDefault="00136262" w:rsidP="00B57EE6">
            <w:pPr>
              <w:spacing w:line="280" w:lineRule="exact"/>
              <w:jc w:val="center"/>
              <w:rPr>
                <w:rFonts w:ascii="Times New Roman" w:hAnsi="Times New Roman" w:cs="Times New Roman"/>
              </w:rPr>
            </w:pPr>
            <w:r>
              <w:rPr>
                <w:rFonts w:ascii="Times New Roman" w:eastAsia="等线" w:hAnsi="Times New Roman" w:cs="Times New Roman"/>
                <w:color w:val="000000"/>
                <w:sz w:val="22"/>
              </w:rPr>
              <w:t xml:space="preserve">0.67 </w:t>
            </w:r>
          </w:p>
        </w:tc>
      </w:tr>
    </w:tbl>
    <w:p w14:paraId="72F8E0C4" w14:textId="77777777" w:rsidR="00136262" w:rsidRDefault="00136262" w:rsidP="00136262">
      <w:pPr>
        <w:widowControl/>
        <w:jc w:val="left"/>
        <w:rPr>
          <w:rFonts w:ascii="Times New Roman" w:hAnsi="Times New Roman" w:cs="Times New Roman"/>
          <w:color w:val="0D0D0D" w:themeColor="text1" w:themeTint="F2"/>
        </w:rPr>
      </w:pPr>
    </w:p>
    <w:p w14:paraId="50D3B836" w14:textId="77777777" w:rsidR="00136262" w:rsidRDefault="00136262" w:rsidP="00136262">
      <w:pPr>
        <w:widowControl/>
        <w:jc w:val="left"/>
        <w:rPr>
          <w:rFonts w:ascii="Times New Roman" w:hAnsi="Times New Roman" w:cs="Times New Roman"/>
          <w:color w:val="0D0D0D" w:themeColor="text1" w:themeTint="F2"/>
        </w:rPr>
      </w:pPr>
      <w:r>
        <w:rPr>
          <w:rFonts w:ascii="Times New Roman" w:hAnsi="Times New Roman" w:cs="Times New Roman"/>
          <w:color w:val="0D0D0D" w:themeColor="text1" w:themeTint="F2"/>
        </w:rPr>
        <w:br w:type="page"/>
      </w:r>
    </w:p>
    <w:p w14:paraId="5AA474E3" w14:textId="1E7C3833" w:rsidR="005675BA" w:rsidRPr="005675BA" w:rsidRDefault="005675BA" w:rsidP="00367445">
      <w:pPr>
        <w:spacing w:line="280" w:lineRule="exact"/>
        <w:rPr>
          <w:rFonts w:ascii="Times New Roman" w:hAnsi="Times New Roman" w:cs="Times New Roman"/>
          <w:b/>
          <w:color w:val="0D0D0D" w:themeColor="text1" w:themeTint="F2"/>
          <w:szCs w:val="21"/>
        </w:rPr>
      </w:pPr>
      <w:r w:rsidRPr="00375C64">
        <w:rPr>
          <w:rFonts w:ascii="Times New Roman" w:hAnsi="Times New Roman" w:cs="Times New Roman"/>
          <w:b/>
          <w:color w:val="0D0D0D" w:themeColor="text1" w:themeTint="F2"/>
          <w:szCs w:val="21"/>
        </w:rPr>
        <w:lastRenderedPageBreak/>
        <w:t xml:space="preserve">Box: </w:t>
      </w:r>
      <w:r w:rsidRPr="005675BA">
        <w:rPr>
          <w:rFonts w:ascii="Times New Roman" w:hAnsi="Times New Roman" w:cs="Times New Roman"/>
          <w:b/>
          <w:color w:val="0D0D0D" w:themeColor="text1" w:themeTint="F2"/>
          <w:szCs w:val="21"/>
        </w:rPr>
        <w:t xml:space="preserve">Monte Carlo </w:t>
      </w:r>
      <w:r>
        <w:rPr>
          <w:rFonts w:ascii="Times New Roman" w:hAnsi="Times New Roman" w:cs="Times New Roman"/>
          <w:b/>
          <w:color w:val="0D0D0D" w:themeColor="text1" w:themeTint="F2"/>
          <w:szCs w:val="21"/>
        </w:rPr>
        <w:t>S</w:t>
      </w:r>
      <w:r w:rsidRPr="005675BA">
        <w:rPr>
          <w:rFonts w:ascii="Times New Roman" w:hAnsi="Times New Roman" w:cs="Times New Roman"/>
          <w:b/>
          <w:color w:val="0D0D0D" w:themeColor="text1" w:themeTint="F2"/>
          <w:szCs w:val="21"/>
        </w:rPr>
        <w:t>imulation</w:t>
      </w:r>
    </w:p>
    <w:p w14:paraId="75930D84" w14:textId="77777777" w:rsidR="008F6AFA" w:rsidRDefault="00EF3E0E" w:rsidP="006566EA">
      <w:pPr>
        <w:spacing w:before="240"/>
        <w:ind w:firstLineChars="200" w:firstLine="420"/>
      </w:pPr>
      <w:r w:rsidRPr="00EF3E0E">
        <w:rPr>
          <w:rFonts w:ascii="Times New Roman" w:eastAsia="Times New Roman" w:hAnsi="Times New Roman"/>
          <w:color w:val="0D0D0D" w:themeColor="text1" w:themeTint="F2"/>
          <w:kern w:val="0"/>
          <w:szCs w:val="21"/>
        </w:rPr>
        <w:t>We have run the Monte Carlo simulation for 100000 times to estimate the uncertainties of results of PM</w:t>
      </w:r>
      <w:r w:rsidRPr="00350A7A">
        <w:rPr>
          <w:rFonts w:ascii="Times New Roman" w:eastAsia="Times New Roman" w:hAnsi="Times New Roman"/>
          <w:color w:val="0D0D0D" w:themeColor="text1" w:themeTint="F2"/>
          <w:kern w:val="0"/>
          <w:szCs w:val="21"/>
          <w:vertAlign w:val="subscript"/>
        </w:rPr>
        <w:t>2.5</w:t>
      </w:r>
      <w:r w:rsidRPr="00EF3E0E">
        <w:rPr>
          <w:rFonts w:ascii="Times New Roman" w:eastAsia="Times New Roman" w:hAnsi="Times New Roman"/>
          <w:color w:val="0D0D0D" w:themeColor="text1" w:themeTint="F2"/>
          <w:kern w:val="0"/>
          <w:szCs w:val="21"/>
        </w:rPr>
        <w:t>, SO</w:t>
      </w:r>
      <w:r w:rsidRPr="00350A7A">
        <w:rPr>
          <w:rFonts w:ascii="Times New Roman" w:eastAsia="Times New Roman" w:hAnsi="Times New Roman"/>
          <w:color w:val="0D0D0D" w:themeColor="text1" w:themeTint="F2"/>
          <w:kern w:val="0"/>
          <w:szCs w:val="21"/>
          <w:vertAlign w:val="subscript"/>
        </w:rPr>
        <w:t>2</w:t>
      </w:r>
      <w:r w:rsidRPr="00EF3E0E">
        <w:rPr>
          <w:rFonts w:ascii="Times New Roman" w:eastAsia="Times New Roman" w:hAnsi="Times New Roman"/>
          <w:color w:val="0D0D0D" w:themeColor="text1" w:themeTint="F2"/>
          <w:kern w:val="0"/>
          <w:szCs w:val="21"/>
        </w:rPr>
        <w:t>, NO</w:t>
      </w:r>
      <w:r w:rsidRPr="00350A7A">
        <w:rPr>
          <w:rFonts w:ascii="Times New Roman" w:eastAsia="Times New Roman" w:hAnsi="Times New Roman"/>
          <w:color w:val="0D0D0D" w:themeColor="text1" w:themeTint="F2"/>
          <w:kern w:val="0"/>
          <w:szCs w:val="21"/>
          <w:vertAlign w:val="subscript"/>
        </w:rPr>
        <w:t>2</w:t>
      </w:r>
      <w:r w:rsidRPr="00EF3E0E">
        <w:rPr>
          <w:rFonts w:ascii="Times New Roman" w:eastAsia="Times New Roman" w:hAnsi="Times New Roman"/>
          <w:color w:val="0D0D0D" w:themeColor="text1" w:themeTint="F2"/>
          <w:kern w:val="0"/>
          <w:szCs w:val="21"/>
        </w:rPr>
        <w:t xml:space="preserve"> reductions. The uncertainties of results of PM</w:t>
      </w:r>
      <w:r w:rsidRPr="006566EA">
        <w:rPr>
          <w:rFonts w:ascii="Times New Roman" w:eastAsia="Times New Roman" w:hAnsi="Times New Roman"/>
          <w:color w:val="0D0D0D" w:themeColor="text1" w:themeTint="F2"/>
          <w:kern w:val="0"/>
          <w:szCs w:val="21"/>
          <w:vertAlign w:val="subscript"/>
        </w:rPr>
        <w:t>2.5</w:t>
      </w:r>
      <w:r w:rsidRPr="00EF3E0E">
        <w:rPr>
          <w:rFonts w:ascii="Times New Roman" w:eastAsia="Times New Roman" w:hAnsi="Times New Roman"/>
          <w:color w:val="0D0D0D" w:themeColor="text1" w:themeTint="F2"/>
          <w:kern w:val="0"/>
          <w:szCs w:val="21"/>
        </w:rPr>
        <w:t>, SO</w:t>
      </w:r>
      <w:r w:rsidRPr="006566EA">
        <w:rPr>
          <w:rFonts w:ascii="Times New Roman" w:eastAsia="Times New Roman" w:hAnsi="Times New Roman"/>
          <w:color w:val="0D0D0D" w:themeColor="text1" w:themeTint="F2"/>
          <w:kern w:val="0"/>
          <w:szCs w:val="21"/>
          <w:vertAlign w:val="subscript"/>
        </w:rPr>
        <w:t>2</w:t>
      </w:r>
      <w:r w:rsidRPr="00EF3E0E">
        <w:rPr>
          <w:rFonts w:ascii="Times New Roman" w:eastAsia="Times New Roman" w:hAnsi="Times New Roman"/>
          <w:color w:val="0D0D0D" w:themeColor="text1" w:themeTint="F2"/>
          <w:kern w:val="0"/>
          <w:szCs w:val="21"/>
        </w:rPr>
        <w:t>, NO</w:t>
      </w:r>
      <w:r w:rsidRPr="006566EA">
        <w:rPr>
          <w:rFonts w:ascii="Times New Roman" w:eastAsia="Times New Roman" w:hAnsi="Times New Roman"/>
          <w:color w:val="0D0D0D" w:themeColor="text1" w:themeTint="F2"/>
          <w:kern w:val="0"/>
          <w:szCs w:val="21"/>
          <w:vertAlign w:val="subscript"/>
        </w:rPr>
        <w:t>2</w:t>
      </w:r>
      <w:r w:rsidRPr="00EF3E0E">
        <w:rPr>
          <w:rFonts w:ascii="Times New Roman" w:eastAsia="Times New Roman" w:hAnsi="Times New Roman"/>
          <w:color w:val="0D0D0D" w:themeColor="text1" w:themeTint="F2"/>
          <w:kern w:val="0"/>
          <w:szCs w:val="21"/>
        </w:rPr>
        <w:t xml:space="preserve"> reductions mainly cone from the multiple categories of data: the emission inventories of air pollutants, emission removal efficiency, the energy consumption data and economic data. The uncertainty ranges of each data categories are discussion below:</w:t>
      </w:r>
      <w:r w:rsidR="008F6AFA" w:rsidRPr="008F6AFA">
        <w:t xml:space="preserve"> </w:t>
      </w:r>
    </w:p>
    <w:p w14:paraId="0C7EF5E6" w14:textId="69A2F4A7" w:rsidR="00E355B8" w:rsidRDefault="00E472BD" w:rsidP="006566EA">
      <w:pPr>
        <w:ind w:firstLineChars="200" w:firstLine="420"/>
        <w:rPr>
          <w:rFonts w:ascii="Times New Roman" w:eastAsia="Times New Roman" w:hAnsi="Times New Roman"/>
          <w:color w:val="0D0D0D" w:themeColor="text1" w:themeTint="F2"/>
          <w:kern w:val="0"/>
          <w:szCs w:val="21"/>
        </w:rPr>
      </w:pPr>
      <w:r>
        <w:rPr>
          <w:rFonts w:ascii="Times New Roman" w:eastAsia="Times New Roman" w:hAnsi="Times New Roman"/>
          <w:color w:val="0D0D0D" w:themeColor="text1" w:themeTint="F2"/>
          <w:kern w:val="0"/>
          <w:szCs w:val="21"/>
        </w:rPr>
        <w:t>T</w:t>
      </w:r>
      <w:r w:rsidRPr="00E472BD">
        <w:rPr>
          <w:rFonts w:ascii="Times New Roman" w:eastAsia="Times New Roman" w:hAnsi="Times New Roman" w:hint="eastAsia"/>
          <w:color w:val="0D0D0D" w:themeColor="text1" w:themeTint="F2"/>
          <w:kern w:val="0"/>
          <w:szCs w:val="21"/>
        </w:rPr>
        <w:t>he</w:t>
      </w:r>
      <w:r>
        <w:rPr>
          <w:rFonts w:ascii="Times New Roman" w:eastAsia="Times New Roman" w:hAnsi="Times New Roman"/>
          <w:color w:val="0D0D0D" w:themeColor="text1" w:themeTint="F2"/>
          <w:kern w:val="0"/>
          <w:szCs w:val="21"/>
        </w:rPr>
        <w:t xml:space="preserve"> </w:t>
      </w:r>
      <w:r w:rsidR="008F6AFA" w:rsidRPr="008F6AFA">
        <w:rPr>
          <w:rFonts w:ascii="Times New Roman" w:eastAsia="Times New Roman" w:hAnsi="Times New Roman"/>
          <w:color w:val="0D0D0D" w:themeColor="text1" w:themeTint="F2"/>
          <w:kern w:val="0"/>
          <w:szCs w:val="21"/>
        </w:rPr>
        <w:t>PM</w:t>
      </w:r>
      <w:r w:rsidR="008F6AFA" w:rsidRPr="006566EA">
        <w:rPr>
          <w:rFonts w:ascii="Times New Roman" w:eastAsia="Times New Roman" w:hAnsi="Times New Roman"/>
          <w:color w:val="0D0D0D" w:themeColor="text1" w:themeTint="F2"/>
          <w:kern w:val="0"/>
          <w:szCs w:val="21"/>
          <w:vertAlign w:val="subscript"/>
        </w:rPr>
        <w:t>2.5</w:t>
      </w:r>
      <w:r w:rsidR="008F6AFA" w:rsidRPr="008F6AFA">
        <w:rPr>
          <w:rFonts w:ascii="Times New Roman" w:eastAsia="Times New Roman" w:hAnsi="Times New Roman"/>
          <w:color w:val="0D0D0D" w:themeColor="text1" w:themeTint="F2"/>
          <w:kern w:val="0"/>
          <w:szCs w:val="21"/>
        </w:rPr>
        <w:t>, SO</w:t>
      </w:r>
      <w:r w:rsidR="008F6AFA" w:rsidRPr="006566EA">
        <w:rPr>
          <w:rFonts w:ascii="Times New Roman" w:eastAsia="Times New Roman" w:hAnsi="Times New Roman"/>
          <w:color w:val="0D0D0D" w:themeColor="text1" w:themeTint="F2"/>
          <w:kern w:val="0"/>
          <w:szCs w:val="21"/>
          <w:vertAlign w:val="subscript"/>
        </w:rPr>
        <w:t>2</w:t>
      </w:r>
      <w:r w:rsidR="008F6AFA" w:rsidRPr="008F6AFA">
        <w:rPr>
          <w:rFonts w:ascii="Times New Roman" w:eastAsia="Times New Roman" w:hAnsi="Times New Roman"/>
          <w:color w:val="0D0D0D" w:themeColor="text1" w:themeTint="F2"/>
          <w:kern w:val="0"/>
          <w:szCs w:val="21"/>
        </w:rPr>
        <w:t>, and NO</w:t>
      </w:r>
      <w:r w:rsidR="008F6AFA" w:rsidRPr="006566EA">
        <w:rPr>
          <w:rFonts w:ascii="Times New Roman" w:eastAsia="Times New Roman" w:hAnsi="Times New Roman"/>
          <w:color w:val="0D0D0D" w:themeColor="text1" w:themeTint="F2"/>
          <w:kern w:val="0"/>
          <w:szCs w:val="21"/>
          <w:vertAlign w:val="subscript"/>
        </w:rPr>
        <w:t>2</w:t>
      </w:r>
      <w:r w:rsidR="008F6AFA" w:rsidRPr="008F6AFA">
        <w:rPr>
          <w:rFonts w:ascii="Times New Roman" w:eastAsia="Times New Roman" w:hAnsi="Times New Roman"/>
          <w:color w:val="0D0D0D" w:themeColor="text1" w:themeTint="F2"/>
          <w:kern w:val="0"/>
          <w:szCs w:val="21"/>
        </w:rPr>
        <w:t xml:space="preserve"> emission inventories are assumed to follow the triangular distribution, based on the Zhao et al.’s study [</w:t>
      </w:r>
      <w:r w:rsidR="008F6AFA">
        <w:rPr>
          <w:rFonts w:ascii="Times New Roman" w:eastAsia="Times New Roman" w:hAnsi="Times New Roman"/>
          <w:color w:val="0D0D0D" w:themeColor="text1" w:themeTint="F2"/>
          <w:kern w:val="0"/>
          <w:szCs w:val="21"/>
        </w:rPr>
        <w:t>1</w:t>
      </w:r>
      <w:r w:rsidR="008F6AFA" w:rsidRPr="008F6AFA">
        <w:rPr>
          <w:rFonts w:ascii="Times New Roman" w:eastAsia="Times New Roman" w:hAnsi="Times New Roman"/>
          <w:color w:val="0D0D0D" w:themeColor="text1" w:themeTint="F2"/>
          <w:kern w:val="0"/>
          <w:szCs w:val="21"/>
        </w:rPr>
        <w:t xml:space="preserve">]. The upper and lower limit of the emissions from each industrial sources, transportation and residential consumption are shown in the table S2. We further assume the uncertainty range of emission from agriculture and services are the same as the total industrial sector. </w:t>
      </w:r>
    </w:p>
    <w:p w14:paraId="0E13516F" w14:textId="77777777" w:rsidR="006566EA" w:rsidRDefault="006566EA" w:rsidP="006566EA">
      <w:pPr>
        <w:rPr>
          <w:rFonts w:ascii="Times New Roman" w:eastAsia="Times New Roman" w:hAnsi="Times New Roman"/>
          <w:b/>
          <w:color w:val="0D0D0D" w:themeColor="text1" w:themeTint="F2"/>
          <w:kern w:val="0"/>
          <w:szCs w:val="21"/>
        </w:rPr>
      </w:pPr>
    </w:p>
    <w:p w14:paraId="47D93883" w14:textId="3072C47B" w:rsidR="000A5B27" w:rsidRPr="00367445" w:rsidRDefault="000A5B27" w:rsidP="006566EA">
      <w:pPr>
        <w:rPr>
          <w:rFonts w:ascii="Times New Roman" w:hAnsi="Times New Roman"/>
          <w:color w:val="0D0D0D" w:themeColor="text1" w:themeTint="F2"/>
          <w:kern w:val="0"/>
          <w:szCs w:val="21"/>
        </w:rPr>
      </w:pPr>
      <w:r w:rsidRPr="00350A7A">
        <w:rPr>
          <w:rFonts w:ascii="Times New Roman" w:eastAsia="Times New Roman" w:hAnsi="Times New Roman"/>
          <w:b/>
          <w:color w:val="0D0D0D" w:themeColor="text1" w:themeTint="F2"/>
          <w:kern w:val="0"/>
          <w:szCs w:val="21"/>
        </w:rPr>
        <w:t xml:space="preserve">Table </w:t>
      </w:r>
      <w:r w:rsidR="005A362D">
        <w:rPr>
          <w:rFonts w:ascii="Times New Roman" w:eastAsia="Times New Roman" w:hAnsi="Times New Roman"/>
          <w:b/>
          <w:color w:val="0D0D0D" w:themeColor="text1" w:themeTint="F2"/>
          <w:kern w:val="0"/>
          <w:szCs w:val="21"/>
        </w:rPr>
        <w:t>S</w:t>
      </w:r>
      <w:r w:rsidRPr="00350A7A">
        <w:rPr>
          <w:rFonts w:ascii="Times New Roman" w:eastAsia="Times New Roman" w:hAnsi="Times New Roman"/>
          <w:b/>
          <w:color w:val="0D0D0D" w:themeColor="text1" w:themeTint="F2"/>
          <w:kern w:val="0"/>
          <w:szCs w:val="21"/>
        </w:rPr>
        <w:t>2</w:t>
      </w:r>
      <w:r w:rsidR="00AB4B51" w:rsidRPr="00350A7A">
        <w:rPr>
          <w:rFonts w:ascii="Times New Roman" w:eastAsia="Times New Roman" w:hAnsi="Times New Roman"/>
          <w:b/>
          <w:color w:val="0D0D0D" w:themeColor="text1" w:themeTint="F2"/>
          <w:kern w:val="0"/>
          <w:szCs w:val="21"/>
        </w:rPr>
        <w:t xml:space="preserve">. </w:t>
      </w:r>
      <w:r w:rsidR="00AB4B51" w:rsidRPr="00367445">
        <w:rPr>
          <w:rFonts w:ascii="Times New Roman" w:eastAsia="Times New Roman" w:hAnsi="Times New Roman"/>
          <w:color w:val="0D0D0D" w:themeColor="text1" w:themeTint="F2"/>
          <w:kern w:val="0"/>
          <w:szCs w:val="21"/>
        </w:rPr>
        <w:t xml:space="preserve">The </w:t>
      </w:r>
      <w:r w:rsidR="00AB4B51" w:rsidRPr="00367445">
        <w:rPr>
          <w:rFonts w:ascii="Times New Roman" w:eastAsia="Times New Roman" w:hAnsi="Times New Roman" w:hint="eastAsia"/>
          <w:color w:val="0D0D0D" w:themeColor="text1" w:themeTint="F2"/>
          <w:kern w:val="0"/>
          <w:szCs w:val="21"/>
        </w:rPr>
        <w:t>upp</w:t>
      </w:r>
      <w:r w:rsidR="00AB4B51" w:rsidRPr="00367445">
        <w:rPr>
          <w:rFonts w:ascii="Times New Roman" w:eastAsia="Times New Roman" w:hAnsi="Times New Roman"/>
          <w:color w:val="0D0D0D" w:themeColor="text1" w:themeTint="F2"/>
          <w:kern w:val="0"/>
          <w:szCs w:val="21"/>
        </w:rPr>
        <w:t>er and lower limit of the triangular distribution for air pollutants emission (presented as the percentage around the central estimate).</w:t>
      </w:r>
    </w:p>
    <w:tbl>
      <w:tblPr>
        <w:tblW w:w="5000" w:type="pct"/>
        <w:tblBorders>
          <w:top w:val="single" w:sz="4" w:space="0" w:color="0D0D0D" w:themeColor="text1" w:themeTint="F2"/>
          <w:bottom w:val="single" w:sz="4" w:space="0" w:color="0D0D0D" w:themeColor="text1" w:themeTint="F2"/>
        </w:tblBorders>
        <w:tblCellMar>
          <w:left w:w="0" w:type="dxa"/>
          <w:right w:w="0" w:type="dxa"/>
        </w:tblCellMar>
        <w:tblLook w:val="0600" w:firstRow="0" w:lastRow="0" w:firstColumn="0" w:lastColumn="0" w:noHBand="1" w:noVBand="1"/>
      </w:tblPr>
      <w:tblGrid>
        <w:gridCol w:w="3418"/>
        <w:gridCol w:w="2451"/>
        <w:gridCol w:w="2148"/>
        <w:gridCol w:w="2449"/>
      </w:tblGrid>
      <w:tr w:rsidR="000A5B27" w:rsidRPr="005675BA" w14:paraId="7CFA74AB" w14:textId="77777777" w:rsidTr="00962136">
        <w:trPr>
          <w:trHeight w:val="340"/>
        </w:trPr>
        <w:tc>
          <w:tcPr>
            <w:tcW w:w="1633" w:type="pct"/>
            <w:tcBorders>
              <w:bottom w:val="single" w:sz="4" w:space="0" w:color="0D0D0D" w:themeColor="text1" w:themeTint="F2"/>
            </w:tcBorders>
            <w:shd w:val="clear" w:color="auto" w:fill="auto"/>
            <w:tcMar>
              <w:top w:w="15" w:type="dxa"/>
              <w:left w:w="15" w:type="dxa"/>
              <w:bottom w:w="0" w:type="dxa"/>
              <w:right w:w="15" w:type="dxa"/>
            </w:tcMar>
            <w:vAlign w:val="center"/>
            <w:hideMark/>
          </w:tcPr>
          <w:p w14:paraId="13DC9B6E"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p>
        </w:tc>
        <w:tc>
          <w:tcPr>
            <w:tcW w:w="1171" w:type="pct"/>
            <w:tcBorders>
              <w:bottom w:val="single" w:sz="4" w:space="0" w:color="0D0D0D" w:themeColor="text1" w:themeTint="F2"/>
            </w:tcBorders>
            <w:shd w:val="clear" w:color="auto" w:fill="auto"/>
            <w:tcMar>
              <w:top w:w="15" w:type="dxa"/>
              <w:left w:w="15" w:type="dxa"/>
              <w:bottom w:w="0" w:type="dxa"/>
              <w:right w:w="15" w:type="dxa"/>
            </w:tcMar>
            <w:vAlign w:val="center"/>
            <w:hideMark/>
          </w:tcPr>
          <w:p w14:paraId="1143966B"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NO</w:t>
            </w:r>
            <w:r w:rsidRPr="001B7971">
              <w:rPr>
                <w:rFonts w:ascii="Times New Roman" w:eastAsia="Times New Roman" w:hAnsi="Times New Roman"/>
                <w:color w:val="0D0D0D" w:themeColor="text1" w:themeTint="F2"/>
                <w:kern w:val="0"/>
                <w:szCs w:val="24"/>
                <w:vertAlign w:val="subscript"/>
              </w:rPr>
              <w:t>x</w:t>
            </w:r>
          </w:p>
        </w:tc>
        <w:tc>
          <w:tcPr>
            <w:tcW w:w="1026" w:type="pct"/>
            <w:tcBorders>
              <w:bottom w:val="single" w:sz="4" w:space="0" w:color="0D0D0D" w:themeColor="text1" w:themeTint="F2"/>
            </w:tcBorders>
            <w:shd w:val="clear" w:color="auto" w:fill="auto"/>
            <w:tcMar>
              <w:top w:w="15" w:type="dxa"/>
              <w:left w:w="15" w:type="dxa"/>
              <w:bottom w:w="0" w:type="dxa"/>
              <w:right w:w="15" w:type="dxa"/>
            </w:tcMar>
            <w:vAlign w:val="center"/>
            <w:hideMark/>
          </w:tcPr>
          <w:p w14:paraId="68EE36F9"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SO</w:t>
            </w:r>
            <w:r w:rsidRPr="001B7971">
              <w:rPr>
                <w:rFonts w:ascii="Times New Roman" w:eastAsia="Times New Roman" w:hAnsi="Times New Roman"/>
                <w:color w:val="0D0D0D" w:themeColor="text1" w:themeTint="F2"/>
                <w:kern w:val="0"/>
                <w:szCs w:val="24"/>
                <w:vertAlign w:val="subscript"/>
              </w:rPr>
              <w:t>2</w:t>
            </w:r>
          </w:p>
        </w:tc>
        <w:tc>
          <w:tcPr>
            <w:tcW w:w="1170" w:type="pct"/>
            <w:tcBorders>
              <w:bottom w:val="single" w:sz="4" w:space="0" w:color="0D0D0D" w:themeColor="text1" w:themeTint="F2"/>
            </w:tcBorders>
            <w:shd w:val="clear" w:color="auto" w:fill="auto"/>
            <w:tcMar>
              <w:top w:w="15" w:type="dxa"/>
              <w:left w:w="15" w:type="dxa"/>
              <w:bottom w:w="0" w:type="dxa"/>
              <w:right w:w="15" w:type="dxa"/>
            </w:tcMar>
            <w:vAlign w:val="center"/>
            <w:hideMark/>
          </w:tcPr>
          <w:p w14:paraId="15BFDFD4"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Primary PM</w:t>
            </w:r>
            <w:r w:rsidRPr="001B7971">
              <w:rPr>
                <w:rFonts w:ascii="Times New Roman" w:eastAsia="Times New Roman" w:hAnsi="Times New Roman"/>
                <w:color w:val="0D0D0D" w:themeColor="text1" w:themeTint="F2"/>
                <w:kern w:val="0"/>
                <w:szCs w:val="24"/>
                <w:vertAlign w:val="subscript"/>
              </w:rPr>
              <w:t>2.5</w:t>
            </w:r>
          </w:p>
        </w:tc>
      </w:tr>
      <w:tr w:rsidR="000A5B27" w:rsidRPr="005675BA" w14:paraId="38875872" w14:textId="77777777" w:rsidTr="006566EA">
        <w:trPr>
          <w:trHeight w:val="227"/>
        </w:trPr>
        <w:tc>
          <w:tcPr>
            <w:tcW w:w="1633" w:type="pct"/>
            <w:tcBorders>
              <w:top w:val="single" w:sz="4" w:space="0" w:color="0D0D0D" w:themeColor="text1" w:themeTint="F2"/>
              <w:bottom w:val="nil"/>
            </w:tcBorders>
            <w:shd w:val="clear" w:color="auto" w:fill="auto"/>
            <w:tcMar>
              <w:top w:w="15" w:type="dxa"/>
              <w:left w:w="15" w:type="dxa"/>
              <w:bottom w:w="0" w:type="dxa"/>
              <w:right w:w="15" w:type="dxa"/>
            </w:tcMar>
            <w:vAlign w:val="center"/>
            <w:hideMark/>
          </w:tcPr>
          <w:p w14:paraId="2F5ACE37"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Power plant</w:t>
            </w:r>
          </w:p>
        </w:tc>
        <w:tc>
          <w:tcPr>
            <w:tcW w:w="1171" w:type="pct"/>
            <w:tcBorders>
              <w:top w:val="single" w:sz="4" w:space="0" w:color="0D0D0D" w:themeColor="text1" w:themeTint="F2"/>
              <w:bottom w:val="nil"/>
            </w:tcBorders>
            <w:shd w:val="clear" w:color="auto" w:fill="auto"/>
            <w:tcMar>
              <w:top w:w="15" w:type="dxa"/>
              <w:left w:w="15" w:type="dxa"/>
              <w:bottom w:w="0" w:type="dxa"/>
              <w:right w:w="15" w:type="dxa"/>
            </w:tcMar>
            <w:vAlign w:val="center"/>
            <w:hideMark/>
          </w:tcPr>
          <w:p w14:paraId="49A5E4D4"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[-21%, 28%]</w:t>
            </w:r>
          </w:p>
        </w:tc>
        <w:tc>
          <w:tcPr>
            <w:tcW w:w="1026" w:type="pct"/>
            <w:tcBorders>
              <w:top w:val="single" w:sz="4" w:space="0" w:color="0D0D0D" w:themeColor="text1" w:themeTint="F2"/>
              <w:bottom w:val="nil"/>
            </w:tcBorders>
            <w:shd w:val="clear" w:color="auto" w:fill="auto"/>
            <w:tcMar>
              <w:top w:w="15" w:type="dxa"/>
              <w:left w:w="15" w:type="dxa"/>
              <w:bottom w:w="0" w:type="dxa"/>
              <w:right w:w="15" w:type="dxa"/>
            </w:tcMar>
            <w:vAlign w:val="center"/>
            <w:hideMark/>
          </w:tcPr>
          <w:p w14:paraId="7C48727A"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[-33%, 71%]</w:t>
            </w:r>
          </w:p>
        </w:tc>
        <w:tc>
          <w:tcPr>
            <w:tcW w:w="1170" w:type="pct"/>
            <w:tcBorders>
              <w:top w:val="single" w:sz="4" w:space="0" w:color="0D0D0D" w:themeColor="text1" w:themeTint="F2"/>
              <w:bottom w:val="nil"/>
            </w:tcBorders>
            <w:shd w:val="clear" w:color="auto" w:fill="auto"/>
            <w:tcMar>
              <w:top w:w="15" w:type="dxa"/>
              <w:left w:w="15" w:type="dxa"/>
              <w:bottom w:w="0" w:type="dxa"/>
              <w:right w:w="15" w:type="dxa"/>
            </w:tcMar>
            <w:vAlign w:val="center"/>
            <w:hideMark/>
          </w:tcPr>
          <w:p w14:paraId="025CADE2"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[-37%, 60%]</w:t>
            </w:r>
          </w:p>
        </w:tc>
      </w:tr>
      <w:tr w:rsidR="000A5B27" w:rsidRPr="005675BA" w14:paraId="2D6F3EEA" w14:textId="77777777" w:rsidTr="006566EA">
        <w:trPr>
          <w:trHeight w:val="227"/>
        </w:trPr>
        <w:tc>
          <w:tcPr>
            <w:tcW w:w="1633" w:type="pct"/>
            <w:tcBorders>
              <w:top w:val="nil"/>
            </w:tcBorders>
            <w:shd w:val="clear" w:color="auto" w:fill="auto"/>
            <w:tcMar>
              <w:top w:w="15" w:type="dxa"/>
              <w:left w:w="15" w:type="dxa"/>
              <w:bottom w:w="0" w:type="dxa"/>
              <w:right w:w="15" w:type="dxa"/>
            </w:tcMar>
            <w:vAlign w:val="center"/>
            <w:hideMark/>
          </w:tcPr>
          <w:p w14:paraId="3B58E0BD"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Cement</w:t>
            </w:r>
          </w:p>
        </w:tc>
        <w:tc>
          <w:tcPr>
            <w:tcW w:w="1171" w:type="pct"/>
            <w:tcBorders>
              <w:top w:val="nil"/>
            </w:tcBorders>
            <w:shd w:val="clear" w:color="auto" w:fill="auto"/>
            <w:tcMar>
              <w:top w:w="15" w:type="dxa"/>
              <w:left w:w="15" w:type="dxa"/>
              <w:bottom w:w="0" w:type="dxa"/>
              <w:right w:w="15" w:type="dxa"/>
            </w:tcMar>
            <w:vAlign w:val="center"/>
            <w:hideMark/>
          </w:tcPr>
          <w:p w14:paraId="5BB27C8A"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[-62%, 74%]</w:t>
            </w:r>
          </w:p>
        </w:tc>
        <w:tc>
          <w:tcPr>
            <w:tcW w:w="1026" w:type="pct"/>
            <w:tcBorders>
              <w:top w:val="nil"/>
            </w:tcBorders>
            <w:shd w:val="clear" w:color="auto" w:fill="auto"/>
            <w:tcMar>
              <w:top w:w="15" w:type="dxa"/>
              <w:left w:w="15" w:type="dxa"/>
              <w:bottom w:w="0" w:type="dxa"/>
              <w:right w:w="15" w:type="dxa"/>
            </w:tcMar>
            <w:vAlign w:val="center"/>
            <w:hideMark/>
          </w:tcPr>
          <w:p w14:paraId="696097B7"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[-53%, 55%]</w:t>
            </w:r>
          </w:p>
        </w:tc>
        <w:tc>
          <w:tcPr>
            <w:tcW w:w="1170" w:type="pct"/>
            <w:tcBorders>
              <w:top w:val="nil"/>
            </w:tcBorders>
            <w:shd w:val="clear" w:color="auto" w:fill="auto"/>
            <w:tcMar>
              <w:top w:w="15" w:type="dxa"/>
              <w:left w:w="15" w:type="dxa"/>
              <w:bottom w:w="0" w:type="dxa"/>
              <w:right w:w="15" w:type="dxa"/>
            </w:tcMar>
            <w:vAlign w:val="center"/>
            <w:hideMark/>
          </w:tcPr>
          <w:p w14:paraId="39A942AA"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[-68%, 197%]</w:t>
            </w:r>
          </w:p>
        </w:tc>
      </w:tr>
      <w:tr w:rsidR="000A5B27" w:rsidRPr="005675BA" w14:paraId="5315EDFC" w14:textId="77777777" w:rsidTr="006566EA">
        <w:trPr>
          <w:trHeight w:val="227"/>
        </w:trPr>
        <w:tc>
          <w:tcPr>
            <w:tcW w:w="1633" w:type="pct"/>
            <w:shd w:val="clear" w:color="auto" w:fill="auto"/>
            <w:tcMar>
              <w:top w:w="15" w:type="dxa"/>
              <w:left w:w="15" w:type="dxa"/>
              <w:bottom w:w="0" w:type="dxa"/>
              <w:right w:w="15" w:type="dxa"/>
            </w:tcMar>
            <w:vAlign w:val="center"/>
            <w:hideMark/>
          </w:tcPr>
          <w:p w14:paraId="1FCD519B"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Steel</w:t>
            </w:r>
          </w:p>
        </w:tc>
        <w:tc>
          <w:tcPr>
            <w:tcW w:w="1171" w:type="pct"/>
            <w:shd w:val="clear" w:color="auto" w:fill="auto"/>
            <w:tcMar>
              <w:top w:w="15" w:type="dxa"/>
              <w:left w:w="15" w:type="dxa"/>
              <w:bottom w:w="0" w:type="dxa"/>
              <w:right w:w="15" w:type="dxa"/>
            </w:tcMar>
            <w:vAlign w:val="center"/>
            <w:hideMark/>
          </w:tcPr>
          <w:p w14:paraId="22C05C6F"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[-57%, 23%]</w:t>
            </w:r>
          </w:p>
        </w:tc>
        <w:tc>
          <w:tcPr>
            <w:tcW w:w="1026" w:type="pct"/>
            <w:shd w:val="clear" w:color="auto" w:fill="auto"/>
            <w:tcMar>
              <w:top w:w="15" w:type="dxa"/>
              <w:left w:w="15" w:type="dxa"/>
              <w:bottom w:w="0" w:type="dxa"/>
              <w:right w:w="15" w:type="dxa"/>
            </w:tcMar>
            <w:vAlign w:val="center"/>
            <w:hideMark/>
          </w:tcPr>
          <w:p w14:paraId="48A6DFD9"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[-56%, 90%]</w:t>
            </w:r>
          </w:p>
        </w:tc>
        <w:tc>
          <w:tcPr>
            <w:tcW w:w="1170" w:type="pct"/>
            <w:shd w:val="clear" w:color="auto" w:fill="auto"/>
            <w:tcMar>
              <w:top w:w="15" w:type="dxa"/>
              <w:left w:w="15" w:type="dxa"/>
              <w:bottom w:w="0" w:type="dxa"/>
              <w:right w:w="15" w:type="dxa"/>
            </w:tcMar>
            <w:vAlign w:val="center"/>
            <w:hideMark/>
          </w:tcPr>
          <w:p w14:paraId="44E65349"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[-49%, 63%]</w:t>
            </w:r>
          </w:p>
        </w:tc>
      </w:tr>
      <w:tr w:rsidR="000A5B27" w:rsidRPr="005675BA" w14:paraId="147A3464" w14:textId="77777777" w:rsidTr="006566EA">
        <w:trPr>
          <w:trHeight w:val="227"/>
        </w:trPr>
        <w:tc>
          <w:tcPr>
            <w:tcW w:w="1633" w:type="pct"/>
            <w:shd w:val="clear" w:color="auto" w:fill="auto"/>
            <w:tcMar>
              <w:top w:w="15" w:type="dxa"/>
              <w:left w:w="15" w:type="dxa"/>
              <w:bottom w:w="0" w:type="dxa"/>
              <w:right w:w="15" w:type="dxa"/>
            </w:tcMar>
            <w:vAlign w:val="center"/>
            <w:hideMark/>
          </w:tcPr>
          <w:p w14:paraId="0B57CDEB"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Other industrial process</w:t>
            </w:r>
          </w:p>
        </w:tc>
        <w:tc>
          <w:tcPr>
            <w:tcW w:w="1171" w:type="pct"/>
            <w:shd w:val="clear" w:color="auto" w:fill="auto"/>
            <w:tcMar>
              <w:top w:w="15" w:type="dxa"/>
              <w:left w:w="15" w:type="dxa"/>
              <w:bottom w:w="0" w:type="dxa"/>
              <w:right w:w="15" w:type="dxa"/>
            </w:tcMar>
            <w:vAlign w:val="center"/>
            <w:hideMark/>
          </w:tcPr>
          <w:p w14:paraId="42835D07"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[-37%, 43%]</w:t>
            </w:r>
          </w:p>
        </w:tc>
        <w:tc>
          <w:tcPr>
            <w:tcW w:w="1026" w:type="pct"/>
            <w:shd w:val="clear" w:color="auto" w:fill="auto"/>
            <w:tcMar>
              <w:top w:w="15" w:type="dxa"/>
              <w:left w:w="15" w:type="dxa"/>
              <w:bottom w:w="0" w:type="dxa"/>
              <w:right w:w="15" w:type="dxa"/>
            </w:tcMar>
            <w:vAlign w:val="center"/>
            <w:hideMark/>
          </w:tcPr>
          <w:p w14:paraId="4494B946"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[-28%, 36%]</w:t>
            </w:r>
          </w:p>
        </w:tc>
        <w:tc>
          <w:tcPr>
            <w:tcW w:w="1170" w:type="pct"/>
            <w:shd w:val="clear" w:color="auto" w:fill="auto"/>
            <w:tcMar>
              <w:top w:w="15" w:type="dxa"/>
              <w:left w:w="15" w:type="dxa"/>
              <w:bottom w:w="0" w:type="dxa"/>
              <w:right w:w="15" w:type="dxa"/>
            </w:tcMar>
            <w:vAlign w:val="center"/>
            <w:hideMark/>
          </w:tcPr>
          <w:p w14:paraId="18948335"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[-29%, 55%]</w:t>
            </w:r>
          </w:p>
        </w:tc>
      </w:tr>
      <w:tr w:rsidR="000A5B27" w:rsidRPr="005675BA" w14:paraId="7356F85E" w14:textId="77777777" w:rsidTr="006566EA">
        <w:trPr>
          <w:trHeight w:val="227"/>
        </w:trPr>
        <w:tc>
          <w:tcPr>
            <w:tcW w:w="1633" w:type="pct"/>
            <w:shd w:val="clear" w:color="auto" w:fill="auto"/>
            <w:tcMar>
              <w:top w:w="15" w:type="dxa"/>
              <w:left w:w="15" w:type="dxa"/>
              <w:bottom w:w="0" w:type="dxa"/>
              <w:right w:w="15" w:type="dxa"/>
            </w:tcMar>
            <w:vAlign w:val="center"/>
            <w:hideMark/>
          </w:tcPr>
          <w:p w14:paraId="2F389348"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Other industrial combustion</w:t>
            </w:r>
          </w:p>
        </w:tc>
        <w:tc>
          <w:tcPr>
            <w:tcW w:w="1171" w:type="pct"/>
            <w:shd w:val="clear" w:color="auto" w:fill="auto"/>
            <w:tcMar>
              <w:top w:w="15" w:type="dxa"/>
              <w:left w:w="15" w:type="dxa"/>
              <w:bottom w:w="0" w:type="dxa"/>
              <w:right w:w="15" w:type="dxa"/>
            </w:tcMar>
            <w:vAlign w:val="center"/>
            <w:hideMark/>
          </w:tcPr>
          <w:p w14:paraId="2876F86A"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[-47%, 151%]</w:t>
            </w:r>
          </w:p>
        </w:tc>
        <w:tc>
          <w:tcPr>
            <w:tcW w:w="1026" w:type="pct"/>
            <w:shd w:val="clear" w:color="auto" w:fill="auto"/>
            <w:tcMar>
              <w:top w:w="15" w:type="dxa"/>
              <w:left w:w="15" w:type="dxa"/>
              <w:bottom w:w="0" w:type="dxa"/>
              <w:right w:w="15" w:type="dxa"/>
            </w:tcMar>
            <w:vAlign w:val="center"/>
            <w:hideMark/>
          </w:tcPr>
          <w:p w14:paraId="7724CA61"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[-40%, 59%]</w:t>
            </w:r>
          </w:p>
        </w:tc>
        <w:tc>
          <w:tcPr>
            <w:tcW w:w="1170" w:type="pct"/>
            <w:shd w:val="clear" w:color="auto" w:fill="auto"/>
            <w:tcMar>
              <w:top w:w="15" w:type="dxa"/>
              <w:left w:w="15" w:type="dxa"/>
              <w:bottom w:w="0" w:type="dxa"/>
              <w:right w:w="15" w:type="dxa"/>
            </w:tcMar>
            <w:vAlign w:val="center"/>
            <w:hideMark/>
          </w:tcPr>
          <w:p w14:paraId="5974DD34"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[-59%, 256%]</w:t>
            </w:r>
          </w:p>
        </w:tc>
      </w:tr>
      <w:tr w:rsidR="000A5B27" w:rsidRPr="005675BA" w14:paraId="343E7BD7" w14:textId="77777777" w:rsidTr="006566EA">
        <w:trPr>
          <w:trHeight w:val="227"/>
        </w:trPr>
        <w:tc>
          <w:tcPr>
            <w:tcW w:w="1633" w:type="pct"/>
            <w:shd w:val="clear" w:color="auto" w:fill="auto"/>
            <w:tcMar>
              <w:top w:w="15" w:type="dxa"/>
              <w:left w:w="15" w:type="dxa"/>
              <w:bottom w:w="0" w:type="dxa"/>
              <w:right w:w="15" w:type="dxa"/>
            </w:tcMar>
            <w:vAlign w:val="center"/>
            <w:hideMark/>
          </w:tcPr>
          <w:p w14:paraId="6A831E3D"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Total industrial sector</w:t>
            </w:r>
          </w:p>
        </w:tc>
        <w:tc>
          <w:tcPr>
            <w:tcW w:w="1171" w:type="pct"/>
            <w:shd w:val="clear" w:color="auto" w:fill="auto"/>
            <w:tcMar>
              <w:top w:w="15" w:type="dxa"/>
              <w:left w:w="15" w:type="dxa"/>
              <w:bottom w:w="0" w:type="dxa"/>
              <w:right w:w="15" w:type="dxa"/>
            </w:tcMar>
            <w:vAlign w:val="center"/>
            <w:hideMark/>
          </w:tcPr>
          <w:p w14:paraId="432C002C"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[-21%, 35%]</w:t>
            </w:r>
          </w:p>
        </w:tc>
        <w:tc>
          <w:tcPr>
            <w:tcW w:w="1026" w:type="pct"/>
            <w:shd w:val="clear" w:color="auto" w:fill="auto"/>
            <w:tcMar>
              <w:top w:w="15" w:type="dxa"/>
              <w:left w:w="15" w:type="dxa"/>
              <w:bottom w:w="0" w:type="dxa"/>
              <w:right w:w="15" w:type="dxa"/>
            </w:tcMar>
            <w:vAlign w:val="center"/>
            <w:hideMark/>
          </w:tcPr>
          <w:p w14:paraId="0A0F750D"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[-17%, 37%]</w:t>
            </w:r>
          </w:p>
        </w:tc>
        <w:tc>
          <w:tcPr>
            <w:tcW w:w="1170" w:type="pct"/>
            <w:shd w:val="clear" w:color="auto" w:fill="auto"/>
            <w:tcMar>
              <w:top w:w="15" w:type="dxa"/>
              <w:left w:w="15" w:type="dxa"/>
              <w:bottom w:w="0" w:type="dxa"/>
              <w:right w:w="15" w:type="dxa"/>
            </w:tcMar>
            <w:vAlign w:val="center"/>
            <w:hideMark/>
          </w:tcPr>
          <w:p w14:paraId="0E0A17C4"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[-21%, 54%]</w:t>
            </w:r>
          </w:p>
        </w:tc>
      </w:tr>
      <w:tr w:rsidR="000A5B27" w:rsidRPr="005675BA" w14:paraId="4176AC68" w14:textId="77777777" w:rsidTr="006566EA">
        <w:trPr>
          <w:trHeight w:val="227"/>
        </w:trPr>
        <w:tc>
          <w:tcPr>
            <w:tcW w:w="1633" w:type="pct"/>
            <w:shd w:val="clear" w:color="auto" w:fill="auto"/>
            <w:tcMar>
              <w:top w:w="15" w:type="dxa"/>
              <w:left w:w="15" w:type="dxa"/>
              <w:bottom w:w="0" w:type="dxa"/>
              <w:right w:w="15" w:type="dxa"/>
            </w:tcMar>
            <w:vAlign w:val="center"/>
          </w:tcPr>
          <w:p w14:paraId="5C21C570"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Transportation</w:t>
            </w:r>
          </w:p>
        </w:tc>
        <w:tc>
          <w:tcPr>
            <w:tcW w:w="1171" w:type="pct"/>
            <w:shd w:val="clear" w:color="auto" w:fill="auto"/>
            <w:tcMar>
              <w:top w:w="15" w:type="dxa"/>
              <w:left w:w="15" w:type="dxa"/>
              <w:bottom w:w="0" w:type="dxa"/>
              <w:right w:w="15" w:type="dxa"/>
            </w:tcMar>
            <w:vAlign w:val="center"/>
          </w:tcPr>
          <w:p w14:paraId="16A04DD4"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[-29%, 70%]</w:t>
            </w:r>
          </w:p>
        </w:tc>
        <w:tc>
          <w:tcPr>
            <w:tcW w:w="1026" w:type="pct"/>
            <w:shd w:val="clear" w:color="auto" w:fill="auto"/>
            <w:tcMar>
              <w:top w:w="15" w:type="dxa"/>
              <w:left w:w="15" w:type="dxa"/>
              <w:bottom w:w="0" w:type="dxa"/>
              <w:right w:w="15" w:type="dxa"/>
            </w:tcMar>
            <w:vAlign w:val="center"/>
          </w:tcPr>
          <w:p w14:paraId="1ED68653"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[-21%, 43%]</w:t>
            </w:r>
          </w:p>
        </w:tc>
        <w:tc>
          <w:tcPr>
            <w:tcW w:w="1170" w:type="pct"/>
            <w:shd w:val="clear" w:color="auto" w:fill="auto"/>
            <w:tcMar>
              <w:top w:w="15" w:type="dxa"/>
              <w:left w:w="15" w:type="dxa"/>
              <w:bottom w:w="0" w:type="dxa"/>
              <w:right w:w="15" w:type="dxa"/>
            </w:tcMar>
            <w:vAlign w:val="center"/>
          </w:tcPr>
          <w:p w14:paraId="26EBDC7F"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[-36%, 63%]</w:t>
            </w:r>
          </w:p>
        </w:tc>
      </w:tr>
      <w:tr w:rsidR="000A5B27" w:rsidRPr="005675BA" w14:paraId="004C3583" w14:textId="77777777" w:rsidTr="006566EA">
        <w:trPr>
          <w:trHeight w:val="227"/>
        </w:trPr>
        <w:tc>
          <w:tcPr>
            <w:tcW w:w="1633" w:type="pct"/>
            <w:shd w:val="clear" w:color="auto" w:fill="auto"/>
            <w:tcMar>
              <w:top w:w="15" w:type="dxa"/>
              <w:left w:w="15" w:type="dxa"/>
              <w:bottom w:w="0" w:type="dxa"/>
              <w:right w:w="15" w:type="dxa"/>
            </w:tcMar>
            <w:vAlign w:val="center"/>
          </w:tcPr>
          <w:p w14:paraId="00C0FB6F"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Residential consumption</w:t>
            </w:r>
          </w:p>
        </w:tc>
        <w:tc>
          <w:tcPr>
            <w:tcW w:w="1171" w:type="pct"/>
            <w:shd w:val="clear" w:color="auto" w:fill="auto"/>
            <w:tcMar>
              <w:top w:w="15" w:type="dxa"/>
              <w:left w:w="15" w:type="dxa"/>
              <w:bottom w:w="0" w:type="dxa"/>
              <w:right w:w="15" w:type="dxa"/>
            </w:tcMar>
            <w:vAlign w:val="center"/>
          </w:tcPr>
          <w:p w14:paraId="067A8926"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[-34%, 96%]</w:t>
            </w:r>
          </w:p>
        </w:tc>
        <w:tc>
          <w:tcPr>
            <w:tcW w:w="1026" w:type="pct"/>
            <w:shd w:val="clear" w:color="auto" w:fill="auto"/>
            <w:tcMar>
              <w:top w:w="15" w:type="dxa"/>
              <w:left w:w="15" w:type="dxa"/>
              <w:bottom w:w="0" w:type="dxa"/>
              <w:right w:w="15" w:type="dxa"/>
            </w:tcMar>
            <w:vAlign w:val="center"/>
          </w:tcPr>
          <w:p w14:paraId="25EC36A6"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[-53%, 43%]</w:t>
            </w:r>
          </w:p>
        </w:tc>
        <w:tc>
          <w:tcPr>
            <w:tcW w:w="1170" w:type="pct"/>
            <w:shd w:val="clear" w:color="auto" w:fill="auto"/>
            <w:tcMar>
              <w:top w:w="15" w:type="dxa"/>
              <w:left w:w="15" w:type="dxa"/>
              <w:bottom w:w="0" w:type="dxa"/>
              <w:right w:w="15" w:type="dxa"/>
            </w:tcMar>
            <w:vAlign w:val="center"/>
          </w:tcPr>
          <w:p w14:paraId="71F933FC" w14:textId="77777777" w:rsidR="000A5B27" w:rsidRPr="001B7971" w:rsidRDefault="000A5B27" w:rsidP="00962136">
            <w:pPr>
              <w:spacing w:line="276" w:lineRule="auto"/>
              <w:jc w:val="center"/>
              <w:rPr>
                <w:rFonts w:ascii="Times New Roman" w:eastAsia="Times New Roman" w:hAnsi="Times New Roman"/>
                <w:color w:val="0D0D0D" w:themeColor="text1" w:themeTint="F2"/>
                <w:kern w:val="0"/>
                <w:szCs w:val="24"/>
              </w:rPr>
            </w:pPr>
            <w:r w:rsidRPr="001B7971">
              <w:rPr>
                <w:rFonts w:ascii="Times New Roman" w:eastAsia="Times New Roman" w:hAnsi="Times New Roman"/>
                <w:color w:val="0D0D0D" w:themeColor="text1" w:themeTint="F2"/>
                <w:kern w:val="0"/>
                <w:szCs w:val="24"/>
              </w:rPr>
              <w:t>[-50%, 91%]</w:t>
            </w:r>
          </w:p>
        </w:tc>
      </w:tr>
    </w:tbl>
    <w:p w14:paraId="3B351BE6" w14:textId="77777777" w:rsidR="000A5B27" w:rsidRDefault="000A5B27" w:rsidP="00367445">
      <w:pPr>
        <w:ind w:firstLineChars="200" w:firstLine="420"/>
        <w:rPr>
          <w:rFonts w:ascii="Times New Roman" w:eastAsia="Times New Roman" w:hAnsi="Times New Roman"/>
          <w:color w:val="0D0D0D" w:themeColor="text1" w:themeTint="F2"/>
          <w:kern w:val="0"/>
          <w:szCs w:val="21"/>
        </w:rPr>
      </w:pPr>
    </w:p>
    <w:p w14:paraId="3B8AFBB9" w14:textId="2D61F2E7" w:rsidR="006566EA" w:rsidRDefault="006566EA" w:rsidP="00350A7A">
      <w:pPr>
        <w:ind w:firstLineChars="200" w:firstLine="420"/>
        <w:rPr>
          <w:rFonts w:ascii="Times New Roman" w:eastAsia="Times New Roman" w:hAnsi="Times New Roman"/>
          <w:color w:val="0D0D0D" w:themeColor="text1" w:themeTint="F2"/>
          <w:kern w:val="0"/>
          <w:szCs w:val="21"/>
        </w:rPr>
      </w:pPr>
      <w:r w:rsidRPr="006566EA">
        <w:rPr>
          <w:rFonts w:ascii="Times New Roman" w:eastAsia="Times New Roman" w:hAnsi="Times New Roman"/>
          <w:color w:val="0D0D0D" w:themeColor="text1" w:themeTint="F2"/>
          <w:kern w:val="0"/>
          <w:szCs w:val="21"/>
        </w:rPr>
        <w:t>Emission removal efficiency is also assumed to obey triangular distributions, with the variation range set as [22%, 84%] and [55%, 95%] for SO</w:t>
      </w:r>
      <w:r w:rsidRPr="006566EA">
        <w:rPr>
          <w:rFonts w:ascii="Times New Roman" w:eastAsia="Times New Roman" w:hAnsi="Times New Roman"/>
          <w:color w:val="0D0D0D" w:themeColor="text1" w:themeTint="F2"/>
          <w:kern w:val="0"/>
          <w:szCs w:val="21"/>
          <w:vertAlign w:val="subscript"/>
        </w:rPr>
        <w:t>2</w:t>
      </w:r>
      <w:r w:rsidRPr="006566EA">
        <w:rPr>
          <w:rFonts w:ascii="Times New Roman" w:eastAsia="Times New Roman" w:hAnsi="Times New Roman"/>
          <w:color w:val="0D0D0D" w:themeColor="text1" w:themeTint="F2"/>
          <w:kern w:val="0"/>
          <w:szCs w:val="21"/>
        </w:rPr>
        <w:t xml:space="preserve"> and NO</w:t>
      </w:r>
      <w:r w:rsidRPr="006566EA">
        <w:rPr>
          <w:rFonts w:ascii="Times New Roman" w:eastAsia="Times New Roman" w:hAnsi="Times New Roman"/>
          <w:color w:val="0D0D0D" w:themeColor="text1" w:themeTint="F2"/>
          <w:kern w:val="0"/>
          <w:szCs w:val="21"/>
          <w:vertAlign w:val="subscript"/>
        </w:rPr>
        <w:t>x</w:t>
      </w:r>
      <w:r w:rsidRPr="006566EA">
        <w:rPr>
          <w:rFonts w:ascii="Times New Roman" w:eastAsia="Times New Roman" w:hAnsi="Times New Roman"/>
          <w:color w:val="0D0D0D" w:themeColor="text1" w:themeTint="F2"/>
          <w:kern w:val="0"/>
          <w:szCs w:val="21"/>
        </w:rPr>
        <w:t xml:space="preserve"> c</w:t>
      </w:r>
      <w:r>
        <w:rPr>
          <w:rFonts w:ascii="Times New Roman" w:eastAsia="Times New Roman" w:hAnsi="Times New Roman"/>
          <w:color w:val="0D0D0D" w:themeColor="text1" w:themeTint="F2"/>
          <w:kern w:val="0"/>
          <w:szCs w:val="21"/>
        </w:rPr>
        <w:t>ontrol devices, respectively [1</w:t>
      </w:r>
      <w:r w:rsidRPr="006566EA">
        <w:rPr>
          <w:rFonts w:ascii="Times New Roman" w:eastAsia="Times New Roman" w:hAnsi="Times New Roman"/>
          <w:color w:val="0D0D0D" w:themeColor="text1" w:themeTint="F2"/>
          <w:kern w:val="0"/>
          <w:szCs w:val="21"/>
        </w:rPr>
        <w:t>, 2]. Ref</w:t>
      </w:r>
      <w:r>
        <w:rPr>
          <w:rFonts w:ascii="Times New Roman" w:eastAsia="Times New Roman" w:hAnsi="Times New Roman"/>
          <w:color w:val="0D0D0D" w:themeColor="text1" w:themeTint="F2"/>
          <w:kern w:val="0"/>
          <w:szCs w:val="21"/>
        </w:rPr>
        <w:t>erencing Zhao et al.’s study [3</w:t>
      </w:r>
      <w:r w:rsidRPr="006566EA">
        <w:rPr>
          <w:rFonts w:ascii="Times New Roman" w:eastAsia="Times New Roman" w:hAnsi="Times New Roman"/>
          <w:color w:val="0D0D0D" w:themeColor="text1" w:themeTint="F2"/>
          <w:kern w:val="0"/>
          <w:szCs w:val="21"/>
        </w:rPr>
        <w:t>], we assume the removal efficiency of PM</w:t>
      </w:r>
      <w:r w:rsidRPr="006566EA">
        <w:rPr>
          <w:rFonts w:ascii="Times New Roman" w:eastAsia="Times New Roman" w:hAnsi="Times New Roman"/>
          <w:color w:val="0D0D0D" w:themeColor="text1" w:themeTint="F2"/>
          <w:kern w:val="0"/>
          <w:szCs w:val="21"/>
          <w:vertAlign w:val="subscript"/>
        </w:rPr>
        <w:t>2.5</w:t>
      </w:r>
      <w:r w:rsidRPr="006566EA">
        <w:rPr>
          <w:rFonts w:ascii="Times New Roman" w:eastAsia="Times New Roman" w:hAnsi="Times New Roman"/>
          <w:color w:val="0D0D0D" w:themeColor="text1" w:themeTint="F2"/>
          <w:kern w:val="0"/>
          <w:szCs w:val="21"/>
        </w:rPr>
        <w:t xml:space="preserve"> emission control device follows the log-normal distribution, with a 95% confidence interval (CI) varying from 90.9% to 97.9%. </w:t>
      </w:r>
    </w:p>
    <w:p w14:paraId="13679EAB" w14:textId="47886CDE" w:rsidR="006566EA" w:rsidRDefault="006566EA" w:rsidP="00350A7A">
      <w:pPr>
        <w:ind w:firstLineChars="200" w:firstLine="420"/>
        <w:rPr>
          <w:rFonts w:ascii="Times New Roman" w:eastAsia="Times New Roman" w:hAnsi="Times New Roman"/>
          <w:color w:val="0D0D0D" w:themeColor="text1" w:themeTint="F2"/>
          <w:kern w:val="0"/>
          <w:szCs w:val="21"/>
        </w:rPr>
      </w:pPr>
      <w:r>
        <w:rPr>
          <w:rFonts w:ascii="Times New Roman" w:eastAsia="Times New Roman" w:hAnsi="Times New Roman"/>
          <w:color w:val="0D0D0D" w:themeColor="text1" w:themeTint="F2"/>
          <w:kern w:val="0"/>
          <w:szCs w:val="21"/>
        </w:rPr>
        <w:t>Based on</w:t>
      </w:r>
      <w:r w:rsidRPr="006566EA">
        <w:rPr>
          <w:rFonts w:ascii="Times New Roman" w:eastAsia="Times New Roman" w:hAnsi="Times New Roman"/>
          <w:color w:val="0D0D0D" w:themeColor="text1" w:themeTint="F2"/>
          <w:kern w:val="0"/>
          <w:szCs w:val="21"/>
        </w:rPr>
        <w:t xml:space="preserve"> the evaluation on the uncertainties of energy consumption data repo</w:t>
      </w:r>
      <w:r>
        <w:rPr>
          <w:rFonts w:ascii="Times New Roman" w:eastAsia="Times New Roman" w:hAnsi="Times New Roman"/>
          <w:color w:val="0D0D0D" w:themeColor="text1" w:themeTint="F2"/>
          <w:kern w:val="0"/>
          <w:szCs w:val="21"/>
        </w:rPr>
        <w:t>rted by Zhao et al. and IPCC [2</w:t>
      </w:r>
      <w:r w:rsidRPr="006566EA">
        <w:rPr>
          <w:rFonts w:ascii="Times New Roman" w:eastAsia="Times New Roman" w:hAnsi="Times New Roman"/>
          <w:color w:val="0D0D0D" w:themeColor="text1" w:themeTint="F2"/>
          <w:kern w:val="0"/>
          <w:szCs w:val="21"/>
        </w:rPr>
        <w:t xml:space="preserve">, </w:t>
      </w:r>
      <w:r>
        <w:rPr>
          <w:rFonts w:ascii="Times New Roman" w:eastAsia="Times New Roman" w:hAnsi="Times New Roman"/>
          <w:color w:val="0D0D0D" w:themeColor="text1" w:themeTint="F2"/>
          <w:kern w:val="0"/>
          <w:szCs w:val="21"/>
        </w:rPr>
        <w:t>4</w:t>
      </w:r>
      <w:r w:rsidRPr="006566EA">
        <w:rPr>
          <w:rFonts w:ascii="Times New Roman" w:eastAsia="Times New Roman" w:hAnsi="Times New Roman"/>
          <w:color w:val="0D0D0D" w:themeColor="text1" w:themeTint="F2"/>
          <w:kern w:val="0"/>
          <w:szCs w:val="21"/>
        </w:rPr>
        <w:t>], the 95% CI of [-9.8%, 9.8%] is set for the energy consumption in the power plant, and [-19.6%, 19.6%] for the energy consumption in the industries and transportation. Due to the poor statistics on fuel combustion by household stoves in rural areas, larger uncertainty exists in the residential fossil fuel consumption. Its 95% CI of [-39.2%, 39.2%] is suggested by IPCC [</w:t>
      </w:r>
      <w:r>
        <w:rPr>
          <w:rFonts w:ascii="Times New Roman" w:eastAsia="Times New Roman" w:hAnsi="Times New Roman"/>
          <w:color w:val="0D0D0D" w:themeColor="text1" w:themeTint="F2"/>
          <w:kern w:val="0"/>
          <w:szCs w:val="21"/>
        </w:rPr>
        <w:t>4</w:t>
      </w:r>
      <w:r w:rsidRPr="006566EA">
        <w:rPr>
          <w:rFonts w:ascii="Times New Roman" w:eastAsia="Times New Roman" w:hAnsi="Times New Roman"/>
          <w:color w:val="0D0D0D" w:themeColor="text1" w:themeTint="F2"/>
          <w:kern w:val="0"/>
          <w:szCs w:val="21"/>
        </w:rPr>
        <w:t xml:space="preserve">]. The energy consumption data are assumed to follow normal distributions. The assumptions about the uncertainties of energy consumption data above have also been adopted </w:t>
      </w:r>
      <w:r>
        <w:rPr>
          <w:rFonts w:ascii="Times New Roman" w:eastAsia="Times New Roman" w:hAnsi="Times New Roman"/>
          <w:color w:val="0D0D0D" w:themeColor="text1" w:themeTint="F2"/>
          <w:kern w:val="0"/>
          <w:szCs w:val="21"/>
        </w:rPr>
        <w:t>in the Lin et al.’s research [5</w:t>
      </w:r>
      <w:r w:rsidRPr="006566EA">
        <w:rPr>
          <w:rFonts w:ascii="Times New Roman" w:eastAsia="Times New Roman" w:hAnsi="Times New Roman"/>
          <w:color w:val="0D0D0D" w:themeColor="text1" w:themeTint="F2"/>
          <w:kern w:val="0"/>
          <w:szCs w:val="21"/>
        </w:rPr>
        <w:t>].</w:t>
      </w:r>
    </w:p>
    <w:p w14:paraId="293D08E8" w14:textId="753C04FF" w:rsidR="00AF4D7F" w:rsidRDefault="006566EA" w:rsidP="006566EA">
      <w:pPr>
        <w:ind w:firstLineChars="200" w:firstLine="420"/>
        <w:rPr>
          <w:rFonts w:ascii="Times New Roman" w:hAnsi="Times New Roman"/>
          <w:color w:val="0D0D0D" w:themeColor="text1" w:themeTint="F2"/>
          <w:kern w:val="0"/>
          <w:szCs w:val="21"/>
        </w:rPr>
      </w:pPr>
      <w:r w:rsidRPr="006566EA">
        <w:rPr>
          <w:rFonts w:ascii="Times New Roman" w:eastAsia="Times New Roman" w:hAnsi="Times New Roman"/>
          <w:color w:val="0D0D0D" w:themeColor="text1" w:themeTint="F2"/>
          <w:kern w:val="0"/>
          <w:szCs w:val="21"/>
        </w:rPr>
        <w:t>As to the economic data, we assume them obeying normal distribution with a 95% CI of [-5%, 5%], following the practice of Lin et al. [</w:t>
      </w:r>
      <w:r>
        <w:rPr>
          <w:rFonts w:ascii="Times New Roman" w:eastAsia="Times New Roman" w:hAnsi="Times New Roman"/>
          <w:color w:val="0D0D0D" w:themeColor="text1" w:themeTint="F2"/>
          <w:kern w:val="0"/>
          <w:szCs w:val="21"/>
        </w:rPr>
        <w:t>5</w:t>
      </w:r>
      <w:r w:rsidRPr="006566EA">
        <w:rPr>
          <w:rFonts w:ascii="Times New Roman" w:eastAsia="Times New Roman" w:hAnsi="Times New Roman"/>
          <w:color w:val="0D0D0D" w:themeColor="text1" w:themeTint="F2"/>
          <w:kern w:val="0"/>
          <w:szCs w:val="21"/>
        </w:rPr>
        <w:t>].</w:t>
      </w:r>
    </w:p>
    <w:p w14:paraId="2B95DCCE" w14:textId="188B4E8C" w:rsidR="00AB4B51" w:rsidRDefault="00AF4D7F" w:rsidP="00350A7A">
      <w:pPr>
        <w:ind w:firstLineChars="200" w:firstLine="420"/>
        <w:rPr>
          <w:rFonts w:ascii="Times New Roman" w:hAnsi="Times New Roman"/>
          <w:color w:val="2E74B5"/>
          <w:kern w:val="0"/>
          <w:sz w:val="24"/>
          <w:szCs w:val="24"/>
        </w:rPr>
      </w:pPr>
      <w:r w:rsidRPr="00AF4D7F">
        <w:rPr>
          <w:rFonts w:ascii="Times New Roman" w:hAnsi="Times New Roman"/>
          <w:color w:val="0D0D0D" w:themeColor="text1" w:themeTint="F2"/>
          <w:kern w:val="0"/>
          <w:szCs w:val="21"/>
        </w:rPr>
        <w:t>The Monte Carlo simulation results of emission reduction attributed to the synergistic effects are shown in Fig.</w:t>
      </w:r>
      <w:r w:rsidR="005A362D">
        <w:rPr>
          <w:rFonts w:ascii="Times New Roman" w:hAnsi="Times New Roman"/>
          <w:color w:val="0D0D0D" w:themeColor="text1" w:themeTint="F2"/>
          <w:kern w:val="0"/>
          <w:szCs w:val="21"/>
        </w:rPr>
        <w:t xml:space="preserve"> S</w:t>
      </w:r>
      <w:r w:rsidRPr="00AF4D7F">
        <w:rPr>
          <w:rFonts w:ascii="Times New Roman" w:hAnsi="Times New Roman"/>
          <w:color w:val="0D0D0D" w:themeColor="text1" w:themeTint="F2"/>
          <w:kern w:val="0"/>
          <w:szCs w:val="21"/>
        </w:rPr>
        <w:t>8. The 95% CI of SO</w:t>
      </w:r>
      <w:r w:rsidRPr="00350A7A">
        <w:rPr>
          <w:rFonts w:ascii="Times New Roman" w:hAnsi="Times New Roman"/>
          <w:color w:val="0D0D0D" w:themeColor="text1" w:themeTint="F2"/>
          <w:kern w:val="0"/>
          <w:szCs w:val="21"/>
          <w:vertAlign w:val="subscript"/>
        </w:rPr>
        <w:t>2</w:t>
      </w:r>
      <w:r w:rsidRPr="00AF4D7F">
        <w:rPr>
          <w:rFonts w:ascii="Times New Roman" w:hAnsi="Times New Roman"/>
          <w:color w:val="0D0D0D" w:themeColor="text1" w:themeTint="F2"/>
          <w:kern w:val="0"/>
          <w:szCs w:val="21"/>
        </w:rPr>
        <w:t xml:space="preserve"> emissions reduction contributed by synergistic effect in the 2005-2010 and 2010-2015 are [-18.47%, -2.08%] (-10.50%) and [-29.48 %, -14.09%] (-21.95%), respectively. Those are [-9.73 %, 4.62%] (-2.42%) and [-32.36 %, -6.52%] (-19.47%) for the primary PM</w:t>
      </w:r>
      <w:r w:rsidRPr="00350A7A">
        <w:rPr>
          <w:rFonts w:ascii="Times New Roman" w:hAnsi="Times New Roman"/>
          <w:color w:val="0D0D0D" w:themeColor="text1" w:themeTint="F2"/>
          <w:kern w:val="0"/>
          <w:szCs w:val="21"/>
          <w:vertAlign w:val="subscript"/>
        </w:rPr>
        <w:t>2.5</w:t>
      </w:r>
      <w:r w:rsidRPr="00AF4D7F">
        <w:rPr>
          <w:rFonts w:ascii="Times New Roman" w:hAnsi="Times New Roman"/>
          <w:color w:val="0D0D0D" w:themeColor="text1" w:themeTint="F2"/>
          <w:kern w:val="0"/>
          <w:szCs w:val="21"/>
        </w:rPr>
        <w:t xml:space="preserve"> emission reduction, and [-14.46%, -0.94%] (-7.72%) and [-21.39%, -6.65%] (-14.32%) for the NO</w:t>
      </w:r>
      <w:r w:rsidRPr="00350A7A">
        <w:rPr>
          <w:rFonts w:ascii="Times New Roman" w:hAnsi="Times New Roman"/>
          <w:color w:val="0D0D0D" w:themeColor="text1" w:themeTint="F2"/>
          <w:kern w:val="0"/>
          <w:szCs w:val="21"/>
          <w:vertAlign w:val="subscript"/>
        </w:rPr>
        <w:t>x</w:t>
      </w:r>
      <w:r w:rsidRPr="00AF4D7F">
        <w:rPr>
          <w:rFonts w:ascii="Times New Roman" w:hAnsi="Times New Roman"/>
          <w:color w:val="0D0D0D" w:themeColor="text1" w:themeTint="F2"/>
          <w:kern w:val="0"/>
          <w:szCs w:val="21"/>
        </w:rPr>
        <w:t xml:space="preserve"> emission reduction. In the whole period from 2005-2010 to 2010-2015, the uncertainty of primary PM</w:t>
      </w:r>
      <w:r w:rsidRPr="00350A7A">
        <w:rPr>
          <w:rFonts w:ascii="Times New Roman" w:hAnsi="Times New Roman"/>
          <w:color w:val="0D0D0D" w:themeColor="text1" w:themeTint="F2"/>
          <w:kern w:val="0"/>
          <w:szCs w:val="21"/>
          <w:vertAlign w:val="subscript"/>
        </w:rPr>
        <w:t>2.5</w:t>
      </w:r>
      <w:r w:rsidRPr="00AF4D7F">
        <w:rPr>
          <w:rFonts w:ascii="Times New Roman" w:hAnsi="Times New Roman"/>
          <w:color w:val="0D0D0D" w:themeColor="text1" w:themeTint="F2"/>
          <w:kern w:val="0"/>
          <w:szCs w:val="21"/>
        </w:rPr>
        <w:t xml:space="preserve"> reductions is much larger than that of NO</w:t>
      </w:r>
      <w:r w:rsidRPr="00350A7A">
        <w:rPr>
          <w:rFonts w:ascii="Times New Roman" w:hAnsi="Times New Roman"/>
          <w:color w:val="0D0D0D" w:themeColor="text1" w:themeTint="F2"/>
          <w:kern w:val="0"/>
          <w:szCs w:val="21"/>
          <w:vertAlign w:val="subscript"/>
        </w:rPr>
        <w:t>x</w:t>
      </w:r>
      <w:r w:rsidRPr="00AF4D7F">
        <w:rPr>
          <w:rFonts w:ascii="Times New Roman" w:hAnsi="Times New Roman"/>
          <w:color w:val="0D0D0D" w:themeColor="text1" w:themeTint="F2"/>
          <w:kern w:val="0"/>
          <w:szCs w:val="21"/>
        </w:rPr>
        <w:t xml:space="preserve"> and SO</w:t>
      </w:r>
      <w:r w:rsidRPr="00350A7A">
        <w:rPr>
          <w:rFonts w:ascii="Times New Roman" w:hAnsi="Times New Roman"/>
          <w:color w:val="0D0D0D" w:themeColor="text1" w:themeTint="F2"/>
          <w:kern w:val="0"/>
          <w:szCs w:val="21"/>
          <w:vertAlign w:val="subscript"/>
        </w:rPr>
        <w:t>2</w:t>
      </w:r>
      <w:r w:rsidRPr="00AF4D7F">
        <w:rPr>
          <w:rFonts w:ascii="Times New Roman" w:hAnsi="Times New Roman"/>
          <w:color w:val="0D0D0D" w:themeColor="text1" w:themeTint="F2"/>
          <w:kern w:val="0"/>
          <w:szCs w:val="21"/>
        </w:rPr>
        <w:t>, due to the larger uncertainty of primary PM</w:t>
      </w:r>
      <w:r w:rsidRPr="00350A7A">
        <w:rPr>
          <w:rFonts w:ascii="Times New Roman" w:hAnsi="Times New Roman"/>
          <w:color w:val="0D0D0D" w:themeColor="text1" w:themeTint="F2"/>
          <w:kern w:val="0"/>
          <w:szCs w:val="21"/>
          <w:vertAlign w:val="subscript"/>
        </w:rPr>
        <w:t>2.5</w:t>
      </w:r>
      <w:r w:rsidRPr="00AF4D7F">
        <w:rPr>
          <w:rFonts w:ascii="Times New Roman" w:hAnsi="Times New Roman"/>
          <w:color w:val="0D0D0D" w:themeColor="text1" w:themeTint="F2"/>
          <w:kern w:val="0"/>
          <w:szCs w:val="21"/>
        </w:rPr>
        <w:t xml:space="preserve"> emission inventory.</w:t>
      </w:r>
    </w:p>
    <w:p w14:paraId="2F449744" w14:textId="77777777" w:rsidR="00AB4B51" w:rsidRDefault="00AB4B51" w:rsidP="00AB4B51">
      <w:pPr>
        <w:spacing w:line="288" w:lineRule="auto"/>
        <w:jc w:val="center"/>
        <w:rPr>
          <w:rFonts w:ascii="Times New Roman" w:hAnsi="Times New Roman"/>
          <w:color w:val="2E74B5"/>
          <w:kern w:val="0"/>
          <w:sz w:val="24"/>
          <w:szCs w:val="24"/>
        </w:rPr>
      </w:pPr>
      <w:r>
        <w:rPr>
          <w:rFonts w:ascii="Times New Roman" w:hAnsi="Times New Roman" w:hint="eastAsia"/>
          <w:noProof/>
          <w:color w:val="2E74B5"/>
          <w:kern w:val="0"/>
          <w:sz w:val="24"/>
          <w:szCs w:val="24"/>
        </w:rPr>
        <w:lastRenderedPageBreak/>
        <w:drawing>
          <wp:inline distT="0" distB="0" distL="0" distR="0" wp14:anchorId="54BDC5B5" wp14:editId="0F568AF9">
            <wp:extent cx="5224007" cy="665109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定稿.tif"/>
                    <pic:cNvPicPr/>
                  </pic:nvPicPr>
                  <pic:blipFill rotWithShape="1">
                    <a:blip r:embed="rId22" cstate="print">
                      <a:extLst>
                        <a:ext uri="{28A0092B-C50C-407E-A947-70E740481C1C}">
                          <a14:useLocalDpi xmlns:a14="http://schemas.microsoft.com/office/drawing/2010/main" val="0"/>
                        </a:ext>
                      </a:extLst>
                    </a:blip>
                    <a:srcRect l="1435" t="1794" r="1588" b="28759"/>
                    <a:stretch/>
                  </pic:blipFill>
                  <pic:spPr bwMode="auto">
                    <a:xfrm>
                      <a:off x="0" y="0"/>
                      <a:ext cx="5227323" cy="6655312"/>
                    </a:xfrm>
                    <a:prstGeom prst="rect">
                      <a:avLst/>
                    </a:prstGeom>
                    <a:ln>
                      <a:noFill/>
                    </a:ln>
                    <a:extLst>
                      <a:ext uri="{53640926-AAD7-44D8-BBD7-CCE9431645EC}">
                        <a14:shadowObscured xmlns:a14="http://schemas.microsoft.com/office/drawing/2010/main"/>
                      </a:ext>
                    </a:extLst>
                  </pic:spPr>
                </pic:pic>
              </a:graphicData>
            </a:graphic>
          </wp:inline>
        </w:drawing>
      </w:r>
    </w:p>
    <w:p w14:paraId="42684AB3" w14:textId="335113EC" w:rsidR="00350A7A" w:rsidRDefault="00AB4B51" w:rsidP="00350A7A">
      <w:pPr>
        <w:rPr>
          <w:rFonts w:ascii="Times New Roman" w:hAnsi="Times New Roman"/>
          <w:color w:val="0D0D0D" w:themeColor="text1" w:themeTint="F2"/>
          <w:kern w:val="0"/>
          <w:szCs w:val="24"/>
        </w:rPr>
      </w:pPr>
      <w:r w:rsidRPr="00350A7A">
        <w:rPr>
          <w:rFonts w:ascii="Times New Roman" w:hAnsi="Times New Roman" w:hint="eastAsia"/>
          <w:b/>
          <w:color w:val="0D0D0D" w:themeColor="text1" w:themeTint="F2"/>
          <w:kern w:val="0"/>
          <w:szCs w:val="24"/>
        </w:rPr>
        <w:t>F</w:t>
      </w:r>
      <w:r w:rsidRPr="00350A7A">
        <w:rPr>
          <w:rFonts w:ascii="Times New Roman" w:hAnsi="Times New Roman"/>
          <w:b/>
          <w:color w:val="0D0D0D" w:themeColor="text1" w:themeTint="F2"/>
          <w:kern w:val="0"/>
          <w:szCs w:val="24"/>
        </w:rPr>
        <w:t>ig.</w:t>
      </w:r>
      <w:r w:rsidR="005A362D">
        <w:rPr>
          <w:rFonts w:ascii="Times New Roman" w:hAnsi="Times New Roman"/>
          <w:b/>
          <w:color w:val="0D0D0D" w:themeColor="text1" w:themeTint="F2"/>
          <w:kern w:val="0"/>
          <w:szCs w:val="24"/>
        </w:rPr>
        <w:t xml:space="preserve"> S</w:t>
      </w:r>
      <w:r w:rsidRPr="00350A7A">
        <w:rPr>
          <w:rFonts w:ascii="Times New Roman" w:hAnsi="Times New Roman"/>
          <w:b/>
          <w:color w:val="0D0D0D" w:themeColor="text1" w:themeTint="F2"/>
          <w:kern w:val="0"/>
          <w:szCs w:val="24"/>
        </w:rPr>
        <w:t xml:space="preserve">8. </w:t>
      </w:r>
      <w:r w:rsidR="00350A7A" w:rsidRPr="00350A7A">
        <w:rPr>
          <w:rFonts w:ascii="Times New Roman" w:hAnsi="Times New Roman"/>
          <w:color w:val="0D0D0D" w:themeColor="text1" w:themeTint="F2"/>
          <w:kern w:val="0"/>
          <w:szCs w:val="24"/>
        </w:rPr>
        <w:t>The Monte Carlo simulation results for the emission reduction contributed by synergistic effects with 100,000 trials. The blue bars represent the results within the 95% CI, and red bars represent those beyond the 95% CI. (a1) and (a2): SO</w:t>
      </w:r>
      <w:r w:rsidR="00350A7A" w:rsidRPr="00350A7A">
        <w:rPr>
          <w:rFonts w:ascii="Times New Roman" w:hAnsi="Times New Roman"/>
          <w:color w:val="0D0D0D" w:themeColor="text1" w:themeTint="F2"/>
          <w:kern w:val="0"/>
          <w:szCs w:val="24"/>
          <w:vertAlign w:val="subscript"/>
        </w:rPr>
        <w:t>2</w:t>
      </w:r>
      <w:r w:rsidR="00350A7A" w:rsidRPr="00350A7A">
        <w:rPr>
          <w:rFonts w:ascii="Times New Roman" w:hAnsi="Times New Roman"/>
          <w:color w:val="0D0D0D" w:themeColor="text1" w:themeTint="F2"/>
          <w:kern w:val="0"/>
          <w:szCs w:val="24"/>
        </w:rPr>
        <w:t>; (b1) and (b2): primary PM</w:t>
      </w:r>
      <w:r w:rsidR="00350A7A" w:rsidRPr="00350A7A">
        <w:rPr>
          <w:rFonts w:ascii="Times New Roman" w:hAnsi="Times New Roman"/>
          <w:color w:val="0D0D0D" w:themeColor="text1" w:themeTint="F2"/>
          <w:kern w:val="0"/>
          <w:szCs w:val="24"/>
          <w:vertAlign w:val="subscript"/>
        </w:rPr>
        <w:t>2.5</w:t>
      </w:r>
      <w:r w:rsidR="00350A7A" w:rsidRPr="00350A7A">
        <w:rPr>
          <w:rFonts w:ascii="Times New Roman" w:hAnsi="Times New Roman"/>
          <w:color w:val="0D0D0D" w:themeColor="text1" w:themeTint="F2"/>
          <w:kern w:val="0"/>
          <w:szCs w:val="24"/>
        </w:rPr>
        <w:t>; (c1) and (c2): NO</w:t>
      </w:r>
      <w:r w:rsidR="00350A7A" w:rsidRPr="00350A7A">
        <w:rPr>
          <w:rFonts w:ascii="Times New Roman" w:hAnsi="Times New Roman"/>
          <w:color w:val="0D0D0D" w:themeColor="text1" w:themeTint="F2"/>
          <w:kern w:val="0"/>
          <w:szCs w:val="24"/>
          <w:vertAlign w:val="subscript"/>
        </w:rPr>
        <w:t>x</w:t>
      </w:r>
      <w:r w:rsidR="00350A7A" w:rsidRPr="00350A7A">
        <w:rPr>
          <w:rFonts w:ascii="Times New Roman" w:hAnsi="Times New Roman"/>
          <w:color w:val="0D0D0D" w:themeColor="text1" w:themeTint="F2"/>
          <w:kern w:val="0"/>
          <w:szCs w:val="24"/>
        </w:rPr>
        <w:t>.</w:t>
      </w:r>
    </w:p>
    <w:p w14:paraId="7F5B9774" w14:textId="77777777" w:rsidR="00350A7A" w:rsidRDefault="00350A7A" w:rsidP="00350A7A">
      <w:pPr>
        <w:rPr>
          <w:rFonts w:ascii="Times New Roman" w:hAnsi="Times New Roman"/>
          <w:b/>
          <w:color w:val="0D0D0D" w:themeColor="text1" w:themeTint="F2"/>
          <w:kern w:val="0"/>
          <w:szCs w:val="24"/>
        </w:rPr>
      </w:pPr>
    </w:p>
    <w:p w14:paraId="1CDAF683" w14:textId="77777777" w:rsidR="00350A7A" w:rsidRPr="00350A7A" w:rsidRDefault="00350A7A" w:rsidP="00350A7A">
      <w:pPr>
        <w:ind w:firstLineChars="200" w:firstLine="420"/>
        <w:rPr>
          <w:rFonts w:ascii="Times New Roman" w:hAnsi="Times New Roman"/>
          <w:color w:val="0D0D0D" w:themeColor="text1" w:themeTint="F2"/>
          <w:kern w:val="0"/>
          <w:szCs w:val="24"/>
        </w:rPr>
      </w:pPr>
      <w:r w:rsidRPr="00350A7A">
        <w:rPr>
          <w:rFonts w:ascii="Times New Roman" w:hAnsi="Times New Roman"/>
          <w:color w:val="0D0D0D" w:themeColor="text1" w:themeTint="F2"/>
          <w:kern w:val="0"/>
          <w:szCs w:val="24"/>
        </w:rPr>
        <w:t>We also conducted the similar Monte Carlo simulation to estimate the uncertainties of avoided deaths, with a particular focus on the parameter of θ derived from the GEMM and the concentration of PM</w:t>
      </w:r>
      <w:r w:rsidRPr="007029FC">
        <w:rPr>
          <w:rFonts w:ascii="Times New Roman" w:hAnsi="Times New Roman"/>
          <w:color w:val="0D0D0D" w:themeColor="text1" w:themeTint="F2"/>
          <w:kern w:val="0"/>
          <w:szCs w:val="24"/>
          <w:vertAlign w:val="subscript"/>
        </w:rPr>
        <w:t>2.5</w:t>
      </w:r>
      <w:r w:rsidRPr="00350A7A">
        <w:rPr>
          <w:rFonts w:ascii="Times New Roman" w:hAnsi="Times New Roman"/>
          <w:color w:val="0D0D0D" w:themeColor="text1" w:themeTint="F2"/>
          <w:kern w:val="0"/>
          <w:szCs w:val="24"/>
        </w:rPr>
        <w:t xml:space="preserve"> from the simulation of RSM model. The uncertainty ranges of each data categories are discussion below:</w:t>
      </w:r>
    </w:p>
    <w:p w14:paraId="172FC99F" w14:textId="580A011A" w:rsidR="00350A7A" w:rsidRPr="00350A7A" w:rsidRDefault="00350A7A" w:rsidP="00350A7A">
      <w:pPr>
        <w:ind w:firstLineChars="200" w:firstLine="420"/>
        <w:rPr>
          <w:rFonts w:ascii="Times New Roman" w:hAnsi="Times New Roman"/>
          <w:color w:val="0D0D0D" w:themeColor="text1" w:themeTint="F2"/>
          <w:kern w:val="0"/>
          <w:szCs w:val="24"/>
        </w:rPr>
      </w:pPr>
      <w:r w:rsidRPr="00350A7A">
        <w:rPr>
          <w:rFonts w:ascii="Times New Roman" w:hAnsi="Times New Roman"/>
          <w:color w:val="0D0D0D" w:themeColor="text1" w:themeTint="F2"/>
          <w:kern w:val="0"/>
          <w:szCs w:val="24"/>
        </w:rPr>
        <w:t>We assume the parameter θ in the GEMM obeying normal distribution, following Burnett et al.’s study [</w:t>
      </w:r>
      <w:r>
        <w:rPr>
          <w:rFonts w:ascii="Times New Roman" w:hAnsi="Times New Roman"/>
          <w:color w:val="0D0D0D" w:themeColor="text1" w:themeTint="F2"/>
          <w:kern w:val="0"/>
          <w:szCs w:val="24"/>
        </w:rPr>
        <w:t>6</w:t>
      </w:r>
      <w:r w:rsidRPr="00350A7A">
        <w:rPr>
          <w:rFonts w:ascii="Times New Roman" w:hAnsi="Times New Roman"/>
          <w:color w:val="0D0D0D" w:themeColor="text1" w:themeTint="F2"/>
          <w:kern w:val="0"/>
          <w:szCs w:val="24"/>
        </w:rPr>
        <w:t>]. The 95% CI of θ is set at [-18.3%, 18.3%]. The simulation difference between RSM and its origin CMAQ simulation is within 3% [</w:t>
      </w:r>
      <w:r>
        <w:rPr>
          <w:rFonts w:ascii="Times New Roman" w:hAnsi="Times New Roman"/>
          <w:color w:val="0D0D0D" w:themeColor="text1" w:themeTint="F2"/>
          <w:kern w:val="0"/>
          <w:szCs w:val="24"/>
        </w:rPr>
        <w:t>7</w:t>
      </w:r>
      <w:r w:rsidRPr="00350A7A">
        <w:rPr>
          <w:rFonts w:ascii="Times New Roman" w:hAnsi="Times New Roman"/>
          <w:color w:val="0D0D0D" w:themeColor="text1" w:themeTint="F2"/>
          <w:kern w:val="0"/>
          <w:szCs w:val="24"/>
        </w:rPr>
        <w:t xml:space="preserve">, </w:t>
      </w:r>
      <w:r>
        <w:rPr>
          <w:rFonts w:ascii="Times New Roman" w:hAnsi="Times New Roman"/>
          <w:color w:val="0D0D0D" w:themeColor="text1" w:themeTint="F2"/>
          <w:kern w:val="0"/>
          <w:szCs w:val="24"/>
        </w:rPr>
        <w:t>8</w:t>
      </w:r>
      <w:r w:rsidRPr="00350A7A">
        <w:rPr>
          <w:rFonts w:ascii="Times New Roman" w:hAnsi="Times New Roman"/>
          <w:color w:val="0D0D0D" w:themeColor="text1" w:themeTint="F2"/>
          <w:kern w:val="0"/>
          <w:szCs w:val="24"/>
        </w:rPr>
        <w:t>]. Here, we assume the PM</w:t>
      </w:r>
      <w:r w:rsidRPr="006566EA">
        <w:rPr>
          <w:rFonts w:ascii="Times New Roman" w:hAnsi="Times New Roman"/>
          <w:color w:val="0D0D0D" w:themeColor="text1" w:themeTint="F2"/>
          <w:kern w:val="0"/>
          <w:szCs w:val="24"/>
          <w:vertAlign w:val="subscript"/>
        </w:rPr>
        <w:t>2.5</w:t>
      </w:r>
      <w:r w:rsidRPr="00350A7A">
        <w:rPr>
          <w:rFonts w:ascii="Times New Roman" w:hAnsi="Times New Roman"/>
          <w:color w:val="0D0D0D" w:themeColor="text1" w:themeTint="F2"/>
          <w:kern w:val="0"/>
          <w:szCs w:val="24"/>
        </w:rPr>
        <w:t xml:space="preserve"> concentration following uniform distribution. The lower and upper limit of uniform distribution is [-3%, 3%].</w:t>
      </w:r>
    </w:p>
    <w:p w14:paraId="7050B1A3" w14:textId="74047BA7" w:rsidR="00AB4B51" w:rsidRPr="00367445" w:rsidRDefault="00350A7A" w:rsidP="00350A7A">
      <w:pPr>
        <w:ind w:firstLineChars="200" w:firstLine="420"/>
        <w:rPr>
          <w:rFonts w:ascii="Times New Roman" w:eastAsia="Times New Roman" w:hAnsi="Times New Roman"/>
          <w:color w:val="0D0D0D" w:themeColor="text1" w:themeTint="F2"/>
          <w:kern w:val="0"/>
          <w:szCs w:val="24"/>
        </w:rPr>
      </w:pPr>
      <w:r w:rsidRPr="00350A7A">
        <w:rPr>
          <w:rFonts w:ascii="Times New Roman" w:hAnsi="Times New Roman"/>
          <w:color w:val="0D0D0D" w:themeColor="text1" w:themeTint="F2"/>
          <w:kern w:val="0"/>
          <w:szCs w:val="24"/>
        </w:rPr>
        <w:t xml:space="preserve">The Monte Carlo results of avoid deaths attributed to the synergistic effects are illustrated in </w:t>
      </w:r>
      <w:r>
        <w:rPr>
          <w:rFonts w:ascii="Times New Roman" w:hAnsi="Times New Roman"/>
          <w:color w:val="0D0D0D" w:themeColor="text1" w:themeTint="F2"/>
          <w:kern w:val="0"/>
          <w:szCs w:val="24"/>
        </w:rPr>
        <w:t>Fig.</w:t>
      </w:r>
      <w:r w:rsidR="00BD3155">
        <w:rPr>
          <w:rFonts w:ascii="Times New Roman" w:hAnsi="Times New Roman"/>
          <w:color w:val="0D0D0D" w:themeColor="text1" w:themeTint="F2"/>
          <w:kern w:val="0"/>
          <w:szCs w:val="24"/>
        </w:rPr>
        <w:t xml:space="preserve"> S</w:t>
      </w:r>
      <w:r>
        <w:rPr>
          <w:rFonts w:ascii="Times New Roman" w:hAnsi="Times New Roman"/>
          <w:color w:val="0D0D0D" w:themeColor="text1" w:themeTint="F2"/>
          <w:kern w:val="0"/>
          <w:szCs w:val="24"/>
        </w:rPr>
        <w:t>9</w:t>
      </w:r>
      <w:r w:rsidRPr="00350A7A">
        <w:rPr>
          <w:rFonts w:ascii="Times New Roman" w:hAnsi="Times New Roman"/>
          <w:color w:val="0D0D0D" w:themeColor="text1" w:themeTint="F2"/>
          <w:kern w:val="0"/>
          <w:szCs w:val="24"/>
        </w:rPr>
        <w:t>. The 95% CI of avoid deaths contributed by synergistic effect are [0.28 million, 0.30 million] (0.29 million).</w:t>
      </w:r>
      <w:r>
        <w:rPr>
          <w:rFonts w:ascii="Times New Roman" w:hAnsi="Times New Roman"/>
          <w:color w:val="0D0D0D" w:themeColor="text1" w:themeTint="F2"/>
          <w:kern w:val="0"/>
          <w:szCs w:val="24"/>
        </w:rPr>
        <w:t xml:space="preserve"> </w:t>
      </w:r>
      <w:r w:rsidR="004072CE">
        <w:rPr>
          <w:rFonts w:ascii="Times New Roman" w:eastAsia="Times New Roman" w:hAnsi="Times New Roman"/>
          <w:color w:val="0D0D0D" w:themeColor="text1" w:themeTint="F2"/>
          <w:kern w:val="0"/>
          <w:szCs w:val="24"/>
        </w:rPr>
        <w:t xml:space="preserve">The results of </w:t>
      </w:r>
      <w:r w:rsidR="004072CE" w:rsidRPr="006466F1">
        <w:rPr>
          <w:rFonts w:ascii="Times New Roman" w:eastAsia="Times New Roman" w:hAnsi="Times New Roman" w:hint="eastAsia"/>
          <w:color w:val="0D0D0D" w:themeColor="text1" w:themeTint="F2"/>
          <w:kern w:val="0"/>
          <w:szCs w:val="24"/>
        </w:rPr>
        <w:t>avoid</w:t>
      </w:r>
      <w:r w:rsidR="004072CE" w:rsidRPr="006466F1">
        <w:rPr>
          <w:rFonts w:ascii="Times New Roman" w:eastAsia="Times New Roman" w:hAnsi="Times New Roman"/>
          <w:color w:val="0D0D0D" w:themeColor="text1" w:themeTint="F2"/>
          <w:kern w:val="0"/>
          <w:szCs w:val="24"/>
        </w:rPr>
        <w:t xml:space="preserve"> </w:t>
      </w:r>
      <w:r w:rsidR="004072CE" w:rsidRPr="006466F1">
        <w:rPr>
          <w:rFonts w:ascii="Times New Roman" w:eastAsia="Times New Roman" w:hAnsi="Times New Roman" w:hint="eastAsia"/>
          <w:color w:val="0D0D0D" w:themeColor="text1" w:themeTint="F2"/>
          <w:kern w:val="0"/>
          <w:szCs w:val="24"/>
        </w:rPr>
        <w:t>deaths</w:t>
      </w:r>
      <w:r w:rsidR="004072CE">
        <w:rPr>
          <w:rFonts w:ascii="Times New Roman" w:eastAsia="Times New Roman" w:hAnsi="Times New Roman"/>
          <w:color w:val="0D0D0D" w:themeColor="text1" w:themeTint="F2"/>
          <w:kern w:val="0"/>
          <w:szCs w:val="24"/>
        </w:rPr>
        <w:t xml:space="preserve"> at </w:t>
      </w:r>
      <w:r w:rsidR="004072CE">
        <w:rPr>
          <w:rFonts w:ascii="Times New Roman" w:eastAsia="Times New Roman" w:hAnsi="Times New Roman"/>
          <w:color w:val="0D0D0D" w:themeColor="text1" w:themeTint="F2"/>
          <w:kern w:val="0"/>
          <w:szCs w:val="24"/>
        </w:rPr>
        <w:lastRenderedPageBreak/>
        <w:t xml:space="preserve">the provincial level are shown in the </w:t>
      </w:r>
      <w:r w:rsidR="00BD3155">
        <w:rPr>
          <w:rFonts w:ascii="Times New Roman" w:eastAsia="Times New Roman" w:hAnsi="Times New Roman"/>
          <w:color w:val="0D0D0D" w:themeColor="text1" w:themeTint="F2"/>
          <w:kern w:val="0"/>
          <w:szCs w:val="24"/>
        </w:rPr>
        <w:t>t</w:t>
      </w:r>
      <w:r w:rsidR="004072CE">
        <w:rPr>
          <w:rFonts w:ascii="Times New Roman" w:eastAsia="Times New Roman" w:hAnsi="Times New Roman"/>
          <w:color w:val="0D0D0D" w:themeColor="text1" w:themeTint="F2"/>
          <w:kern w:val="0"/>
          <w:szCs w:val="24"/>
        </w:rPr>
        <w:t xml:space="preserve">able </w:t>
      </w:r>
      <w:r w:rsidR="00BD3155">
        <w:rPr>
          <w:rFonts w:ascii="Times New Roman" w:eastAsia="Times New Roman" w:hAnsi="Times New Roman"/>
          <w:color w:val="0D0D0D" w:themeColor="text1" w:themeTint="F2"/>
          <w:kern w:val="0"/>
          <w:szCs w:val="24"/>
        </w:rPr>
        <w:t>S</w:t>
      </w:r>
      <w:r w:rsidR="004072CE">
        <w:rPr>
          <w:rFonts w:ascii="Times New Roman" w:eastAsia="Times New Roman" w:hAnsi="Times New Roman"/>
          <w:color w:val="0D0D0D" w:themeColor="text1" w:themeTint="F2"/>
          <w:kern w:val="0"/>
          <w:szCs w:val="24"/>
        </w:rPr>
        <w:t>3.</w:t>
      </w:r>
    </w:p>
    <w:p w14:paraId="3E1B6304" w14:textId="19A1B23B" w:rsidR="00D91AAC" w:rsidRDefault="00D91AAC" w:rsidP="008B4815">
      <w:pPr>
        <w:spacing w:line="264" w:lineRule="auto"/>
        <w:ind w:firstLineChars="200" w:firstLine="480"/>
        <w:jc w:val="center"/>
        <w:rPr>
          <w:rFonts w:ascii="Times New Roman" w:hAnsi="Times New Roman"/>
          <w:color w:val="2E74B5"/>
          <w:kern w:val="0"/>
          <w:sz w:val="24"/>
          <w:szCs w:val="24"/>
        </w:rPr>
      </w:pPr>
      <w:r>
        <w:rPr>
          <w:rFonts w:ascii="Times New Roman" w:hAnsi="Times New Roman" w:hint="eastAsia"/>
          <w:noProof/>
          <w:color w:val="2E74B5"/>
          <w:kern w:val="0"/>
          <w:sz w:val="24"/>
          <w:szCs w:val="24"/>
        </w:rPr>
        <w:drawing>
          <wp:inline distT="0" distB="0" distL="0" distR="0" wp14:anchorId="05AB171A" wp14:editId="2B5C2C46">
            <wp:extent cx="3896751" cy="3036866"/>
            <wp:effectExtent l="0" t="0" r="889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避免早死更新图(1).tif"/>
                    <pic:cNvPicPr/>
                  </pic:nvPicPr>
                  <pic:blipFill rotWithShape="1">
                    <a:blip r:embed="rId23" cstate="print">
                      <a:extLst>
                        <a:ext uri="{28A0092B-C50C-407E-A947-70E740481C1C}">
                          <a14:useLocalDpi xmlns:a14="http://schemas.microsoft.com/office/drawing/2010/main" val="0"/>
                        </a:ext>
                      </a:extLst>
                    </a:blip>
                    <a:srcRect l="6530" t="6616" r="5916" b="4250"/>
                    <a:stretch/>
                  </pic:blipFill>
                  <pic:spPr bwMode="auto">
                    <a:xfrm>
                      <a:off x="0" y="0"/>
                      <a:ext cx="3902676" cy="3041483"/>
                    </a:xfrm>
                    <a:prstGeom prst="rect">
                      <a:avLst/>
                    </a:prstGeom>
                    <a:ln>
                      <a:noFill/>
                    </a:ln>
                    <a:extLst>
                      <a:ext uri="{53640926-AAD7-44D8-BBD7-CCE9431645EC}">
                        <a14:shadowObscured xmlns:a14="http://schemas.microsoft.com/office/drawing/2010/main"/>
                      </a:ext>
                    </a:extLst>
                  </pic:spPr>
                </pic:pic>
              </a:graphicData>
            </a:graphic>
          </wp:inline>
        </w:drawing>
      </w:r>
    </w:p>
    <w:p w14:paraId="58C37274" w14:textId="6B08AB74" w:rsidR="000A5B27" w:rsidRDefault="000A5B27" w:rsidP="00367445">
      <w:pPr>
        <w:rPr>
          <w:rFonts w:ascii="Times New Roman" w:hAnsi="Times New Roman"/>
          <w:color w:val="0D0D0D" w:themeColor="text1" w:themeTint="F2"/>
          <w:kern w:val="0"/>
          <w:szCs w:val="24"/>
        </w:rPr>
      </w:pPr>
      <w:r w:rsidRPr="00350A7A">
        <w:rPr>
          <w:rFonts w:ascii="Times New Roman" w:hAnsi="Times New Roman" w:hint="eastAsia"/>
          <w:b/>
          <w:color w:val="0D0D0D" w:themeColor="text1" w:themeTint="F2"/>
          <w:kern w:val="0"/>
          <w:szCs w:val="24"/>
        </w:rPr>
        <w:t>F</w:t>
      </w:r>
      <w:r w:rsidRPr="00350A7A">
        <w:rPr>
          <w:rFonts w:ascii="Times New Roman" w:hAnsi="Times New Roman"/>
          <w:b/>
          <w:color w:val="0D0D0D" w:themeColor="text1" w:themeTint="F2"/>
          <w:kern w:val="0"/>
          <w:szCs w:val="24"/>
        </w:rPr>
        <w:t>ig.</w:t>
      </w:r>
      <w:r w:rsidR="005A362D">
        <w:rPr>
          <w:rFonts w:ascii="Times New Roman" w:hAnsi="Times New Roman"/>
          <w:b/>
          <w:color w:val="0D0D0D" w:themeColor="text1" w:themeTint="F2"/>
          <w:kern w:val="0"/>
          <w:szCs w:val="24"/>
        </w:rPr>
        <w:t xml:space="preserve"> S</w:t>
      </w:r>
      <w:r w:rsidRPr="00350A7A">
        <w:rPr>
          <w:rFonts w:ascii="Times New Roman" w:hAnsi="Times New Roman"/>
          <w:b/>
          <w:color w:val="0D0D0D" w:themeColor="text1" w:themeTint="F2"/>
          <w:kern w:val="0"/>
          <w:szCs w:val="24"/>
        </w:rPr>
        <w:t>9.</w:t>
      </w:r>
      <w:r w:rsidRPr="006466F1">
        <w:rPr>
          <w:rFonts w:ascii="Times New Roman" w:hAnsi="Times New Roman"/>
          <w:color w:val="0D0D0D" w:themeColor="text1" w:themeTint="F2"/>
          <w:kern w:val="0"/>
          <w:szCs w:val="24"/>
        </w:rPr>
        <w:t xml:space="preserve"> The Monte C</w:t>
      </w:r>
      <w:r w:rsidR="004072CE">
        <w:rPr>
          <w:rFonts w:ascii="Times New Roman" w:hAnsi="Times New Roman"/>
          <w:color w:val="0D0D0D" w:themeColor="text1" w:themeTint="F2"/>
          <w:kern w:val="0"/>
          <w:szCs w:val="24"/>
        </w:rPr>
        <w:t>arlo simulation results for the avoid PM</w:t>
      </w:r>
      <w:r w:rsidR="004072CE" w:rsidRPr="00367445">
        <w:rPr>
          <w:rFonts w:ascii="Times New Roman" w:hAnsi="Times New Roman"/>
          <w:color w:val="0D0D0D" w:themeColor="text1" w:themeTint="F2"/>
          <w:kern w:val="0"/>
          <w:szCs w:val="24"/>
          <w:vertAlign w:val="subscript"/>
        </w:rPr>
        <w:t>2.5</w:t>
      </w:r>
      <w:r w:rsidR="004072CE">
        <w:rPr>
          <w:rFonts w:ascii="Times New Roman" w:hAnsi="Times New Roman"/>
          <w:color w:val="0D0D0D" w:themeColor="text1" w:themeTint="F2"/>
          <w:kern w:val="0"/>
          <w:szCs w:val="24"/>
        </w:rPr>
        <w:t>-related deaths</w:t>
      </w:r>
      <w:r w:rsidRPr="006466F1">
        <w:rPr>
          <w:rFonts w:ascii="Times New Roman" w:hAnsi="Times New Roman"/>
          <w:color w:val="0D0D0D" w:themeColor="text1" w:themeTint="F2"/>
          <w:kern w:val="0"/>
          <w:szCs w:val="24"/>
        </w:rPr>
        <w:t xml:space="preserve"> </w:t>
      </w:r>
      <w:r w:rsidR="004072CE">
        <w:rPr>
          <w:rFonts w:ascii="Times New Roman" w:hAnsi="Times New Roman"/>
          <w:color w:val="0D0D0D" w:themeColor="text1" w:themeTint="F2"/>
          <w:kern w:val="0"/>
          <w:szCs w:val="24"/>
        </w:rPr>
        <w:t xml:space="preserve">attributed to the </w:t>
      </w:r>
      <w:r w:rsidRPr="006466F1">
        <w:rPr>
          <w:rFonts w:ascii="Times New Roman" w:hAnsi="Times New Roman"/>
          <w:color w:val="0D0D0D" w:themeColor="text1" w:themeTint="F2"/>
          <w:kern w:val="0"/>
          <w:szCs w:val="24"/>
        </w:rPr>
        <w:t xml:space="preserve">synergistic effects. The blue bars represent the results within the 95% CI, and red bars represent those beyond the 95% CI. </w:t>
      </w:r>
    </w:p>
    <w:p w14:paraId="78D58017" w14:textId="798DF5CF" w:rsidR="004072CE" w:rsidRDefault="004072CE" w:rsidP="00367445">
      <w:pPr>
        <w:rPr>
          <w:rFonts w:ascii="Times New Roman" w:hAnsi="Times New Roman"/>
          <w:color w:val="2E74B5"/>
          <w:kern w:val="0"/>
          <w:sz w:val="24"/>
          <w:szCs w:val="24"/>
        </w:rPr>
      </w:pPr>
    </w:p>
    <w:p w14:paraId="3CE03255" w14:textId="4BCF54A4" w:rsidR="00AB4B51" w:rsidRPr="00375C64" w:rsidRDefault="00AB4B51" w:rsidP="00EF3E0E">
      <w:pPr>
        <w:rPr>
          <w:rFonts w:ascii="Times New Roman" w:hAnsi="Times New Roman" w:cs="Times New Roman"/>
          <w:color w:val="0D0D0D" w:themeColor="text1" w:themeTint="F2"/>
          <w:szCs w:val="18"/>
        </w:rPr>
      </w:pPr>
      <w:r w:rsidRPr="00C336C9">
        <w:rPr>
          <w:rFonts w:ascii="Times New Roman" w:hAnsi="Times New Roman" w:cs="Times New Roman"/>
          <w:b/>
          <w:bCs/>
          <w:color w:val="0D0D0D" w:themeColor="text1" w:themeTint="F2"/>
          <w:szCs w:val="21"/>
        </w:rPr>
        <w:t xml:space="preserve">Table </w:t>
      </w:r>
      <w:r w:rsidR="005A362D">
        <w:rPr>
          <w:rFonts w:ascii="Times New Roman" w:hAnsi="Times New Roman" w:cs="Times New Roman"/>
          <w:b/>
          <w:bCs/>
          <w:color w:val="0D0D0D" w:themeColor="text1" w:themeTint="F2"/>
          <w:szCs w:val="21"/>
        </w:rPr>
        <w:t>S</w:t>
      </w:r>
      <w:r w:rsidR="000A5B27">
        <w:rPr>
          <w:rFonts w:ascii="Times New Roman" w:hAnsi="Times New Roman" w:cs="Times New Roman"/>
          <w:b/>
          <w:bCs/>
          <w:color w:val="0D0D0D" w:themeColor="text1" w:themeTint="F2"/>
          <w:szCs w:val="21"/>
        </w:rPr>
        <w:t>3</w:t>
      </w:r>
      <w:r w:rsidR="008332AB">
        <w:rPr>
          <w:rFonts w:ascii="Times New Roman" w:hAnsi="Times New Roman" w:cs="Times New Roman"/>
          <w:b/>
          <w:bCs/>
          <w:color w:val="0D0D0D" w:themeColor="text1" w:themeTint="F2"/>
          <w:szCs w:val="21"/>
        </w:rPr>
        <w:t xml:space="preserve">. </w:t>
      </w:r>
      <w:r w:rsidRPr="00375C64">
        <w:rPr>
          <w:rFonts w:ascii="Times New Roman" w:hAnsi="Times New Roman" w:cs="Times New Roman"/>
          <w:color w:val="0D0D0D" w:themeColor="text1" w:themeTint="F2"/>
          <w:szCs w:val="18"/>
        </w:rPr>
        <w:t>The 95% confidence intervals (CI) of the avoided PM</w:t>
      </w:r>
      <w:r w:rsidRPr="00375C64">
        <w:rPr>
          <w:rFonts w:ascii="Times New Roman" w:hAnsi="Times New Roman" w:cs="Times New Roman"/>
          <w:color w:val="0D0D0D" w:themeColor="text1" w:themeTint="F2"/>
          <w:szCs w:val="18"/>
          <w:vertAlign w:val="subscript"/>
        </w:rPr>
        <w:t>2.5</w:t>
      </w:r>
      <w:r w:rsidRPr="00375C64">
        <w:rPr>
          <w:rFonts w:ascii="Times New Roman" w:hAnsi="Times New Roman" w:cs="Times New Roman"/>
          <w:color w:val="0D0D0D" w:themeColor="text1" w:themeTint="F2"/>
          <w:szCs w:val="18"/>
        </w:rPr>
        <w:t>-attributable excess deaths due to synergistic effects and end-of-pipe control and its proportion of total population</w:t>
      </w:r>
      <w:r>
        <w:rPr>
          <w:rFonts w:ascii="Times New Roman" w:hAnsi="Times New Roman" w:cs="Times New Roman"/>
          <w:color w:val="0D0D0D" w:themeColor="text1" w:themeTint="F2"/>
          <w:szCs w:val="18"/>
        </w:rPr>
        <w:t xml:space="preserve"> for 30 provinces in China.</w:t>
      </w:r>
    </w:p>
    <w:tbl>
      <w:tblPr>
        <w:tblStyle w:val="af4"/>
        <w:tblW w:w="8647" w:type="dxa"/>
        <w:tblLayout w:type="fixed"/>
        <w:tblLook w:val="04A0" w:firstRow="1" w:lastRow="0" w:firstColumn="1" w:lastColumn="0" w:noHBand="0" w:noVBand="1"/>
      </w:tblPr>
      <w:tblGrid>
        <w:gridCol w:w="1838"/>
        <w:gridCol w:w="856"/>
        <w:gridCol w:w="1134"/>
        <w:gridCol w:w="1134"/>
        <w:gridCol w:w="1417"/>
        <w:gridCol w:w="1134"/>
        <w:gridCol w:w="1134"/>
      </w:tblGrid>
      <w:tr w:rsidR="00AB4B51" w14:paraId="0D19FA13" w14:textId="77777777" w:rsidTr="00AB4B51">
        <w:trPr>
          <w:trHeight w:val="200"/>
        </w:trPr>
        <w:tc>
          <w:tcPr>
            <w:tcW w:w="1838" w:type="dxa"/>
            <w:tcBorders>
              <w:top w:val="single" w:sz="4" w:space="0" w:color="auto"/>
              <w:left w:val="nil"/>
              <w:bottom w:val="nil"/>
              <w:right w:val="nil"/>
            </w:tcBorders>
            <w:vAlign w:val="center"/>
          </w:tcPr>
          <w:p w14:paraId="7FF7BEEB" w14:textId="77777777" w:rsidR="00AB4B51" w:rsidRDefault="00AB4B51" w:rsidP="00AB4B51">
            <w:pPr>
              <w:spacing w:line="280" w:lineRule="exact"/>
              <w:rPr>
                <w:rFonts w:ascii="Times New Roman" w:hAnsi="Times New Roman" w:cs="Times New Roman"/>
                <w:color w:val="0D0D0D" w:themeColor="text1" w:themeTint="F2"/>
              </w:rPr>
            </w:pPr>
          </w:p>
        </w:tc>
        <w:tc>
          <w:tcPr>
            <w:tcW w:w="3124" w:type="dxa"/>
            <w:gridSpan w:val="3"/>
            <w:tcBorders>
              <w:top w:val="single" w:sz="4" w:space="0" w:color="auto"/>
              <w:left w:val="nil"/>
              <w:bottom w:val="nil"/>
              <w:right w:val="nil"/>
            </w:tcBorders>
            <w:vAlign w:val="center"/>
          </w:tcPr>
          <w:p w14:paraId="5E64279E"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color w:val="0D0D0D" w:themeColor="text1" w:themeTint="F2"/>
              </w:rPr>
              <w:t>Synergistic effects</w:t>
            </w:r>
          </w:p>
        </w:tc>
        <w:tc>
          <w:tcPr>
            <w:tcW w:w="3685" w:type="dxa"/>
            <w:gridSpan w:val="3"/>
            <w:tcBorders>
              <w:top w:val="single" w:sz="4" w:space="0" w:color="auto"/>
              <w:left w:val="nil"/>
              <w:bottom w:val="nil"/>
              <w:right w:val="nil"/>
            </w:tcBorders>
            <w:vAlign w:val="center"/>
          </w:tcPr>
          <w:p w14:paraId="4350C81E"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color w:val="0D0D0D" w:themeColor="text1" w:themeTint="F2"/>
              </w:rPr>
              <w:t>End-of-pipe control</w:t>
            </w:r>
          </w:p>
        </w:tc>
      </w:tr>
      <w:tr w:rsidR="00AB4B51" w14:paraId="486DCF48" w14:textId="77777777" w:rsidTr="00AB4B51">
        <w:trPr>
          <w:trHeight w:val="200"/>
        </w:trPr>
        <w:tc>
          <w:tcPr>
            <w:tcW w:w="1838" w:type="dxa"/>
            <w:tcBorders>
              <w:top w:val="single" w:sz="4" w:space="0" w:color="auto"/>
              <w:left w:val="nil"/>
              <w:bottom w:val="nil"/>
              <w:right w:val="nil"/>
            </w:tcBorders>
          </w:tcPr>
          <w:p w14:paraId="389B4FD8"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P</w:t>
            </w:r>
            <w:r>
              <w:rPr>
                <w:rFonts w:ascii="Times New Roman" w:hAnsi="Times New Roman" w:cs="Times New Roman"/>
                <w:color w:val="0D0D0D" w:themeColor="text1" w:themeTint="F2"/>
              </w:rPr>
              <w:t>M</w:t>
            </w:r>
            <w:r w:rsidRPr="008724F7">
              <w:rPr>
                <w:rFonts w:ascii="Times New Roman" w:hAnsi="Times New Roman" w:cs="Times New Roman"/>
                <w:color w:val="0D0D0D" w:themeColor="text1" w:themeTint="F2"/>
                <w:vertAlign w:val="subscript"/>
              </w:rPr>
              <w:t>2.5</w:t>
            </w:r>
            <w:r>
              <w:rPr>
                <w:rFonts w:ascii="Times New Roman" w:hAnsi="Times New Roman" w:cs="Times New Roman" w:hint="eastAsia"/>
                <w:color w:val="0D0D0D" w:themeColor="text1" w:themeTint="F2"/>
              </w:rPr>
              <w:t>-attributable</w:t>
            </w:r>
            <w:r>
              <w:rPr>
                <w:rFonts w:ascii="Times New Roman" w:hAnsi="Times New Roman" w:cs="Times New Roman"/>
                <w:color w:val="0D0D0D" w:themeColor="text1" w:themeTint="F2"/>
              </w:rPr>
              <w:t xml:space="preserve"> </w:t>
            </w:r>
            <w:r>
              <w:rPr>
                <w:rFonts w:ascii="Times New Roman" w:hAnsi="Times New Roman" w:cs="Times New Roman" w:hint="eastAsia"/>
                <w:color w:val="0D0D0D" w:themeColor="text1" w:themeTint="F2"/>
              </w:rPr>
              <w:t>excess</w:t>
            </w:r>
            <w:r>
              <w:rPr>
                <w:rFonts w:ascii="Times New Roman" w:hAnsi="Times New Roman" w:cs="Times New Roman"/>
                <w:color w:val="0D0D0D" w:themeColor="text1" w:themeTint="F2"/>
              </w:rPr>
              <w:t xml:space="preserve"> </w:t>
            </w:r>
            <w:r>
              <w:rPr>
                <w:rFonts w:ascii="Times New Roman" w:hAnsi="Times New Roman" w:cs="Times New Roman" w:hint="eastAsia"/>
                <w:color w:val="0D0D0D" w:themeColor="text1" w:themeTint="F2"/>
              </w:rPr>
              <w:t>deaths</w:t>
            </w:r>
          </w:p>
        </w:tc>
        <w:tc>
          <w:tcPr>
            <w:tcW w:w="856" w:type="dxa"/>
            <w:tcBorders>
              <w:top w:val="single" w:sz="4" w:space="0" w:color="auto"/>
              <w:left w:val="nil"/>
              <w:bottom w:val="nil"/>
              <w:right w:val="nil"/>
            </w:tcBorders>
            <w:vAlign w:val="center"/>
          </w:tcPr>
          <w:p w14:paraId="3952DA00"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color w:val="0D0D0D" w:themeColor="text1" w:themeTint="F2"/>
              </w:rPr>
              <w:t>Mean</w:t>
            </w:r>
          </w:p>
        </w:tc>
        <w:tc>
          <w:tcPr>
            <w:tcW w:w="1134" w:type="dxa"/>
            <w:tcBorders>
              <w:top w:val="single" w:sz="4" w:space="0" w:color="auto"/>
              <w:left w:val="nil"/>
              <w:bottom w:val="nil"/>
              <w:right w:val="nil"/>
            </w:tcBorders>
            <w:vAlign w:val="center"/>
          </w:tcPr>
          <w:p w14:paraId="3A82053F"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9</w:t>
            </w:r>
            <w:r>
              <w:rPr>
                <w:rFonts w:ascii="Times New Roman" w:hAnsi="Times New Roman" w:cs="Times New Roman"/>
                <w:color w:val="0D0D0D" w:themeColor="text1" w:themeTint="F2"/>
              </w:rPr>
              <w:t>5</w:t>
            </w:r>
            <w:r>
              <w:rPr>
                <w:rFonts w:ascii="Times New Roman" w:hAnsi="Times New Roman" w:cs="Times New Roman" w:hint="eastAsia"/>
                <w:color w:val="0D0D0D" w:themeColor="text1" w:themeTint="F2"/>
              </w:rPr>
              <w:t xml:space="preserve">% </w:t>
            </w:r>
            <w:r>
              <w:rPr>
                <w:rFonts w:ascii="Times New Roman" w:hAnsi="Times New Roman" w:cs="Times New Roman"/>
                <w:color w:val="0D0D0D" w:themeColor="text1" w:themeTint="F2"/>
              </w:rPr>
              <w:t>CI</w:t>
            </w:r>
          </w:p>
        </w:tc>
        <w:tc>
          <w:tcPr>
            <w:tcW w:w="1134" w:type="dxa"/>
            <w:tcBorders>
              <w:top w:val="single" w:sz="4" w:space="0" w:color="auto"/>
              <w:left w:val="nil"/>
              <w:bottom w:val="nil"/>
              <w:right w:val="nil"/>
            </w:tcBorders>
            <w:vAlign w:val="center"/>
          </w:tcPr>
          <w:p w14:paraId="29101429"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color w:val="0D0D0D" w:themeColor="text1" w:themeTint="F2"/>
              </w:rPr>
              <w:t>Proportion</w:t>
            </w:r>
          </w:p>
        </w:tc>
        <w:tc>
          <w:tcPr>
            <w:tcW w:w="1417" w:type="dxa"/>
            <w:tcBorders>
              <w:top w:val="single" w:sz="4" w:space="0" w:color="auto"/>
              <w:left w:val="nil"/>
              <w:bottom w:val="nil"/>
              <w:right w:val="nil"/>
            </w:tcBorders>
            <w:vAlign w:val="center"/>
          </w:tcPr>
          <w:p w14:paraId="68E22D4D"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color w:val="0D0D0D" w:themeColor="text1" w:themeTint="F2"/>
              </w:rPr>
              <w:t>Mean</w:t>
            </w:r>
          </w:p>
        </w:tc>
        <w:tc>
          <w:tcPr>
            <w:tcW w:w="1134" w:type="dxa"/>
            <w:tcBorders>
              <w:top w:val="single" w:sz="4" w:space="0" w:color="auto"/>
              <w:left w:val="nil"/>
              <w:bottom w:val="nil"/>
              <w:right w:val="nil"/>
            </w:tcBorders>
            <w:vAlign w:val="center"/>
          </w:tcPr>
          <w:p w14:paraId="47F0DCF5"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9</w:t>
            </w:r>
            <w:r>
              <w:rPr>
                <w:rFonts w:ascii="Times New Roman" w:hAnsi="Times New Roman" w:cs="Times New Roman"/>
                <w:color w:val="0D0D0D" w:themeColor="text1" w:themeTint="F2"/>
              </w:rPr>
              <w:t>5</w:t>
            </w:r>
            <w:r>
              <w:rPr>
                <w:rFonts w:ascii="Times New Roman" w:hAnsi="Times New Roman" w:cs="Times New Roman" w:hint="eastAsia"/>
                <w:color w:val="0D0D0D" w:themeColor="text1" w:themeTint="F2"/>
              </w:rPr>
              <w:t>%</w:t>
            </w:r>
            <w:r>
              <w:rPr>
                <w:rFonts w:ascii="Times New Roman" w:hAnsi="Times New Roman" w:cs="Times New Roman"/>
                <w:color w:val="0D0D0D" w:themeColor="text1" w:themeTint="F2"/>
              </w:rPr>
              <w:t xml:space="preserve"> CI</w:t>
            </w:r>
          </w:p>
        </w:tc>
        <w:tc>
          <w:tcPr>
            <w:tcW w:w="1134" w:type="dxa"/>
            <w:tcBorders>
              <w:top w:val="single" w:sz="4" w:space="0" w:color="auto"/>
              <w:left w:val="nil"/>
              <w:bottom w:val="nil"/>
              <w:right w:val="nil"/>
            </w:tcBorders>
            <w:vAlign w:val="center"/>
          </w:tcPr>
          <w:p w14:paraId="7E5971C0"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color w:val="0D0D0D" w:themeColor="text1" w:themeTint="F2"/>
              </w:rPr>
              <w:t>Proportion</w:t>
            </w:r>
          </w:p>
        </w:tc>
      </w:tr>
      <w:tr w:rsidR="00AB4B51" w14:paraId="628C1785" w14:textId="77777777" w:rsidTr="00AB4B51">
        <w:tc>
          <w:tcPr>
            <w:tcW w:w="1838" w:type="dxa"/>
            <w:tcBorders>
              <w:top w:val="nil"/>
              <w:left w:val="nil"/>
              <w:bottom w:val="nil"/>
              <w:right w:val="nil"/>
            </w:tcBorders>
          </w:tcPr>
          <w:p w14:paraId="37B5D2CD"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color w:val="0D0D0D" w:themeColor="text1" w:themeTint="F2"/>
              </w:rPr>
              <w:t>Anhui</w:t>
            </w:r>
          </w:p>
        </w:tc>
        <w:tc>
          <w:tcPr>
            <w:tcW w:w="856" w:type="dxa"/>
            <w:tcBorders>
              <w:top w:val="nil"/>
              <w:left w:val="nil"/>
              <w:bottom w:val="nil"/>
              <w:right w:val="nil"/>
            </w:tcBorders>
            <w:shd w:val="clear" w:color="auto" w:fill="auto"/>
            <w:vAlign w:val="center"/>
          </w:tcPr>
          <w:p w14:paraId="5564CD8D"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9.0 </w:t>
            </w:r>
          </w:p>
        </w:tc>
        <w:tc>
          <w:tcPr>
            <w:tcW w:w="1134" w:type="dxa"/>
            <w:tcBorders>
              <w:top w:val="nil"/>
              <w:left w:val="nil"/>
              <w:bottom w:val="nil"/>
              <w:right w:val="nil"/>
            </w:tcBorders>
          </w:tcPr>
          <w:p w14:paraId="172E7437"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8.6-9.4</w:t>
            </w:r>
          </w:p>
        </w:tc>
        <w:tc>
          <w:tcPr>
            <w:tcW w:w="1134" w:type="dxa"/>
            <w:tcBorders>
              <w:top w:val="nil"/>
              <w:left w:val="nil"/>
              <w:bottom w:val="nil"/>
              <w:right w:val="nil"/>
            </w:tcBorders>
            <w:shd w:val="clear" w:color="auto" w:fill="auto"/>
            <w:vAlign w:val="center"/>
          </w:tcPr>
          <w:p w14:paraId="6C2D1B39"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0.14</w:t>
            </w:r>
            <w:r w:rsidRPr="004104A7">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197A5138"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26.5 </w:t>
            </w:r>
          </w:p>
        </w:tc>
        <w:tc>
          <w:tcPr>
            <w:tcW w:w="1134" w:type="dxa"/>
            <w:tcBorders>
              <w:top w:val="nil"/>
              <w:left w:val="nil"/>
              <w:bottom w:val="nil"/>
              <w:right w:val="nil"/>
            </w:tcBorders>
          </w:tcPr>
          <w:p w14:paraId="048AA066"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25.1-27.4</w:t>
            </w:r>
          </w:p>
        </w:tc>
        <w:tc>
          <w:tcPr>
            <w:tcW w:w="1134" w:type="dxa"/>
            <w:tcBorders>
              <w:top w:val="nil"/>
              <w:left w:val="nil"/>
              <w:bottom w:val="nil"/>
              <w:right w:val="nil"/>
            </w:tcBorders>
            <w:shd w:val="clear" w:color="auto" w:fill="auto"/>
            <w:vAlign w:val="center"/>
          </w:tcPr>
          <w:p w14:paraId="55380E5E"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0.42</w:t>
            </w:r>
            <w:r w:rsidRPr="000854EF">
              <w:rPr>
                <w:rFonts w:ascii="Times New Roman" w:eastAsiaTheme="majorHAnsi" w:hAnsi="Times New Roman" w:cs="Times New Roman"/>
                <w:color w:val="000000"/>
                <w:sz w:val="22"/>
              </w:rPr>
              <w:t>‰</w:t>
            </w:r>
          </w:p>
        </w:tc>
      </w:tr>
      <w:tr w:rsidR="00AB4B51" w14:paraId="7B99C752" w14:textId="77777777" w:rsidTr="00AB4B51">
        <w:tc>
          <w:tcPr>
            <w:tcW w:w="1838" w:type="dxa"/>
            <w:tcBorders>
              <w:top w:val="nil"/>
              <w:left w:val="nil"/>
              <w:bottom w:val="nil"/>
              <w:right w:val="nil"/>
            </w:tcBorders>
          </w:tcPr>
          <w:p w14:paraId="336F2E52"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color w:val="0D0D0D" w:themeColor="text1" w:themeTint="F2"/>
              </w:rPr>
              <w:t>Beijing</w:t>
            </w:r>
          </w:p>
        </w:tc>
        <w:tc>
          <w:tcPr>
            <w:tcW w:w="856" w:type="dxa"/>
            <w:tcBorders>
              <w:top w:val="nil"/>
              <w:left w:val="nil"/>
              <w:bottom w:val="nil"/>
              <w:right w:val="nil"/>
            </w:tcBorders>
            <w:shd w:val="clear" w:color="auto" w:fill="auto"/>
            <w:vAlign w:val="center"/>
          </w:tcPr>
          <w:p w14:paraId="4B50D3EF"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16.5 </w:t>
            </w:r>
          </w:p>
        </w:tc>
        <w:tc>
          <w:tcPr>
            <w:tcW w:w="1134" w:type="dxa"/>
            <w:tcBorders>
              <w:top w:val="nil"/>
              <w:left w:val="nil"/>
              <w:bottom w:val="nil"/>
              <w:right w:val="nil"/>
            </w:tcBorders>
          </w:tcPr>
          <w:p w14:paraId="76DF50FC"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15.7-17.1</w:t>
            </w:r>
          </w:p>
        </w:tc>
        <w:tc>
          <w:tcPr>
            <w:tcW w:w="1134" w:type="dxa"/>
            <w:tcBorders>
              <w:top w:val="nil"/>
              <w:left w:val="nil"/>
              <w:bottom w:val="nil"/>
              <w:right w:val="nil"/>
            </w:tcBorders>
            <w:shd w:val="clear" w:color="auto" w:fill="auto"/>
            <w:vAlign w:val="center"/>
          </w:tcPr>
          <w:p w14:paraId="7032D997"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0.76</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69D27468"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11.4 </w:t>
            </w:r>
          </w:p>
        </w:tc>
        <w:tc>
          <w:tcPr>
            <w:tcW w:w="1134" w:type="dxa"/>
            <w:tcBorders>
              <w:top w:val="nil"/>
              <w:left w:val="nil"/>
              <w:bottom w:val="nil"/>
              <w:right w:val="nil"/>
            </w:tcBorders>
          </w:tcPr>
          <w:p w14:paraId="49C8B20A"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10.8-11.8</w:t>
            </w:r>
          </w:p>
        </w:tc>
        <w:tc>
          <w:tcPr>
            <w:tcW w:w="1134" w:type="dxa"/>
            <w:tcBorders>
              <w:top w:val="nil"/>
              <w:left w:val="nil"/>
              <w:bottom w:val="nil"/>
              <w:right w:val="nil"/>
            </w:tcBorders>
            <w:shd w:val="clear" w:color="auto" w:fill="auto"/>
            <w:vAlign w:val="center"/>
          </w:tcPr>
          <w:p w14:paraId="336317EE"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0.52</w:t>
            </w:r>
            <w:r w:rsidRPr="000854EF">
              <w:rPr>
                <w:rFonts w:ascii="Times New Roman" w:eastAsiaTheme="majorHAnsi" w:hAnsi="Times New Roman" w:cs="Times New Roman"/>
                <w:color w:val="000000"/>
                <w:sz w:val="22"/>
              </w:rPr>
              <w:t>‰</w:t>
            </w:r>
          </w:p>
        </w:tc>
      </w:tr>
      <w:tr w:rsidR="00AB4B51" w14:paraId="7854BD0E" w14:textId="77777777" w:rsidTr="00AB4B51">
        <w:tc>
          <w:tcPr>
            <w:tcW w:w="1838" w:type="dxa"/>
            <w:tcBorders>
              <w:top w:val="nil"/>
              <w:left w:val="nil"/>
              <w:bottom w:val="nil"/>
              <w:right w:val="nil"/>
            </w:tcBorders>
          </w:tcPr>
          <w:p w14:paraId="55808807"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color w:val="0D0D0D" w:themeColor="text1" w:themeTint="F2"/>
              </w:rPr>
              <w:t>Fujian</w:t>
            </w:r>
          </w:p>
        </w:tc>
        <w:tc>
          <w:tcPr>
            <w:tcW w:w="856" w:type="dxa"/>
            <w:tcBorders>
              <w:top w:val="nil"/>
              <w:left w:val="nil"/>
              <w:bottom w:val="nil"/>
              <w:right w:val="nil"/>
            </w:tcBorders>
            <w:shd w:val="clear" w:color="auto" w:fill="auto"/>
            <w:vAlign w:val="center"/>
          </w:tcPr>
          <w:p w14:paraId="3EEF5C78"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5.6 </w:t>
            </w:r>
          </w:p>
        </w:tc>
        <w:tc>
          <w:tcPr>
            <w:tcW w:w="1134" w:type="dxa"/>
            <w:tcBorders>
              <w:top w:val="nil"/>
              <w:left w:val="nil"/>
              <w:bottom w:val="nil"/>
              <w:right w:val="nil"/>
            </w:tcBorders>
          </w:tcPr>
          <w:p w14:paraId="7FBB3EF5"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5.2-5.9</w:t>
            </w:r>
          </w:p>
        </w:tc>
        <w:tc>
          <w:tcPr>
            <w:tcW w:w="1134" w:type="dxa"/>
            <w:tcBorders>
              <w:top w:val="nil"/>
              <w:left w:val="nil"/>
              <w:bottom w:val="nil"/>
              <w:right w:val="nil"/>
            </w:tcBorders>
            <w:shd w:val="clear" w:color="auto" w:fill="auto"/>
            <w:vAlign w:val="center"/>
          </w:tcPr>
          <w:p w14:paraId="4D6B3543"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0.14</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24E739B6"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16.0 </w:t>
            </w:r>
          </w:p>
        </w:tc>
        <w:tc>
          <w:tcPr>
            <w:tcW w:w="1134" w:type="dxa"/>
            <w:tcBorders>
              <w:top w:val="nil"/>
              <w:left w:val="nil"/>
              <w:bottom w:val="nil"/>
              <w:right w:val="nil"/>
            </w:tcBorders>
          </w:tcPr>
          <w:p w14:paraId="559DC3F2"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14.9-16.9</w:t>
            </w:r>
          </w:p>
        </w:tc>
        <w:tc>
          <w:tcPr>
            <w:tcW w:w="1134" w:type="dxa"/>
            <w:tcBorders>
              <w:top w:val="nil"/>
              <w:left w:val="nil"/>
              <w:bottom w:val="nil"/>
              <w:right w:val="nil"/>
            </w:tcBorders>
            <w:shd w:val="clear" w:color="auto" w:fill="auto"/>
            <w:vAlign w:val="center"/>
          </w:tcPr>
          <w:p w14:paraId="20730A09"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0.41</w:t>
            </w:r>
            <w:r w:rsidRPr="000854EF">
              <w:rPr>
                <w:rFonts w:ascii="Times New Roman" w:eastAsiaTheme="majorHAnsi" w:hAnsi="Times New Roman" w:cs="Times New Roman"/>
                <w:color w:val="000000"/>
                <w:sz w:val="22"/>
              </w:rPr>
              <w:t>‰</w:t>
            </w:r>
          </w:p>
        </w:tc>
      </w:tr>
      <w:tr w:rsidR="00AB4B51" w14:paraId="7515D9DD" w14:textId="77777777" w:rsidTr="00AB4B51">
        <w:tc>
          <w:tcPr>
            <w:tcW w:w="1838" w:type="dxa"/>
            <w:tcBorders>
              <w:top w:val="nil"/>
              <w:left w:val="nil"/>
              <w:bottom w:val="nil"/>
              <w:right w:val="nil"/>
            </w:tcBorders>
          </w:tcPr>
          <w:p w14:paraId="65E5AE5B"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G</w:t>
            </w:r>
            <w:r>
              <w:rPr>
                <w:rFonts w:ascii="Times New Roman" w:hAnsi="Times New Roman" w:cs="Times New Roman"/>
                <w:color w:val="0D0D0D" w:themeColor="text1" w:themeTint="F2"/>
              </w:rPr>
              <w:t xml:space="preserve">ansu </w:t>
            </w:r>
          </w:p>
        </w:tc>
        <w:tc>
          <w:tcPr>
            <w:tcW w:w="856" w:type="dxa"/>
            <w:tcBorders>
              <w:top w:val="nil"/>
              <w:left w:val="nil"/>
              <w:bottom w:val="nil"/>
              <w:right w:val="nil"/>
            </w:tcBorders>
            <w:shd w:val="clear" w:color="auto" w:fill="auto"/>
            <w:vAlign w:val="center"/>
          </w:tcPr>
          <w:p w14:paraId="375EC508"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3.5 </w:t>
            </w:r>
          </w:p>
        </w:tc>
        <w:tc>
          <w:tcPr>
            <w:tcW w:w="1134" w:type="dxa"/>
            <w:tcBorders>
              <w:top w:val="nil"/>
              <w:left w:val="nil"/>
              <w:bottom w:val="nil"/>
              <w:right w:val="nil"/>
            </w:tcBorders>
          </w:tcPr>
          <w:p w14:paraId="49B993EE"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3.2-3.7</w:t>
            </w:r>
          </w:p>
        </w:tc>
        <w:tc>
          <w:tcPr>
            <w:tcW w:w="1134" w:type="dxa"/>
            <w:tcBorders>
              <w:top w:val="nil"/>
              <w:left w:val="nil"/>
              <w:bottom w:val="nil"/>
              <w:right w:val="nil"/>
            </w:tcBorders>
            <w:shd w:val="clear" w:color="auto" w:fill="auto"/>
            <w:vAlign w:val="center"/>
          </w:tcPr>
          <w:p w14:paraId="6F6CEAFF"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0.13</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40803B29"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10.2 </w:t>
            </w:r>
          </w:p>
        </w:tc>
        <w:tc>
          <w:tcPr>
            <w:tcW w:w="1134" w:type="dxa"/>
            <w:tcBorders>
              <w:top w:val="nil"/>
              <w:left w:val="nil"/>
              <w:bottom w:val="nil"/>
              <w:right w:val="nil"/>
            </w:tcBorders>
          </w:tcPr>
          <w:p w14:paraId="126A7DEC"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9.6-10.9</w:t>
            </w:r>
          </w:p>
        </w:tc>
        <w:tc>
          <w:tcPr>
            <w:tcW w:w="1134" w:type="dxa"/>
            <w:tcBorders>
              <w:top w:val="nil"/>
              <w:left w:val="nil"/>
              <w:bottom w:val="nil"/>
              <w:right w:val="nil"/>
            </w:tcBorders>
            <w:shd w:val="clear" w:color="auto" w:fill="auto"/>
            <w:vAlign w:val="center"/>
          </w:tcPr>
          <w:p w14:paraId="1A6D7B09"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0.39</w:t>
            </w:r>
            <w:r w:rsidRPr="000854EF">
              <w:rPr>
                <w:rFonts w:ascii="Times New Roman" w:eastAsiaTheme="majorHAnsi" w:hAnsi="Times New Roman" w:cs="Times New Roman"/>
                <w:color w:val="000000"/>
                <w:sz w:val="22"/>
              </w:rPr>
              <w:t>‰</w:t>
            </w:r>
          </w:p>
        </w:tc>
      </w:tr>
      <w:tr w:rsidR="00AB4B51" w14:paraId="12B32A7A" w14:textId="77777777" w:rsidTr="00AB4B51">
        <w:tc>
          <w:tcPr>
            <w:tcW w:w="1838" w:type="dxa"/>
            <w:tcBorders>
              <w:top w:val="nil"/>
              <w:left w:val="nil"/>
              <w:bottom w:val="nil"/>
              <w:right w:val="nil"/>
            </w:tcBorders>
          </w:tcPr>
          <w:p w14:paraId="6253EC11"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G</w:t>
            </w:r>
            <w:r>
              <w:rPr>
                <w:rFonts w:ascii="Times New Roman" w:hAnsi="Times New Roman" w:cs="Times New Roman"/>
                <w:color w:val="0D0D0D" w:themeColor="text1" w:themeTint="F2"/>
              </w:rPr>
              <w:t>uangdong</w:t>
            </w:r>
          </w:p>
        </w:tc>
        <w:tc>
          <w:tcPr>
            <w:tcW w:w="856" w:type="dxa"/>
            <w:tcBorders>
              <w:top w:val="nil"/>
              <w:left w:val="nil"/>
              <w:bottom w:val="nil"/>
              <w:right w:val="nil"/>
            </w:tcBorders>
            <w:shd w:val="clear" w:color="auto" w:fill="auto"/>
            <w:vAlign w:val="center"/>
          </w:tcPr>
          <w:p w14:paraId="489440E3"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37.3 </w:t>
            </w:r>
          </w:p>
        </w:tc>
        <w:tc>
          <w:tcPr>
            <w:tcW w:w="1134" w:type="dxa"/>
            <w:tcBorders>
              <w:top w:val="nil"/>
              <w:left w:val="nil"/>
              <w:bottom w:val="nil"/>
              <w:right w:val="nil"/>
            </w:tcBorders>
          </w:tcPr>
          <w:p w14:paraId="7A8A0FD7"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35.1-39.0</w:t>
            </w:r>
          </w:p>
        </w:tc>
        <w:tc>
          <w:tcPr>
            <w:tcW w:w="1134" w:type="dxa"/>
            <w:tcBorders>
              <w:top w:val="nil"/>
              <w:left w:val="nil"/>
              <w:bottom w:val="nil"/>
              <w:right w:val="nil"/>
            </w:tcBorders>
            <w:shd w:val="clear" w:color="auto" w:fill="auto"/>
            <w:vAlign w:val="center"/>
          </w:tcPr>
          <w:p w14:paraId="1D8EA0F8"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0.33</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03C2194C"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64.4 </w:t>
            </w:r>
          </w:p>
        </w:tc>
        <w:tc>
          <w:tcPr>
            <w:tcW w:w="1134" w:type="dxa"/>
            <w:tcBorders>
              <w:top w:val="nil"/>
              <w:left w:val="nil"/>
              <w:bottom w:val="nil"/>
              <w:right w:val="nil"/>
            </w:tcBorders>
          </w:tcPr>
          <w:p w14:paraId="48512BDC"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60.8-67.6</w:t>
            </w:r>
          </w:p>
        </w:tc>
        <w:tc>
          <w:tcPr>
            <w:tcW w:w="1134" w:type="dxa"/>
            <w:tcBorders>
              <w:top w:val="nil"/>
              <w:left w:val="nil"/>
              <w:bottom w:val="nil"/>
              <w:right w:val="nil"/>
            </w:tcBorders>
            <w:shd w:val="clear" w:color="auto" w:fill="auto"/>
            <w:vAlign w:val="center"/>
          </w:tcPr>
          <w:p w14:paraId="6D0C7A0D"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0.58</w:t>
            </w:r>
            <w:r w:rsidRPr="000854EF">
              <w:rPr>
                <w:rFonts w:ascii="Times New Roman" w:eastAsiaTheme="majorHAnsi" w:hAnsi="Times New Roman" w:cs="Times New Roman"/>
                <w:color w:val="000000"/>
                <w:sz w:val="22"/>
              </w:rPr>
              <w:t>‰</w:t>
            </w:r>
          </w:p>
        </w:tc>
      </w:tr>
      <w:tr w:rsidR="00AB4B51" w14:paraId="31C776A6" w14:textId="77777777" w:rsidTr="00AB4B51">
        <w:tc>
          <w:tcPr>
            <w:tcW w:w="1838" w:type="dxa"/>
            <w:tcBorders>
              <w:top w:val="nil"/>
              <w:left w:val="nil"/>
              <w:bottom w:val="nil"/>
              <w:right w:val="nil"/>
            </w:tcBorders>
          </w:tcPr>
          <w:p w14:paraId="7E715791"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G</w:t>
            </w:r>
            <w:r>
              <w:rPr>
                <w:rFonts w:ascii="Times New Roman" w:hAnsi="Times New Roman" w:cs="Times New Roman"/>
                <w:color w:val="0D0D0D" w:themeColor="text1" w:themeTint="F2"/>
              </w:rPr>
              <w:t>uangxi</w:t>
            </w:r>
          </w:p>
        </w:tc>
        <w:tc>
          <w:tcPr>
            <w:tcW w:w="856" w:type="dxa"/>
            <w:tcBorders>
              <w:top w:val="nil"/>
              <w:left w:val="nil"/>
              <w:bottom w:val="nil"/>
              <w:right w:val="nil"/>
            </w:tcBorders>
            <w:shd w:val="clear" w:color="auto" w:fill="auto"/>
            <w:vAlign w:val="center"/>
          </w:tcPr>
          <w:p w14:paraId="5D39604B"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11.4 </w:t>
            </w:r>
          </w:p>
        </w:tc>
        <w:tc>
          <w:tcPr>
            <w:tcW w:w="1134" w:type="dxa"/>
            <w:tcBorders>
              <w:top w:val="nil"/>
              <w:left w:val="nil"/>
              <w:bottom w:val="nil"/>
              <w:right w:val="nil"/>
            </w:tcBorders>
          </w:tcPr>
          <w:p w14:paraId="7D2FF895"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10.8-12.0</w:t>
            </w:r>
          </w:p>
        </w:tc>
        <w:tc>
          <w:tcPr>
            <w:tcW w:w="1134" w:type="dxa"/>
            <w:tcBorders>
              <w:top w:val="nil"/>
              <w:left w:val="nil"/>
              <w:bottom w:val="nil"/>
              <w:right w:val="nil"/>
            </w:tcBorders>
            <w:shd w:val="clear" w:color="auto" w:fill="auto"/>
            <w:vAlign w:val="center"/>
          </w:tcPr>
          <w:p w14:paraId="34605614"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0.23</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6ED3111C"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27.2 </w:t>
            </w:r>
          </w:p>
        </w:tc>
        <w:tc>
          <w:tcPr>
            <w:tcW w:w="1134" w:type="dxa"/>
            <w:tcBorders>
              <w:top w:val="nil"/>
              <w:left w:val="nil"/>
              <w:bottom w:val="nil"/>
              <w:right w:val="nil"/>
            </w:tcBorders>
          </w:tcPr>
          <w:p w14:paraId="324442D4"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25.6-28.5</w:t>
            </w:r>
          </w:p>
        </w:tc>
        <w:tc>
          <w:tcPr>
            <w:tcW w:w="1134" w:type="dxa"/>
            <w:tcBorders>
              <w:top w:val="nil"/>
              <w:left w:val="nil"/>
              <w:bottom w:val="nil"/>
              <w:right w:val="nil"/>
            </w:tcBorders>
            <w:shd w:val="clear" w:color="auto" w:fill="auto"/>
            <w:vAlign w:val="center"/>
          </w:tcPr>
          <w:p w14:paraId="7FC488F7"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0.56</w:t>
            </w:r>
            <w:r w:rsidRPr="000854EF">
              <w:rPr>
                <w:rFonts w:ascii="Times New Roman" w:eastAsiaTheme="majorHAnsi" w:hAnsi="Times New Roman" w:cs="Times New Roman"/>
                <w:color w:val="000000"/>
                <w:sz w:val="22"/>
              </w:rPr>
              <w:t>‰</w:t>
            </w:r>
          </w:p>
        </w:tc>
      </w:tr>
      <w:tr w:rsidR="00AB4B51" w14:paraId="328F2C3E" w14:textId="77777777" w:rsidTr="00AB4B51">
        <w:tc>
          <w:tcPr>
            <w:tcW w:w="1838" w:type="dxa"/>
            <w:tcBorders>
              <w:top w:val="nil"/>
              <w:left w:val="nil"/>
              <w:bottom w:val="nil"/>
              <w:right w:val="nil"/>
            </w:tcBorders>
          </w:tcPr>
          <w:p w14:paraId="4C1F8F27"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color w:val="0D0D0D" w:themeColor="text1" w:themeTint="F2"/>
              </w:rPr>
              <w:t>Guizot</w:t>
            </w:r>
          </w:p>
        </w:tc>
        <w:tc>
          <w:tcPr>
            <w:tcW w:w="856" w:type="dxa"/>
            <w:tcBorders>
              <w:top w:val="nil"/>
              <w:left w:val="nil"/>
              <w:bottom w:val="nil"/>
              <w:right w:val="nil"/>
            </w:tcBorders>
            <w:shd w:val="clear" w:color="auto" w:fill="auto"/>
            <w:vAlign w:val="center"/>
          </w:tcPr>
          <w:p w14:paraId="71C3A4A1"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7.8 </w:t>
            </w:r>
          </w:p>
        </w:tc>
        <w:tc>
          <w:tcPr>
            <w:tcW w:w="1134" w:type="dxa"/>
            <w:tcBorders>
              <w:top w:val="nil"/>
              <w:left w:val="nil"/>
              <w:bottom w:val="nil"/>
              <w:right w:val="nil"/>
            </w:tcBorders>
          </w:tcPr>
          <w:p w14:paraId="798FB00B"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7.3-8.2</w:t>
            </w:r>
          </w:p>
        </w:tc>
        <w:tc>
          <w:tcPr>
            <w:tcW w:w="1134" w:type="dxa"/>
            <w:tcBorders>
              <w:top w:val="nil"/>
              <w:left w:val="nil"/>
              <w:bottom w:val="nil"/>
              <w:right w:val="nil"/>
            </w:tcBorders>
            <w:shd w:val="clear" w:color="auto" w:fill="auto"/>
            <w:vAlign w:val="center"/>
          </w:tcPr>
          <w:p w14:paraId="18618412"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0.22</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70145392"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15.0 </w:t>
            </w:r>
          </w:p>
        </w:tc>
        <w:tc>
          <w:tcPr>
            <w:tcW w:w="1134" w:type="dxa"/>
            <w:tcBorders>
              <w:top w:val="nil"/>
              <w:left w:val="nil"/>
              <w:bottom w:val="nil"/>
              <w:right w:val="nil"/>
            </w:tcBorders>
          </w:tcPr>
          <w:p w14:paraId="56D6E83F"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14.1-15.8</w:t>
            </w:r>
          </w:p>
        </w:tc>
        <w:tc>
          <w:tcPr>
            <w:tcW w:w="1134" w:type="dxa"/>
            <w:tcBorders>
              <w:top w:val="nil"/>
              <w:left w:val="nil"/>
              <w:bottom w:val="nil"/>
              <w:right w:val="nil"/>
            </w:tcBorders>
            <w:shd w:val="clear" w:color="auto" w:fill="auto"/>
            <w:vAlign w:val="center"/>
          </w:tcPr>
          <w:p w14:paraId="0D989B6C"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0.42</w:t>
            </w:r>
            <w:r w:rsidRPr="000854EF">
              <w:rPr>
                <w:rFonts w:ascii="Times New Roman" w:eastAsiaTheme="majorHAnsi" w:hAnsi="Times New Roman" w:cs="Times New Roman"/>
                <w:color w:val="000000"/>
                <w:sz w:val="22"/>
              </w:rPr>
              <w:t>‰</w:t>
            </w:r>
          </w:p>
        </w:tc>
      </w:tr>
      <w:tr w:rsidR="00AB4B51" w14:paraId="7273E803" w14:textId="77777777" w:rsidTr="00AB4B51">
        <w:tc>
          <w:tcPr>
            <w:tcW w:w="1838" w:type="dxa"/>
            <w:tcBorders>
              <w:top w:val="nil"/>
              <w:left w:val="nil"/>
              <w:bottom w:val="nil"/>
              <w:right w:val="nil"/>
            </w:tcBorders>
          </w:tcPr>
          <w:p w14:paraId="39A10E3B"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H</w:t>
            </w:r>
            <w:r>
              <w:rPr>
                <w:rFonts w:ascii="Times New Roman" w:hAnsi="Times New Roman" w:cs="Times New Roman"/>
                <w:color w:val="0D0D0D" w:themeColor="text1" w:themeTint="F2"/>
              </w:rPr>
              <w:t>ainan</w:t>
            </w:r>
          </w:p>
        </w:tc>
        <w:tc>
          <w:tcPr>
            <w:tcW w:w="856" w:type="dxa"/>
            <w:tcBorders>
              <w:top w:val="nil"/>
              <w:left w:val="nil"/>
              <w:bottom w:val="nil"/>
              <w:right w:val="nil"/>
            </w:tcBorders>
            <w:shd w:val="clear" w:color="auto" w:fill="auto"/>
            <w:vAlign w:val="center"/>
          </w:tcPr>
          <w:p w14:paraId="72ABC0C0"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0.7 </w:t>
            </w:r>
          </w:p>
        </w:tc>
        <w:tc>
          <w:tcPr>
            <w:tcW w:w="1134" w:type="dxa"/>
            <w:tcBorders>
              <w:top w:val="nil"/>
              <w:left w:val="nil"/>
              <w:bottom w:val="nil"/>
              <w:right w:val="nil"/>
            </w:tcBorders>
          </w:tcPr>
          <w:p w14:paraId="420E855A"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0.7-0.8</w:t>
            </w:r>
          </w:p>
        </w:tc>
        <w:tc>
          <w:tcPr>
            <w:tcW w:w="1134" w:type="dxa"/>
            <w:tcBorders>
              <w:top w:val="nil"/>
              <w:left w:val="nil"/>
              <w:bottom w:val="nil"/>
              <w:right w:val="nil"/>
            </w:tcBorders>
            <w:shd w:val="clear" w:color="auto" w:fill="auto"/>
            <w:vAlign w:val="center"/>
          </w:tcPr>
          <w:p w14:paraId="421EB46C"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0.08</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2EFC6E33"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2.9 </w:t>
            </w:r>
          </w:p>
        </w:tc>
        <w:tc>
          <w:tcPr>
            <w:tcW w:w="1134" w:type="dxa"/>
            <w:tcBorders>
              <w:top w:val="nil"/>
              <w:left w:val="nil"/>
              <w:bottom w:val="nil"/>
              <w:right w:val="nil"/>
            </w:tcBorders>
          </w:tcPr>
          <w:p w14:paraId="251C61A3"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2.7-3.0</w:t>
            </w:r>
          </w:p>
        </w:tc>
        <w:tc>
          <w:tcPr>
            <w:tcW w:w="1134" w:type="dxa"/>
            <w:tcBorders>
              <w:top w:val="nil"/>
              <w:left w:val="nil"/>
              <w:bottom w:val="nil"/>
              <w:right w:val="nil"/>
            </w:tcBorders>
            <w:shd w:val="clear" w:color="auto" w:fill="auto"/>
            <w:vAlign w:val="center"/>
          </w:tcPr>
          <w:p w14:paraId="4CDA6C27"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0.31</w:t>
            </w:r>
            <w:r w:rsidRPr="000854EF">
              <w:rPr>
                <w:rFonts w:ascii="Times New Roman" w:eastAsiaTheme="majorHAnsi" w:hAnsi="Times New Roman" w:cs="Times New Roman"/>
                <w:color w:val="000000"/>
                <w:sz w:val="22"/>
              </w:rPr>
              <w:t>‰</w:t>
            </w:r>
          </w:p>
        </w:tc>
      </w:tr>
      <w:tr w:rsidR="00AB4B51" w14:paraId="796756AE" w14:textId="77777777" w:rsidTr="00AB4B51">
        <w:tc>
          <w:tcPr>
            <w:tcW w:w="1838" w:type="dxa"/>
            <w:tcBorders>
              <w:top w:val="nil"/>
              <w:left w:val="nil"/>
              <w:bottom w:val="nil"/>
              <w:right w:val="nil"/>
            </w:tcBorders>
          </w:tcPr>
          <w:p w14:paraId="63989EBE"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H</w:t>
            </w:r>
            <w:r>
              <w:rPr>
                <w:rFonts w:ascii="Times New Roman" w:hAnsi="Times New Roman" w:cs="Times New Roman"/>
                <w:color w:val="0D0D0D" w:themeColor="text1" w:themeTint="F2"/>
              </w:rPr>
              <w:t>ebei</w:t>
            </w:r>
          </w:p>
        </w:tc>
        <w:tc>
          <w:tcPr>
            <w:tcW w:w="856" w:type="dxa"/>
            <w:tcBorders>
              <w:top w:val="nil"/>
              <w:left w:val="nil"/>
              <w:bottom w:val="nil"/>
              <w:right w:val="nil"/>
            </w:tcBorders>
            <w:shd w:val="clear" w:color="auto" w:fill="auto"/>
            <w:vAlign w:val="center"/>
          </w:tcPr>
          <w:p w14:paraId="710ECF57"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11.3 </w:t>
            </w:r>
          </w:p>
        </w:tc>
        <w:tc>
          <w:tcPr>
            <w:tcW w:w="1134" w:type="dxa"/>
            <w:tcBorders>
              <w:top w:val="nil"/>
              <w:left w:val="nil"/>
              <w:bottom w:val="nil"/>
              <w:right w:val="nil"/>
            </w:tcBorders>
          </w:tcPr>
          <w:p w14:paraId="60352128"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10.6-11.7</w:t>
            </w:r>
          </w:p>
        </w:tc>
        <w:tc>
          <w:tcPr>
            <w:tcW w:w="1134" w:type="dxa"/>
            <w:tcBorders>
              <w:top w:val="nil"/>
              <w:left w:val="nil"/>
              <w:bottom w:val="nil"/>
              <w:right w:val="nil"/>
            </w:tcBorders>
            <w:shd w:val="clear" w:color="auto" w:fill="auto"/>
            <w:vAlign w:val="center"/>
          </w:tcPr>
          <w:p w14:paraId="7145F2BD"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0.15</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237E3C7D"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31.4 </w:t>
            </w:r>
          </w:p>
        </w:tc>
        <w:tc>
          <w:tcPr>
            <w:tcW w:w="1134" w:type="dxa"/>
            <w:tcBorders>
              <w:top w:val="nil"/>
              <w:left w:val="nil"/>
              <w:bottom w:val="nil"/>
              <w:right w:val="nil"/>
            </w:tcBorders>
          </w:tcPr>
          <w:p w14:paraId="3CE35CC1"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29.9-32.9</w:t>
            </w:r>
          </w:p>
        </w:tc>
        <w:tc>
          <w:tcPr>
            <w:tcW w:w="1134" w:type="dxa"/>
            <w:tcBorders>
              <w:top w:val="nil"/>
              <w:left w:val="nil"/>
              <w:bottom w:val="nil"/>
              <w:right w:val="nil"/>
            </w:tcBorders>
            <w:shd w:val="clear" w:color="auto" w:fill="auto"/>
            <w:vAlign w:val="center"/>
          </w:tcPr>
          <w:p w14:paraId="796A2DAE"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0.42</w:t>
            </w:r>
            <w:r w:rsidRPr="000854EF">
              <w:rPr>
                <w:rFonts w:ascii="Times New Roman" w:eastAsiaTheme="majorHAnsi" w:hAnsi="Times New Roman" w:cs="Times New Roman"/>
                <w:color w:val="000000"/>
                <w:sz w:val="22"/>
              </w:rPr>
              <w:t>‰</w:t>
            </w:r>
          </w:p>
        </w:tc>
      </w:tr>
      <w:tr w:rsidR="00AB4B51" w14:paraId="1BDE5294" w14:textId="77777777" w:rsidTr="00AB4B51">
        <w:tc>
          <w:tcPr>
            <w:tcW w:w="1838" w:type="dxa"/>
            <w:tcBorders>
              <w:top w:val="nil"/>
              <w:left w:val="nil"/>
              <w:bottom w:val="nil"/>
              <w:right w:val="nil"/>
            </w:tcBorders>
          </w:tcPr>
          <w:p w14:paraId="0C7555C3"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H</w:t>
            </w:r>
            <w:r>
              <w:rPr>
                <w:rFonts w:ascii="Times New Roman" w:hAnsi="Times New Roman" w:cs="Times New Roman"/>
                <w:color w:val="0D0D0D" w:themeColor="text1" w:themeTint="F2"/>
              </w:rPr>
              <w:t>enan</w:t>
            </w:r>
          </w:p>
        </w:tc>
        <w:tc>
          <w:tcPr>
            <w:tcW w:w="856" w:type="dxa"/>
            <w:tcBorders>
              <w:top w:val="nil"/>
              <w:left w:val="nil"/>
              <w:bottom w:val="nil"/>
              <w:right w:val="nil"/>
            </w:tcBorders>
            <w:shd w:val="clear" w:color="auto" w:fill="auto"/>
            <w:vAlign w:val="center"/>
          </w:tcPr>
          <w:p w14:paraId="0C67D9C2"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16.2 </w:t>
            </w:r>
          </w:p>
        </w:tc>
        <w:tc>
          <w:tcPr>
            <w:tcW w:w="1134" w:type="dxa"/>
            <w:tcBorders>
              <w:top w:val="nil"/>
              <w:left w:val="nil"/>
              <w:bottom w:val="nil"/>
              <w:right w:val="nil"/>
            </w:tcBorders>
          </w:tcPr>
          <w:p w14:paraId="071998A2"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15.3-16.7</w:t>
            </w:r>
          </w:p>
        </w:tc>
        <w:tc>
          <w:tcPr>
            <w:tcW w:w="1134" w:type="dxa"/>
            <w:tcBorders>
              <w:top w:val="nil"/>
              <w:left w:val="nil"/>
              <w:bottom w:val="nil"/>
              <w:right w:val="nil"/>
            </w:tcBorders>
            <w:shd w:val="clear" w:color="auto" w:fill="auto"/>
            <w:vAlign w:val="center"/>
          </w:tcPr>
          <w:p w14:paraId="7C013851"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0.17</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55DA87D7"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42.7 </w:t>
            </w:r>
          </w:p>
        </w:tc>
        <w:tc>
          <w:tcPr>
            <w:tcW w:w="1134" w:type="dxa"/>
            <w:tcBorders>
              <w:top w:val="nil"/>
              <w:left w:val="nil"/>
              <w:bottom w:val="nil"/>
              <w:right w:val="nil"/>
            </w:tcBorders>
          </w:tcPr>
          <w:p w14:paraId="3B9A2C3B"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40.7-44.5</w:t>
            </w:r>
          </w:p>
        </w:tc>
        <w:tc>
          <w:tcPr>
            <w:tcW w:w="1134" w:type="dxa"/>
            <w:tcBorders>
              <w:top w:val="nil"/>
              <w:left w:val="nil"/>
              <w:bottom w:val="nil"/>
              <w:right w:val="nil"/>
            </w:tcBorders>
            <w:shd w:val="clear" w:color="auto" w:fill="auto"/>
            <w:vAlign w:val="center"/>
          </w:tcPr>
          <w:p w14:paraId="249FA735"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0.45</w:t>
            </w:r>
            <w:r w:rsidRPr="000854EF">
              <w:rPr>
                <w:rFonts w:ascii="Times New Roman" w:eastAsiaTheme="majorHAnsi" w:hAnsi="Times New Roman" w:cs="Times New Roman"/>
                <w:color w:val="000000"/>
                <w:sz w:val="22"/>
              </w:rPr>
              <w:t>‰</w:t>
            </w:r>
          </w:p>
        </w:tc>
      </w:tr>
      <w:tr w:rsidR="00AB4B51" w14:paraId="02EDCD5A" w14:textId="77777777" w:rsidTr="00AB4B51">
        <w:tc>
          <w:tcPr>
            <w:tcW w:w="1838" w:type="dxa"/>
            <w:tcBorders>
              <w:top w:val="nil"/>
              <w:left w:val="nil"/>
              <w:bottom w:val="nil"/>
              <w:right w:val="nil"/>
            </w:tcBorders>
          </w:tcPr>
          <w:p w14:paraId="3B12C5B1"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color w:val="0D0D0D" w:themeColor="text1" w:themeTint="F2"/>
              </w:rPr>
              <w:t>Heilongjiang</w:t>
            </w:r>
          </w:p>
        </w:tc>
        <w:tc>
          <w:tcPr>
            <w:tcW w:w="856" w:type="dxa"/>
            <w:tcBorders>
              <w:top w:val="nil"/>
              <w:left w:val="nil"/>
              <w:bottom w:val="nil"/>
              <w:right w:val="nil"/>
            </w:tcBorders>
            <w:shd w:val="clear" w:color="auto" w:fill="auto"/>
            <w:vAlign w:val="center"/>
          </w:tcPr>
          <w:p w14:paraId="5A36ED8B"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3.8 </w:t>
            </w:r>
          </w:p>
        </w:tc>
        <w:tc>
          <w:tcPr>
            <w:tcW w:w="1134" w:type="dxa"/>
            <w:tcBorders>
              <w:top w:val="nil"/>
              <w:left w:val="nil"/>
              <w:bottom w:val="nil"/>
              <w:right w:val="nil"/>
            </w:tcBorders>
          </w:tcPr>
          <w:p w14:paraId="0843C9F6"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3.5-3.9</w:t>
            </w:r>
          </w:p>
        </w:tc>
        <w:tc>
          <w:tcPr>
            <w:tcW w:w="1134" w:type="dxa"/>
            <w:tcBorders>
              <w:top w:val="nil"/>
              <w:left w:val="nil"/>
              <w:bottom w:val="nil"/>
              <w:right w:val="nil"/>
            </w:tcBorders>
            <w:shd w:val="clear" w:color="auto" w:fill="auto"/>
            <w:vAlign w:val="center"/>
          </w:tcPr>
          <w:p w14:paraId="2BA79B64"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0.10</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58010792"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12.5 </w:t>
            </w:r>
          </w:p>
        </w:tc>
        <w:tc>
          <w:tcPr>
            <w:tcW w:w="1134" w:type="dxa"/>
            <w:tcBorders>
              <w:top w:val="nil"/>
              <w:left w:val="nil"/>
              <w:bottom w:val="nil"/>
              <w:right w:val="nil"/>
            </w:tcBorders>
          </w:tcPr>
          <w:p w14:paraId="3A8C4761"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11.8-13.2</w:t>
            </w:r>
          </w:p>
        </w:tc>
        <w:tc>
          <w:tcPr>
            <w:tcW w:w="1134" w:type="dxa"/>
            <w:tcBorders>
              <w:top w:val="nil"/>
              <w:left w:val="nil"/>
              <w:bottom w:val="nil"/>
              <w:right w:val="nil"/>
            </w:tcBorders>
            <w:shd w:val="clear" w:color="auto" w:fill="auto"/>
            <w:vAlign w:val="center"/>
          </w:tcPr>
          <w:p w14:paraId="329B17D3"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0.33</w:t>
            </w:r>
            <w:r w:rsidRPr="000854EF">
              <w:rPr>
                <w:rFonts w:ascii="Times New Roman" w:eastAsiaTheme="majorHAnsi" w:hAnsi="Times New Roman" w:cs="Times New Roman"/>
                <w:color w:val="000000"/>
                <w:sz w:val="22"/>
              </w:rPr>
              <w:t>‰</w:t>
            </w:r>
          </w:p>
        </w:tc>
      </w:tr>
      <w:tr w:rsidR="00AB4B51" w14:paraId="3DBDB786" w14:textId="77777777" w:rsidTr="00AB4B51">
        <w:tc>
          <w:tcPr>
            <w:tcW w:w="1838" w:type="dxa"/>
            <w:tcBorders>
              <w:top w:val="nil"/>
              <w:left w:val="nil"/>
              <w:bottom w:val="nil"/>
              <w:right w:val="nil"/>
            </w:tcBorders>
          </w:tcPr>
          <w:p w14:paraId="77EBA50C"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H</w:t>
            </w:r>
            <w:r>
              <w:rPr>
                <w:rFonts w:ascii="Times New Roman" w:hAnsi="Times New Roman" w:cs="Times New Roman"/>
                <w:color w:val="0D0D0D" w:themeColor="text1" w:themeTint="F2"/>
              </w:rPr>
              <w:t>ubei</w:t>
            </w:r>
          </w:p>
        </w:tc>
        <w:tc>
          <w:tcPr>
            <w:tcW w:w="856" w:type="dxa"/>
            <w:tcBorders>
              <w:top w:val="nil"/>
              <w:left w:val="nil"/>
              <w:bottom w:val="nil"/>
              <w:right w:val="nil"/>
            </w:tcBorders>
            <w:shd w:val="clear" w:color="auto" w:fill="auto"/>
            <w:vAlign w:val="center"/>
          </w:tcPr>
          <w:p w14:paraId="2627B5C6"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11.7 </w:t>
            </w:r>
          </w:p>
        </w:tc>
        <w:tc>
          <w:tcPr>
            <w:tcW w:w="1134" w:type="dxa"/>
            <w:tcBorders>
              <w:top w:val="nil"/>
              <w:left w:val="nil"/>
              <w:bottom w:val="nil"/>
              <w:right w:val="nil"/>
            </w:tcBorders>
          </w:tcPr>
          <w:p w14:paraId="5C753370"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11.1-12.2</w:t>
            </w:r>
          </w:p>
        </w:tc>
        <w:tc>
          <w:tcPr>
            <w:tcW w:w="1134" w:type="dxa"/>
            <w:tcBorders>
              <w:top w:val="nil"/>
              <w:left w:val="nil"/>
              <w:bottom w:val="nil"/>
              <w:right w:val="nil"/>
            </w:tcBorders>
            <w:shd w:val="clear" w:color="auto" w:fill="auto"/>
            <w:vAlign w:val="center"/>
          </w:tcPr>
          <w:p w14:paraId="1743269B"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0.20</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062CD6C3"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27.2 </w:t>
            </w:r>
          </w:p>
        </w:tc>
        <w:tc>
          <w:tcPr>
            <w:tcW w:w="1134" w:type="dxa"/>
            <w:tcBorders>
              <w:top w:val="nil"/>
              <w:left w:val="nil"/>
              <w:bottom w:val="nil"/>
              <w:right w:val="nil"/>
            </w:tcBorders>
          </w:tcPr>
          <w:p w14:paraId="0137B123"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25.8-28.3</w:t>
            </w:r>
          </w:p>
        </w:tc>
        <w:tc>
          <w:tcPr>
            <w:tcW w:w="1134" w:type="dxa"/>
            <w:tcBorders>
              <w:top w:val="nil"/>
              <w:left w:val="nil"/>
              <w:bottom w:val="nil"/>
              <w:right w:val="nil"/>
            </w:tcBorders>
            <w:shd w:val="clear" w:color="auto" w:fill="auto"/>
            <w:vAlign w:val="center"/>
          </w:tcPr>
          <w:p w14:paraId="50934B54"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0.46</w:t>
            </w:r>
            <w:r w:rsidRPr="000854EF">
              <w:rPr>
                <w:rFonts w:ascii="Times New Roman" w:eastAsiaTheme="majorHAnsi" w:hAnsi="Times New Roman" w:cs="Times New Roman"/>
                <w:color w:val="000000"/>
                <w:sz w:val="22"/>
              </w:rPr>
              <w:t>‰</w:t>
            </w:r>
          </w:p>
        </w:tc>
      </w:tr>
      <w:tr w:rsidR="00AB4B51" w14:paraId="131BB498" w14:textId="77777777" w:rsidTr="00AB4B51">
        <w:tc>
          <w:tcPr>
            <w:tcW w:w="1838" w:type="dxa"/>
            <w:tcBorders>
              <w:top w:val="nil"/>
              <w:left w:val="nil"/>
              <w:bottom w:val="nil"/>
              <w:right w:val="nil"/>
            </w:tcBorders>
          </w:tcPr>
          <w:p w14:paraId="32366519"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H</w:t>
            </w:r>
            <w:r>
              <w:rPr>
                <w:rFonts w:ascii="Times New Roman" w:hAnsi="Times New Roman" w:cs="Times New Roman"/>
                <w:color w:val="0D0D0D" w:themeColor="text1" w:themeTint="F2"/>
              </w:rPr>
              <w:t>unan</w:t>
            </w:r>
          </w:p>
        </w:tc>
        <w:tc>
          <w:tcPr>
            <w:tcW w:w="856" w:type="dxa"/>
            <w:tcBorders>
              <w:top w:val="nil"/>
              <w:left w:val="nil"/>
              <w:bottom w:val="nil"/>
              <w:right w:val="nil"/>
            </w:tcBorders>
            <w:shd w:val="clear" w:color="auto" w:fill="auto"/>
            <w:vAlign w:val="center"/>
          </w:tcPr>
          <w:p w14:paraId="6BD14C9E"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13.2 </w:t>
            </w:r>
          </w:p>
        </w:tc>
        <w:tc>
          <w:tcPr>
            <w:tcW w:w="1134" w:type="dxa"/>
            <w:tcBorders>
              <w:top w:val="nil"/>
              <w:left w:val="nil"/>
              <w:bottom w:val="nil"/>
              <w:right w:val="nil"/>
            </w:tcBorders>
          </w:tcPr>
          <w:p w14:paraId="57752FC0"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12.6-14.0</w:t>
            </w:r>
          </w:p>
        </w:tc>
        <w:tc>
          <w:tcPr>
            <w:tcW w:w="1134" w:type="dxa"/>
            <w:tcBorders>
              <w:top w:val="nil"/>
              <w:left w:val="nil"/>
              <w:bottom w:val="nil"/>
              <w:right w:val="nil"/>
            </w:tcBorders>
            <w:shd w:val="clear" w:color="auto" w:fill="auto"/>
            <w:vAlign w:val="center"/>
          </w:tcPr>
          <w:p w14:paraId="45B5B762"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0.19</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67491440"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40.1 </w:t>
            </w:r>
          </w:p>
        </w:tc>
        <w:tc>
          <w:tcPr>
            <w:tcW w:w="1134" w:type="dxa"/>
            <w:tcBorders>
              <w:top w:val="nil"/>
              <w:left w:val="nil"/>
              <w:bottom w:val="nil"/>
              <w:right w:val="nil"/>
            </w:tcBorders>
          </w:tcPr>
          <w:p w14:paraId="799AB96F"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37.8-41.8</w:t>
            </w:r>
          </w:p>
        </w:tc>
        <w:tc>
          <w:tcPr>
            <w:tcW w:w="1134" w:type="dxa"/>
            <w:tcBorders>
              <w:top w:val="nil"/>
              <w:left w:val="nil"/>
              <w:bottom w:val="nil"/>
              <w:right w:val="nil"/>
            </w:tcBorders>
            <w:shd w:val="clear" w:color="auto" w:fill="auto"/>
            <w:vAlign w:val="center"/>
          </w:tcPr>
          <w:p w14:paraId="3FC8BD87"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0.59</w:t>
            </w:r>
            <w:r w:rsidRPr="000854EF">
              <w:rPr>
                <w:rFonts w:ascii="Times New Roman" w:eastAsiaTheme="majorHAnsi" w:hAnsi="Times New Roman" w:cs="Times New Roman"/>
                <w:color w:val="000000"/>
                <w:sz w:val="22"/>
              </w:rPr>
              <w:t>‰</w:t>
            </w:r>
          </w:p>
        </w:tc>
      </w:tr>
      <w:tr w:rsidR="00AB4B51" w14:paraId="6F4690A0" w14:textId="77777777" w:rsidTr="00AB4B51">
        <w:tc>
          <w:tcPr>
            <w:tcW w:w="1838" w:type="dxa"/>
            <w:tcBorders>
              <w:top w:val="nil"/>
              <w:left w:val="nil"/>
              <w:bottom w:val="nil"/>
              <w:right w:val="nil"/>
            </w:tcBorders>
          </w:tcPr>
          <w:p w14:paraId="28EBE8D0"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J</w:t>
            </w:r>
            <w:r>
              <w:rPr>
                <w:rFonts w:ascii="Times New Roman" w:hAnsi="Times New Roman" w:cs="Times New Roman"/>
                <w:color w:val="0D0D0D" w:themeColor="text1" w:themeTint="F2"/>
              </w:rPr>
              <w:t>ilin</w:t>
            </w:r>
          </w:p>
        </w:tc>
        <w:tc>
          <w:tcPr>
            <w:tcW w:w="856" w:type="dxa"/>
            <w:tcBorders>
              <w:top w:val="nil"/>
              <w:left w:val="nil"/>
              <w:bottom w:val="nil"/>
              <w:right w:val="nil"/>
            </w:tcBorders>
            <w:shd w:val="clear" w:color="auto" w:fill="auto"/>
            <w:vAlign w:val="center"/>
          </w:tcPr>
          <w:p w14:paraId="7D4F32E0"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4.5 </w:t>
            </w:r>
          </w:p>
        </w:tc>
        <w:tc>
          <w:tcPr>
            <w:tcW w:w="1134" w:type="dxa"/>
            <w:tcBorders>
              <w:top w:val="nil"/>
              <w:left w:val="nil"/>
              <w:bottom w:val="nil"/>
              <w:right w:val="nil"/>
            </w:tcBorders>
          </w:tcPr>
          <w:p w14:paraId="625FA7DF"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4.3-4.7</w:t>
            </w:r>
          </w:p>
        </w:tc>
        <w:tc>
          <w:tcPr>
            <w:tcW w:w="1134" w:type="dxa"/>
            <w:tcBorders>
              <w:top w:val="nil"/>
              <w:left w:val="nil"/>
              <w:bottom w:val="nil"/>
              <w:right w:val="nil"/>
            </w:tcBorders>
            <w:shd w:val="clear" w:color="auto" w:fill="auto"/>
            <w:vAlign w:val="center"/>
          </w:tcPr>
          <w:p w14:paraId="0AB7F074"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0.17</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4D904ED5"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10.6 </w:t>
            </w:r>
          </w:p>
        </w:tc>
        <w:tc>
          <w:tcPr>
            <w:tcW w:w="1134" w:type="dxa"/>
            <w:tcBorders>
              <w:top w:val="nil"/>
              <w:left w:val="nil"/>
              <w:bottom w:val="nil"/>
              <w:right w:val="nil"/>
            </w:tcBorders>
          </w:tcPr>
          <w:p w14:paraId="342D202A"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10.0-11.1</w:t>
            </w:r>
          </w:p>
        </w:tc>
        <w:tc>
          <w:tcPr>
            <w:tcW w:w="1134" w:type="dxa"/>
            <w:tcBorders>
              <w:top w:val="nil"/>
              <w:left w:val="nil"/>
              <w:bottom w:val="nil"/>
              <w:right w:val="nil"/>
            </w:tcBorders>
            <w:shd w:val="clear" w:color="auto" w:fill="auto"/>
            <w:vAlign w:val="center"/>
          </w:tcPr>
          <w:p w14:paraId="4237BC7B"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0.39</w:t>
            </w:r>
            <w:r w:rsidRPr="000854EF">
              <w:rPr>
                <w:rFonts w:ascii="Times New Roman" w:eastAsiaTheme="majorHAnsi" w:hAnsi="Times New Roman" w:cs="Times New Roman"/>
                <w:color w:val="000000"/>
                <w:sz w:val="22"/>
              </w:rPr>
              <w:t>‰</w:t>
            </w:r>
          </w:p>
        </w:tc>
      </w:tr>
      <w:tr w:rsidR="00AB4B51" w14:paraId="4CC0C6FA" w14:textId="77777777" w:rsidTr="00AB4B51">
        <w:tc>
          <w:tcPr>
            <w:tcW w:w="1838" w:type="dxa"/>
            <w:tcBorders>
              <w:top w:val="nil"/>
              <w:left w:val="nil"/>
              <w:bottom w:val="nil"/>
              <w:right w:val="nil"/>
            </w:tcBorders>
          </w:tcPr>
          <w:p w14:paraId="01273115"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J</w:t>
            </w:r>
            <w:r>
              <w:rPr>
                <w:rFonts w:ascii="Times New Roman" w:hAnsi="Times New Roman" w:cs="Times New Roman"/>
                <w:color w:val="0D0D0D" w:themeColor="text1" w:themeTint="F2"/>
              </w:rPr>
              <w:t xml:space="preserve">iangsu </w:t>
            </w:r>
          </w:p>
        </w:tc>
        <w:tc>
          <w:tcPr>
            <w:tcW w:w="856" w:type="dxa"/>
            <w:tcBorders>
              <w:top w:val="nil"/>
              <w:left w:val="nil"/>
              <w:bottom w:val="nil"/>
              <w:right w:val="nil"/>
            </w:tcBorders>
            <w:shd w:val="clear" w:color="auto" w:fill="auto"/>
            <w:vAlign w:val="center"/>
          </w:tcPr>
          <w:p w14:paraId="579295EB"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19.1 </w:t>
            </w:r>
          </w:p>
        </w:tc>
        <w:tc>
          <w:tcPr>
            <w:tcW w:w="1134" w:type="dxa"/>
            <w:tcBorders>
              <w:top w:val="nil"/>
              <w:left w:val="nil"/>
              <w:bottom w:val="nil"/>
              <w:right w:val="nil"/>
            </w:tcBorders>
          </w:tcPr>
          <w:p w14:paraId="2D8E476B"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18.2-19.7</w:t>
            </w:r>
          </w:p>
        </w:tc>
        <w:tc>
          <w:tcPr>
            <w:tcW w:w="1134" w:type="dxa"/>
            <w:tcBorders>
              <w:top w:val="nil"/>
              <w:left w:val="nil"/>
              <w:bottom w:val="nil"/>
              <w:right w:val="nil"/>
            </w:tcBorders>
            <w:shd w:val="clear" w:color="auto" w:fill="auto"/>
            <w:vAlign w:val="center"/>
          </w:tcPr>
          <w:p w14:paraId="46569A27"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0.24</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0364B28C"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31.8 </w:t>
            </w:r>
          </w:p>
        </w:tc>
        <w:tc>
          <w:tcPr>
            <w:tcW w:w="1134" w:type="dxa"/>
            <w:tcBorders>
              <w:top w:val="nil"/>
              <w:left w:val="nil"/>
              <w:bottom w:val="nil"/>
              <w:right w:val="nil"/>
            </w:tcBorders>
          </w:tcPr>
          <w:p w14:paraId="4922594F"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30.4-32.9</w:t>
            </w:r>
          </w:p>
        </w:tc>
        <w:tc>
          <w:tcPr>
            <w:tcW w:w="1134" w:type="dxa"/>
            <w:tcBorders>
              <w:top w:val="nil"/>
              <w:left w:val="nil"/>
              <w:bottom w:val="nil"/>
              <w:right w:val="nil"/>
            </w:tcBorders>
            <w:shd w:val="clear" w:color="auto" w:fill="auto"/>
            <w:vAlign w:val="center"/>
          </w:tcPr>
          <w:p w14:paraId="45C90B3C"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0.40</w:t>
            </w:r>
            <w:r w:rsidRPr="000854EF">
              <w:rPr>
                <w:rFonts w:ascii="Times New Roman" w:eastAsiaTheme="majorHAnsi" w:hAnsi="Times New Roman" w:cs="Times New Roman"/>
                <w:color w:val="000000"/>
                <w:sz w:val="22"/>
              </w:rPr>
              <w:t>‰</w:t>
            </w:r>
          </w:p>
        </w:tc>
      </w:tr>
      <w:tr w:rsidR="00AB4B51" w14:paraId="603EAD30" w14:textId="77777777" w:rsidTr="00AB4B51">
        <w:tc>
          <w:tcPr>
            <w:tcW w:w="1838" w:type="dxa"/>
            <w:tcBorders>
              <w:top w:val="nil"/>
              <w:left w:val="nil"/>
              <w:bottom w:val="nil"/>
              <w:right w:val="nil"/>
            </w:tcBorders>
          </w:tcPr>
          <w:p w14:paraId="1A9E37EB"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J</w:t>
            </w:r>
            <w:r>
              <w:rPr>
                <w:rFonts w:ascii="Times New Roman" w:hAnsi="Times New Roman" w:cs="Times New Roman"/>
                <w:color w:val="0D0D0D" w:themeColor="text1" w:themeTint="F2"/>
              </w:rPr>
              <w:t>iangxi</w:t>
            </w:r>
          </w:p>
        </w:tc>
        <w:tc>
          <w:tcPr>
            <w:tcW w:w="856" w:type="dxa"/>
            <w:tcBorders>
              <w:top w:val="nil"/>
              <w:left w:val="nil"/>
              <w:bottom w:val="nil"/>
              <w:right w:val="nil"/>
            </w:tcBorders>
            <w:shd w:val="clear" w:color="auto" w:fill="auto"/>
            <w:vAlign w:val="center"/>
          </w:tcPr>
          <w:p w14:paraId="42D3F6B5"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7.0 </w:t>
            </w:r>
          </w:p>
        </w:tc>
        <w:tc>
          <w:tcPr>
            <w:tcW w:w="1134" w:type="dxa"/>
            <w:tcBorders>
              <w:top w:val="nil"/>
              <w:left w:val="nil"/>
              <w:bottom w:val="nil"/>
              <w:right w:val="nil"/>
            </w:tcBorders>
          </w:tcPr>
          <w:p w14:paraId="58AC4A68"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6.5-7.3</w:t>
            </w:r>
          </w:p>
        </w:tc>
        <w:tc>
          <w:tcPr>
            <w:tcW w:w="1134" w:type="dxa"/>
            <w:tcBorders>
              <w:top w:val="nil"/>
              <w:left w:val="nil"/>
              <w:bottom w:val="nil"/>
              <w:right w:val="nil"/>
            </w:tcBorders>
            <w:shd w:val="clear" w:color="auto" w:fill="auto"/>
            <w:vAlign w:val="center"/>
          </w:tcPr>
          <w:p w14:paraId="64AF4AA6"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0.15</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33CFBE76"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25.9 </w:t>
            </w:r>
          </w:p>
        </w:tc>
        <w:tc>
          <w:tcPr>
            <w:tcW w:w="1134" w:type="dxa"/>
            <w:tcBorders>
              <w:top w:val="nil"/>
              <w:left w:val="nil"/>
              <w:bottom w:val="nil"/>
              <w:right w:val="nil"/>
            </w:tcBorders>
          </w:tcPr>
          <w:p w14:paraId="43CA8DE2"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24.4-27.2</w:t>
            </w:r>
          </w:p>
        </w:tc>
        <w:tc>
          <w:tcPr>
            <w:tcW w:w="1134" w:type="dxa"/>
            <w:tcBorders>
              <w:top w:val="nil"/>
              <w:left w:val="nil"/>
              <w:bottom w:val="nil"/>
              <w:right w:val="nil"/>
            </w:tcBorders>
            <w:shd w:val="clear" w:color="auto" w:fill="auto"/>
            <w:vAlign w:val="center"/>
          </w:tcPr>
          <w:p w14:paraId="4CB1E8D9"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0.56</w:t>
            </w:r>
            <w:r w:rsidRPr="000854EF">
              <w:rPr>
                <w:rFonts w:ascii="Times New Roman" w:eastAsiaTheme="majorHAnsi" w:hAnsi="Times New Roman" w:cs="Times New Roman"/>
                <w:color w:val="000000"/>
                <w:sz w:val="22"/>
              </w:rPr>
              <w:t>‰</w:t>
            </w:r>
          </w:p>
        </w:tc>
      </w:tr>
      <w:tr w:rsidR="00AB4B51" w14:paraId="4DB738E6" w14:textId="77777777" w:rsidTr="00AB4B51">
        <w:tc>
          <w:tcPr>
            <w:tcW w:w="1838" w:type="dxa"/>
            <w:tcBorders>
              <w:top w:val="nil"/>
              <w:left w:val="nil"/>
              <w:bottom w:val="nil"/>
              <w:right w:val="nil"/>
            </w:tcBorders>
          </w:tcPr>
          <w:p w14:paraId="5F86FAE7"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L</w:t>
            </w:r>
            <w:r>
              <w:rPr>
                <w:rFonts w:ascii="Times New Roman" w:hAnsi="Times New Roman" w:cs="Times New Roman"/>
                <w:color w:val="0D0D0D" w:themeColor="text1" w:themeTint="F2"/>
              </w:rPr>
              <w:t>iaoning</w:t>
            </w:r>
          </w:p>
        </w:tc>
        <w:tc>
          <w:tcPr>
            <w:tcW w:w="856" w:type="dxa"/>
            <w:tcBorders>
              <w:top w:val="nil"/>
              <w:left w:val="nil"/>
              <w:bottom w:val="nil"/>
              <w:right w:val="nil"/>
            </w:tcBorders>
            <w:shd w:val="clear" w:color="auto" w:fill="auto"/>
            <w:vAlign w:val="center"/>
          </w:tcPr>
          <w:p w14:paraId="58546268"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9.9 </w:t>
            </w:r>
          </w:p>
        </w:tc>
        <w:tc>
          <w:tcPr>
            <w:tcW w:w="1134" w:type="dxa"/>
            <w:tcBorders>
              <w:top w:val="nil"/>
              <w:left w:val="nil"/>
              <w:bottom w:val="nil"/>
              <w:right w:val="nil"/>
            </w:tcBorders>
          </w:tcPr>
          <w:p w14:paraId="38501E9A"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9.3-10.3</w:t>
            </w:r>
          </w:p>
        </w:tc>
        <w:tc>
          <w:tcPr>
            <w:tcW w:w="1134" w:type="dxa"/>
            <w:tcBorders>
              <w:top w:val="nil"/>
              <w:left w:val="nil"/>
              <w:bottom w:val="nil"/>
              <w:right w:val="nil"/>
            </w:tcBorders>
            <w:shd w:val="clear" w:color="auto" w:fill="auto"/>
            <w:vAlign w:val="center"/>
          </w:tcPr>
          <w:p w14:paraId="74B2C638"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0.23</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096B4F1A"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18.0 </w:t>
            </w:r>
          </w:p>
        </w:tc>
        <w:tc>
          <w:tcPr>
            <w:tcW w:w="1134" w:type="dxa"/>
            <w:tcBorders>
              <w:top w:val="nil"/>
              <w:left w:val="nil"/>
              <w:bottom w:val="nil"/>
              <w:right w:val="nil"/>
            </w:tcBorders>
          </w:tcPr>
          <w:p w14:paraId="74C65C8D"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17.0-18.8</w:t>
            </w:r>
          </w:p>
        </w:tc>
        <w:tc>
          <w:tcPr>
            <w:tcW w:w="1134" w:type="dxa"/>
            <w:tcBorders>
              <w:top w:val="nil"/>
              <w:left w:val="nil"/>
              <w:bottom w:val="nil"/>
              <w:right w:val="nil"/>
            </w:tcBorders>
            <w:shd w:val="clear" w:color="auto" w:fill="auto"/>
            <w:vAlign w:val="center"/>
          </w:tcPr>
          <w:p w14:paraId="78D991B1"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0.41</w:t>
            </w:r>
            <w:r w:rsidRPr="000854EF">
              <w:rPr>
                <w:rFonts w:ascii="Times New Roman" w:eastAsiaTheme="majorHAnsi" w:hAnsi="Times New Roman" w:cs="Times New Roman"/>
                <w:color w:val="000000"/>
                <w:sz w:val="22"/>
              </w:rPr>
              <w:t>‰</w:t>
            </w:r>
          </w:p>
        </w:tc>
      </w:tr>
      <w:tr w:rsidR="00AB4B51" w14:paraId="7C0998AE" w14:textId="77777777" w:rsidTr="00AB4B51">
        <w:tc>
          <w:tcPr>
            <w:tcW w:w="1838" w:type="dxa"/>
            <w:tcBorders>
              <w:top w:val="nil"/>
              <w:left w:val="nil"/>
              <w:bottom w:val="nil"/>
              <w:right w:val="nil"/>
            </w:tcBorders>
          </w:tcPr>
          <w:p w14:paraId="090EA44D"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I</w:t>
            </w:r>
            <w:r>
              <w:rPr>
                <w:rFonts w:ascii="Times New Roman" w:hAnsi="Times New Roman" w:cs="Times New Roman"/>
                <w:color w:val="0D0D0D" w:themeColor="text1" w:themeTint="F2"/>
              </w:rPr>
              <w:t>nner Mongolia</w:t>
            </w:r>
          </w:p>
        </w:tc>
        <w:tc>
          <w:tcPr>
            <w:tcW w:w="856" w:type="dxa"/>
            <w:tcBorders>
              <w:top w:val="nil"/>
              <w:left w:val="nil"/>
              <w:bottom w:val="nil"/>
              <w:right w:val="nil"/>
            </w:tcBorders>
            <w:shd w:val="clear" w:color="auto" w:fill="auto"/>
            <w:vAlign w:val="center"/>
          </w:tcPr>
          <w:p w14:paraId="11C1E229"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2.0 </w:t>
            </w:r>
          </w:p>
        </w:tc>
        <w:tc>
          <w:tcPr>
            <w:tcW w:w="1134" w:type="dxa"/>
            <w:tcBorders>
              <w:top w:val="nil"/>
              <w:left w:val="nil"/>
              <w:bottom w:val="nil"/>
              <w:right w:val="nil"/>
            </w:tcBorders>
          </w:tcPr>
          <w:p w14:paraId="560DFD9C"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1.9-2.2</w:t>
            </w:r>
          </w:p>
        </w:tc>
        <w:tc>
          <w:tcPr>
            <w:tcW w:w="1134" w:type="dxa"/>
            <w:tcBorders>
              <w:top w:val="nil"/>
              <w:left w:val="nil"/>
              <w:bottom w:val="nil"/>
              <w:right w:val="nil"/>
            </w:tcBorders>
            <w:shd w:val="clear" w:color="auto" w:fill="auto"/>
            <w:vAlign w:val="center"/>
          </w:tcPr>
          <w:p w14:paraId="71C724C8"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0.08</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7FDB080F"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8.1 </w:t>
            </w:r>
          </w:p>
        </w:tc>
        <w:tc>
          <w:tcPr>
            <w:tcW w:w="1134" w:type="dxa"/>
            <w:tcBorders>
              <w:top w:val="nil"/>
              <w:left w:val="nil"/>
              <w:bottom w:val="nil"/>
              <w:right w:val="nil"/>
            </w:tcBorders>
          </w:tcPr>
          <w:p w14:paraId="10D12DF3"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7.5-8.5</w:t>
            </w:r>
          </w:p>
        </w:tc>
        <w:tc>
          <w:tcPr>
            <w:tcW w:w="1134" w:type="dxa"/>
            <w:tcBorders>
              <w:top w:val="nil"/>
              <w:left w:val="nil"/>
              <w:bottom w:val="nil"/>
              <w:right w:val="nil"/>
            </w:tcBorders>
            <w:shd w:val="clear" w:color="auto" w:fill="auto"/>
            <w:vAlign w:val="center"/>
          </w:tcPr>
          <w:p w14:paraId="43DC788D"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0.32</w:t>
            </w:r>
            <w:r w:rsidRPr="000854EF">
              <w:rPr>
                <w:rFonts w:ascii="Times New Roman" w:eastAsiaTheme="majorHAnsi" w:hAnsi="Times New Roman" w:cs="Times New Roman"/>
                <w:color w:val="000000"/>
                <w:sz w:val="22"/>
              </w:rPr>
              <w:t>‰</w:t>
            </w:r>
          </w:p>
        </w:tc>
      </w:tr>
      <w:tr w:rsidR="00AB4B51" w14:paraId="3304B45A" w14:textId="77777777" w:rsidTr="00AB4B51">
        <w:tc>
          <w:tcPr>
            <w:tcW w:w="1838" w:type="dxa"/>
            <w:tcBorders>
              <w:top w:val="nil"/>
              <w:left w:val="nil"/>
              <w:bottom w:val="nil"/>
              <w:right w:val="nil"/>
            </w:tcBorders>
          </w:tcPr>
          <w:p w14:paraId="173334CA"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N</w:t>
            </w:r>
            <w:r>
              <w:rPr>
                <w:rFonts w:ascii="Times New Roman" w:hAnsi="Times New Roman" w:cs="Times New Roman"/>
                <w:color w:val="0D0D0D" w:themeColor="text1" w:themeTint="F2"/>
              </w:rPr>
              <w:t xml:space="preserve">ingxia </w:t>
            </w:r>
          </w:p>
        </w:tc>
        <w:tc>
          <w:tcPr>
            <w:tcW w:w="856" w:type="dxa"/>
            <w:tcBorders>
              <w:top w:val="nil"/>
              <w:left w:val="nil"/>
              <w:bottom w:val="nil"/>
              <w:right w:val="nil"/>
            </w:tcBorders>
            <w:shd w:val="clear" w:color="auto" w:fill="auto"/>
            <w:vAlign w:val="center"/>
          </w:tcPr>
          <w:p w14:paraId="227CDA50"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0.6 </w:t>
            </w:r>
          </w:p>
        </w:tc>
        <w:tc>
          <w:tcPr>
            <w:tcW w:w="1134" w:type="dxa"/>
            <w:tcBorders>
              <w:top w:val="nil"/>
              <w:left w:val="nil"/>
              <w:bottom w:val="nil"/>
              <w:right w:val="nil"/>
            </w:tcBorders>
          </w:tcPr>
          <w:p w14:paraId="2ACFF9FE"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0.6-0.7</w:t>
            </w:r>
          </w:p>
        </w:tc>
        <w:tc>
          <w:tcPr>
            <w:tcW w:w="1134" w:type="dxa"/>
            <w:tcBorders>
              <w:top w:val="nil"/>
              <w:left w:val="nil"/>
              <w:bottom w:val="nil"/>
              <w:right w:val="nil"/>
            </w:tcBorders>
            <w:shd w:val="clear" w:color="auto" w:fill="auto"/>
            <w:vAlign w:val="center"/>
          </w:tcPr>
          <w:p w14:paraId="07B65154"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0.10</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785AC500"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2.2 </w:t>
            </w:r>
          </w:p>
        </w:tc>
        <w:tc>
          <w:tcPr>
            <w:tcW w:w="1134" w:type="dxa"/>
            <w:tcBorders>
              <w:top w:val="nil"/>
              <w:left w:val="nil"/>
              <w:bottom w:val="nil"/>
              <w:right w:val="nil"/>
            </w:tcBorders>
          </w:tcPr>
          <w:p w14:paraId="4D4487C3"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2.1-2.4</w:t>
            </w:r>
          </w:p>
        </w:tc>
        <w:tc>
          <w:tcPr>
            <w:tcW w:w="1134" w:type="dxa"/>
            <w:tcBorders>
              <w:top w:val="nil"/>
              <w:left w:val="nil"/>
              <w:bottom w:val="nil"/>
              <w:right w:val="nil"/>
            </w:tcBorders>
            <w:shd w:val="clear" w:color="auto" w:fill="auto"/>
            <w:vAlign w:val="center"/>
          </w:tcPr>
          <w:p w14:paraId="591919EE"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0.33</w:t>
            </w:r>
            <w:r w:rsidRPr="000854EF">
              <w:rPr>
                <w:rFonts w:ascii="Times New Roman" w:eastAsiaTheme="majorHAnsi" w:hAnsi="Times New Roman" w:cs="Times New Roman"/>
                <w:color w:val="000000"/>
                <w:sz w:val="22"/>
              </w:rPr>
              <w:t>‰</w:t>
            </w:r>
          </w:p>
        </w:tc>
      </w:tr>
      <w:tr w:rsidR="00AB4B51" w14:paraId="627FAB29" w14:textId="77777777" w:rsidTr="00AB4B51">
        <w:tc>
          <w:tcPr>
            <w:tcW w:w="1838" w:type="dxa"/>
            <w:tcBorders>
              <w:top w:val="nil"/>
              <w:left w:val="nil"/>
              <w:bottom w:val="nil"/>
              <w:right w:val="nil"/>
            </w:tcBorders>
          </w:tcPr>
          <w:p w14:paraId="5687A1F5"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Q</w:t>
            </w:r>
            <w:r>
              <w:rPr>
                <w:rFonts w:ascii="Times New Roman" w:hAnsi="Times New Roman" w:cs="Times New Roman"/>
                <w:color w:val="0D0D0D" w:themeColor="text1" w:themeTint="F2"/>
              </w:rPr>
              <w:t xml:space="preserve">inghai </w:t>
            </w:r>
          </w:p>
        </w:tc>
        <w:tc>
          <w:tcPr>
            <w:tcW w:w="856" w:type="dxa"/>
            <w:tcBorders>
              <w:top w:val="nil"/>
              <w:left w:val="nil"/>
              <w:bottom w:val="nil"/>
              <w:right w:val="nil"/>
            </w:tcBorders>
            <w:shd w:val="clear" w:color="auto" w:fill="auto"/>
            <w:vAlign w:val="center"/>
          </w:tcPr>
          <w:p w14:paraId="2C5D15DD"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0.1 </w:t>
            </w:r>
          </w:p>
        </w:tc>
        <w:tc>
          <w:tcPr>
            <w:tcW w:w="1134" w:type="dxa"/>
            <w:tcBorders>
              <w:top w:val="nil"/>
              <w:left w:val="nil"/>
              <w:bottom w:val="nil"/>
              <w:right w:val="nil"/>
            </w:tcBorders>
          </w:tcPr>
          <w:p w14:paraId="0A1C7B4E"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0.1-0.1</w:t>
            </w:r>
          </w:p>
        </w:tc>
        <w:tc>
          <w:tcPr>
            <w:tcW w:w="1134" w:type="dxa"/>
            <w:tcBorders>
              <w:top w:val="nil"/>
              <w:left w:val="nil"/>
              <w:bottom w:val="nil"/>
              <w:right w:val="nil"/>
            </w:tcBorders>
            <w:shd w:val="clear" w:color="auto" w:fill="auto"/>
            <w:vAlign w:val="center"/>
          </w:tcPr>
          <w:p w14:paraId="01B325C6"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0.02</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50BCC684"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1.7 </w:t>
            </w:r>
          </w:p>
        </w:tc>
        <w:tc>
          <w:tcPr>
            <w:tcW w:w="1134" w:type="dxa"/>
            <w:tcBorders>
              <w:top w:val="nil"/>
              <w:left w:val="nil"/>
              <w:bottom w:val="nil"/>
              <w:right w:val="nil"/>
            </w:tcBorders>
          </w:tcPr>
          <w:p w14:paraId="75188886"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1.5-1.8</w:t>
            </w:r>
          </w:p>
        </w:tc>
        <w:tc>
          <w:tcPr>
            <w:tcW w:w="1134" w:type="dxa"/>
            <w:tcBorders>
              <w:top w:val="nil"/>
              <w:left w:val="nil"/>
              <w:bottom w:val="nil"/>
              <w:right w:val="nil"/>
            </w:tcBorders>
            <w:shd w:val="clear" w:color="auto" w:fill="auto"/>
            <w:vAlign w:val="center"/>
          </w:tcPr>
          <w:p w14:paraId="493A73F7"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0.28</w:t>
            </w:r>
            <w:r w:rsidRPr="000854EF">
              <w:rPr>
                <w:rFonts w:ascii="Times New Roman" w:eastAsiaTheme="majorHAnsi" w:hAnsi="Times New Roman" w:cs="Times New Roman"/>
                <w:color w:val="000000"/>
                <w:sz w:val="22"/>
              </w:rPr>
              <w:t>‰</w:t>
            </w:r>
          </w:p>
        </w:tc>
      </w:tr>
      <w:tr w:rsidR="00AB4B51" w14:paraId="57DD7274" w14:textId="77777777" w:rsidTr="00AB4B51">
        <w:tc>
          <w:tcPr>
            <w:tcW w:w="1838" w:type="dxa"/>
            <w:tcBorders>
              <w:top w:val="nil"/>
              <w:left w:val="nil"/>
              <w:bottom w:val="nil"/>
              <w:right w:val="nil"/>
            </w:tcBorders>
          </w:tcPr>
          <w:p w14:paraId="56D63B54"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S</w:t>
            </w:r>
            <w:r>
              <w:rPr>
                <w:rFonts w:ascii="Times New Roman" w:hAnsi="Times New Roman" w:cs="Times New Roman"/>
                <w:color w:val="0D0D0D" w:themeColor="text1" w:themeTint="F2"/>
              </w:rPr>
              <w:t>handong</w:t>
            </w:r>
          </w:p>
        </w:tc>
        <w:tc>
          <w:tcPr>
            <w:tcW w:w="856" w:type="dxa"/>
            <w:tcBorders>
              <w:top w:val="nil"/>
              <w:left w:val="nil"/>
              <w:bottom w:val="nil"/>
              <w:right w:val="nil"/>
            </w:tcBorders>
            <w:shd w:val="clear" w:color="auto" w:fill="auto"/>
            <w:vAlign w:val="center"/>
          </w:tcPr>
          <w:p w14:paraId="73AEF3E2"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15.7 </w:t>
            </w:r>
          </w:p>
        </w:tc>
        <w:tc>
          <w:tcPr>
            <w:tcW w:w="1134" w:type="dxa"/>
            <w:tcBorders>
              <w:top w:val="nil"/>
              <w:left w:val="nil"/>
              <w:bottom w:val="nil"/>
              <w:right w:val="nil"/>
            </w:tcBorders>
          </w:tcPr>
          <w:p w14:paraId="19CF144C"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14.8-16.2</w:t>
            </w:r>
          </w:p>
        </w:tc>
        <w:tc>
          <w:tcPr>
            <w:tcW w:w="1134" w:type="dxa"/>
            <w:tcBorders>
              <w:top w:val="nil"/>
              <w:left w:val="nil"/>
              <w:bottom w:val="nil"/>
              <w:right w:val="nil"/>
            </w:tcBorders>
            <w:shd w:val="clear" w:color="auto" w:fill="auto"/>
            <w:vAlign w:val="center"/>
          </w:tcPr>
          <w:p w14:paraId="384A705E"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0.16</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1AC587F0"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42.4 </w:t>
            </w:r>
          </w:p>
        </w:tc>
        <w:tc>
          <w:tcPr>
            <w:tcW w:w="1134" w:type="dxa"/>
            <w:tcBorders>
              <w:top w:val="nil"/>
              <w:left w:val="nil"/>
              <w:bottom w:val="nil"/>
              <w:right w:val="nil"/>
            </w:tcBorders>
          </w:tcPr>
          <w:p w14:paraId="26FCC819"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40.3-44.0</w:t>
            </w:r>
          </w:p>
        </w:tc>
        <w:tc>
          <w:tcPr>
            <w:tcW w:w="1134" w:type="dxa"/>
            <w:tcBorders>
              <w:top w:val="nil"/>
              <w:left w:val="nil"/>
              <w:bottom w:val="nil"/>
              <w:right w:val="nil"/>
            </w:tcBorders>
            <w:shd w:val="clear" w:color="auto" w:fill="auto"/>
            <w:vAlign w:val="center"/>
          </w:tcPr>
          <w:p w14:paraId="4A952C9D"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0.42</w:t>
            </w:r>
            <w:r w:rsidRPr="000854EF">
              <w:rPr>
                <w:rFonts w:ascii="Times New Roman" w:eastAsiaTheme="majorHAnsi" w:hAnsi="Times New Roman" w:cs="Times New Roman"/>
                <w:color w:val="000000"/>
                <w:sz w:val="22"/>
              </w:rPr>
              <w:t>‰</w:t>
            </w:r>
          </w:p>
        </w:tc>
      </w:tr>
      <w:tr w:rsidR="00AB4B51" w14:paraId="258E86DB" w14:textId="77777777" w:rsidTr="00AB4B51">
        <w:tc>
          <w:tcPr>
            <w:tcW w:w="1838" w:type="dxa"/>
            <w:tcBorders>
              <w:top w:val="nil"/>
              <w:left w:val="nil"/>
              <w:bottom w:val="nil"/>
              <w:right w:val="nil"/>
            </w:tcBorders>
          </w:tcPr>
          <w:p w14:paraId="657CA9CD"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S</w:t>
            </w:r>
            <w:r>
              <w:rPr>
                <w:rFonts w:ascii="Times New Roman" w:hAnsi="Times New Roman" w:cs="Times New Roman"/>
                <w:color w:val="0D0D0D" w:themeColor="text1" w:themeTint="F2"/>
              </w:rPr>
              <w:t>hanxi</w:t>
            </w:r>
          </w:p>
        </w:tc>
        <w:tc>
          <w:tcPr>
            <w:tcW w:w="856" w:type="dxa"/>
            <w:tcBorders>
              <w:top w:val="nil"/>
              <w:left w:val="nil"/>
              <w:bottom w:val="nil"/>
              <w:right w:val="nil"/>
            </w:tcBorders>
            <w:shd w:val="clear" w:color="auto" w:fill="auto"/>
            <w:vAlign w:val="center"/>
          </w:tcPr>
          <w:p w14:paraId="7A8AF942"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3.7 </w:t>
            </w:r>
          </w:p>
        </w:tc>
        <w:tc>
          <w:tcPr>
            <w:tcW w:w="1134" w:type="dxa"/>
            <w:tcBorders>
              <w:top w:val="nil"/>
              <w:left w:val="nil"/>
              <w:bottom w:val="nil"/>
              <w:right w:val="nil"/>
            </w:tcBorders>
          </w:tcPr>
          <w:p w14:paraId="4089465F"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3.6-4.0</w:t>
            </w:r>
          </w:p>
        </w:tc>
        <w:tc>
          <w:tcPr>
            <w:tcW w:w="1134" w:type="dxa"/>
            <w:tcBorders>
              <w:top w:val="nil"/>
              <w:left w:val="nil"/>
              <w:bottom w:val="nil"/>
              <w:right w:val="nil"/>
            </w:tcBorders>
            <w:shd w:val="clear" w:color="auto" w:fill="auto"/>
            <w:vAlign w:val="center"/>
          </w:tcPr>
          <w:p w14:paraId="6D5D8BD7"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0.10</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38CAB56F"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20.7 </w:t>
            </w:r>
          </w:p>
        </w:tc>
        <w:tc>
          <w:tcPr>
            <w:tcW w:w="1134" w:type="dxa"/>
            <w:tcBorders>
              <w:top w:val="nil"/>
              <w:left w:val="nil"/>
              <w:bottom w:val="nil"/>
              <w:right w:val="nil"/>
            </w:tcBorders>
          </w:tcPr>
          <w:p w14:paraId="539F46C1"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19.4-21.7</w:t>
            </w:r>
          </w:p>
        </w:tc>
        <w:tc>
          <w:tcPr>
            <w:tcW w:w="1134" w:type="dxa"/>
            <w:tcBorders>
              <w:top w:val="nil"/>
              <w:left w:val="nil"/>
              <w:bottom w:val="nil"/>
              <w:right w:val="nil"/>
            </w:tcBorders>
            <w:shd w:val="clear" w:color="auto" w:fill="auto"/>
            <w:vAlign w:val="center"/>
          </w:tcPr>
          <w:p w14:paraId="206A3561"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0.56</w:t>
            </w:r>
            <w:r w:rsidRPr="000854EF">
              <w:rPr>
                <w:rFonts w:ascii="Times New Roman" w:eastAsiaTheme="majorHAnsi" w:hAnsi="Times New Roman" w:cs="Times New Roman"/>
                <w:color w:val="000000"/>
                <w:sz w:val="22"/>
              </w:rPr>
              <w:t>‰</w:t>
            </w:r>
          </w:p>
        </w:tc>
      </w:tr>
      <w:tr w:rsidR="00AB4B51" w14:paraId="4F99AAB3" w14:textId="77777777" w:rsidTr="00AB4B51">
        <w:tc>
          <w:tcPr>
            <w:tcW w:w="1838" w:type="dxa"/>
            <w:tcBorders>
              <w:top w:val="nil"/>
              <w:left w:val="nil"/>
              <w:bottom w:val="nil"/>
              <w:right w:val="nil"/>
            </w:tcBorders>
          </w:tcPr>
          <w:p w14:paraId="67D8575F"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S</w:t>
            </w:r>
            <w:r>
              <w:rPr>
                <w:rFonts w:ascii="Times New Roman" w:hAnsi="Times New Roman" w:cs="Times New Roman"/>
                <w:color w:val="0D0D0D" w:themeColor="text1" w:themeTint="F2"/>
              </w:rPr>
              <w:t xml:space="preserve">haanxi </w:t>
            </w:r>
          </w:p>
        </w:tc>
        <w:tc>
          <w:tcPr>
            <w:tcW w:w="856" w:type="dxa"/>
            <w:tcBorders>
              <w:top w:val="nil"/>
              <w:left w:val="nil"/>
              <w:bottom w:val="nil"/>
              <w:right w:val="nil"/>
            </w:tcBorders>
            <w:shd w:val="clear" w:color="auto" w:fill="auto"/>
            <w:vAlign w:val="center"/>
          </w:tcPr>
          <w:p w14:paraId="719CD337"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7.7 </w:t>
            </w:r>
          </w:p>
        </w:tc>
        <w:tc>
          <w:tcPr>
            <w:tcW w:w="1134" w:type="dxa"/>
            <w:tcBorders>
              <w:top w:val="nil"/>
              <w:left w:val="nil"/>
              <w:bottom w:val="nil"/>
              <w:right w:val="nil"/>
            </w:tcBorders>
          </w:tcPr>
          <w:p w14:paraId="285FE0EA"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7.3-8.1</w:t>
            </w:r>
          </w:p>
        </w:tc>
        <w:tc>
          <w:tcPr>
            <w:tcW w:w="1134" w:type="dxa"/>
            <w:tcBorders>
              <w:top w:val="nil"/>
              <w:left w:val="nil"/>
              <w:bottom w:val="nil"/>
              <w:right w:val="nil"/>
            </w:tcBorders>
            <w:shd w:val="clear" w:color="auto" w:fill="auto"/>
            <w:vAlign w:val="center"/>
          </w:tcPr>
          <w:p w14:paraId="01443546"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0.20</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30BC5DC0"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20.7 </w:t>
            </w:r>
          </w:p>
        </w:tc>
        <w:tc>
          <w:tcPr>
            <w:tcW w:w="1134" w:type="dxa"/>
            <w:tcBorders>
              <w:top w:val="nil"/>
              <w:left w:val="nil"/>
              <w:bottom w:val="nil"/>
              <w:right w:val="nil"/>
            </w:tcBorders>
          </w:tcPr>
          <w:p w14:paraId="456565BE"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19.4-21.7</w:t>
            </w:r>
          </w:p>
        </w:tc>
        <w:tc>
          <w:tcPr>
            <w:tcW w:w="1134" w:type="dxa"/>
            <w:tcBorders>
              <w:top w:val="nil"/>
              <w:left w:val="nil"/>
              <w:bottom w:val="nil"/>
              <w:right w:val="nil"/>
            </w:tcBorders>
            <w:shd w:val="clear" w:color="auto" w:fill="auto"/>
            <w:vAlign w:val="center"/>
          </w:tcPr>
          <w:p w14:paraId="5DFD0AF1"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0.54</w:t>
            </w:r>
            <w:r w:rsidRPr="000854EF">
              <w:rPr>
                <w:rFonts w:ascii="Times New Roman" w:eastAsiaTheme="majorHAnsi" w:hAnsi="Times New Roman" w:cs="Times New Roman"/>
                <w:color w:val="000000"/>
                <w:sz w:val="22"/>
              </w:rPr>
              <w:t>‰</w:t>
            </w:r>
          </w:p>
        </w:tc>
      </w:tr>
      <w:tr w:rsidR="00AB4B51" w14:paraId="09409806" w14:textId="77777777" w:rsidTr="00AB4B51">
        <w:tc>
          <w:tcPr>
            <w:tcW w:w="1838" w:type="dxa"/>
            <w:tcBorders>
              <w:top w:val="nil"/>
              <w:left w:val="nil"/>
              <w:bottom w:val="nil"/>
              <w:right w:val="nil"/>
            </w:tcBorders>
          </w:tcPr>
          <w:p w14:paraId="55366520"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S</w:t>
            </w:r>
            <w:r>
              <w:rPr>
                <w:rFonts w:ascii="Times New Roman" w:hAnsi="Times New Roman" w:cs="Times New Roman"/>
                <w:color w:val="0D0D0D" w:themeColor="text1" w:themeTint="F2"/>
              </w:rPr>
              <w:t>hanghai</w:t>
            </w:r>
          </w:p>
        </w:tc>
        <w:tc>
          <w:tcPr>
            <w:tcW w:w="856" w:type="dxa"/>
            <w:tcBorders>
              <w:top w:val="nil"/>
              <w:left w:val="nil"/>
              <w:bottom w:val="nil"/>
              <w:right w:val="nil"/>
            </w:tcBorders>
            <w:shd w:val="clear" w:color="auto" w:fill="auto"/>
            <w:vAlign w:val="center"/>
          </w:tcPr>
          <w:p w14:paraId="22D25D22"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7.7 </w:t>
            </w:r>
          </w:p>
        </w:tc>
        <w:tc>
          <w:tcPr>
            <w:tcW w:w="1134" w:type="dxa"/>
            <w:tcBorders>
              <w:top w:val="nil"/>
              <w:left w:val="nil"/>
              <w:bottom w:val="nil"/>
              <w:right w:val="nil"/>
            </w:tcBorders>
          </w:tcPr>
          <w:p w14:paraId="7B4BB964"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7.4-8.0</w:t>
            </w:r>
          </w:p>
        </w:tc>
        <w:tc>
          <w:tcPr>
            <w:tcW w:w="1134" w:type="dxa"/>
            <w:tcBorders>
              <w:top w:val="nil"/>
              <w:left w:val="nil"/>
              <w:bottom w:val="nil"/>
              <w:right w:val="nil"/>
            </w:tcBorders>
            <w:shd w:val="clear" w:color="auto" w:fill="auto"/>
            <w:vAlign w:val="center"/>
          </w:tcPr>
          <w:p w14:paraId="23141B94"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0.32</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5572C61F"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8.8 </w:t>
            </w:r>
          </w:p>
        </w:tc>
        <w:tc>
          <w:tcPr>
            <w:tcW w:w="1134" w:type="dxa"/>
            <w:tcBorders>
              <w:top w:val="nil"/>
              <w:left w:val="nil"/>
              <w:bottom w:val="nil"/>
              <w:right w:val="nil"/>
            </w:tcBorders>
          </w:tcPr>
          <w:p w14:paraId="2F27666F"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8.4-9.1</w:t>
            </w:r>
          </w:p>
        </w:tc>
        <w:tc>
          <w:tcPr>
            <w:tcW w:w="1134" w:type="dxa"/>
            <w:tcBorders>
              <w:top w:val="nil"/>
              <w:left w:val="nil"/>
              <w:bottom w:val="nil"/>
              <w:right w:val="nil"/>
            </w:tcBorders>
            <w:shd w:val="clear" w:color="auto" w:fill="auto"/>
            <w:vAlign w:val="center"/>
          </w:tcPr>
          <w:p w14:paraId="15917BA1"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0.36</w:t>
            </w:r>
            <w:r w:rsidRPr="000854EF">
              <w:rPr>
                <w:rFonts w:ascii="Times New Roman" w:eastAsiaTheme="majorHAnsi" w:hAnsi="Times New Roman" w:cs="Times New Roman"/>
                <w:color w:val="000000"/>
                <w:sz w:val="22"/>
              </w:rPr>
              <w:t>‰</w:t>
            </w:r>
          </w:p>
        </w:tc>
      </w:tr>
      <w:tr w:rsidR="00AB4B51" w14:paraId="4B3B3C62" w14:textId="77777777" w:rsidTr="00AB4B51">
        <w:tc>
          <w:tcPr>
            <w:tcW w:w="1838" w:type="dxa"/>
            <w:tcBorders>
              <w:top w:val="nil"/>
              <w:left w:val="nil"/>
              <w:bottom w:val="nil"/>
              <w:right w:val="nil"/>
            </w:tcBorders>
          </w:tcPr>
          <w:p w14:paraId="0E14CB11"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lastRenderedPageBreak/>
              <w:t>S</w:t>
            </w:r>
            <w:r>
              <w:rPr>
                <w:rFonts w:ascii="Times New Roman" w:hAnsi="Times New Roman" w:cs="Times New Roman"/>
                <w:color w:val="0D0D0D" w:themeColor="text1" w:themeTint="F2"/>
              </w:rPr>
              <w:t>ichuan</w:t>
            </w:r>
          </w:p>
        </w:tc>
        <w:tc>
          <w:tcPr>
            <w:tcW w:w="856" w:type="dxa"/>
            <w:tcBorders>
              <w:top w:val="nil"/>
              <w:left w:val="nil"/>
              <w:bottom w:val="nil"/>
              <w:right w:val="nil"/>
            </w:tcBorders>
            <w:shd w:val="clear" w:color="auto" w:fill="auto"/>
            <w:vAlign w:val="center"/>
          </w:tcPr>
          <w:p w14:paraId="4EBEF715"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26.8 </w:t>
            </w:r>
          </w:p>
        </w:tc>
        <w:tc>
          <w:tcPr>
            <w:tcW w:w="1134" w:type="dxa"/>
            <w:tcBorders>
              <w:top w:val="nil"/>
              <w:left w:val="nil"/>
              <w:bottom w:val="nil"/>
              <w:right w:val="nil"/>
            </w:tcBorders>
          </w:tcPr>
          <w:p w14:paraId="0F19CB68"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25.3-28.0</w:t>
            </w:r>
          </w:p>
        </w:tc>
        <w:tc>
          <w:tcPr>
            <w:tcW w:w="1134" w:type="dxa"/>
            <w:tcBorders>
              <w:top w:val="nil"/>
              <w:left w:val="nil"/>
              <w:bottom w:val="nil"/>
              <w:right w:val="nil"/>
            </w:tcBorders>
            <w:shd w:val="clear" w:color="auto" w:fill="auto"/>
            <w:vAlign w:val="center"/>
          </w:tcPr>
          <w:p w14:paraId="6B9D0209"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0.32</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01640863"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36.7 </w:t>
            </w:r>
          </w:p>
        </w:tc>
        <w:tc>
          <w:tcPr>
            <w:tcW w:w="1134" w:type="dxa"/>
            <w:tcBorders>
              <w:top w:val="nil"/>
              <w:left w:val="nil"/>
              <w:bottom w:val="nil"/>
              <w:right w:val="nil"/>
            </w:tcBorders>
          </w:tcPr>
          <w:p w14:paraId="75A26DD7"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34.6-38.3</w:t>
            </w:r>
          </w:p>
        </w:tc>
        <w:tc>
          <w:tcPr>
            <w:tcW w:w="1134" w:type="dxa"/>
            <w:tcBorders>
              <w:top w:val="nil"/>
              <w:left w:val="nil"/>
              <w:bottom w:val="nil"/>
              <w:right w:val="nil"/>
            </w:tcBorders>
            <w:shd w:val="clear" w:color="auto" w:fill="auto"/>
            <w:vAlign w:val="center"/>
          </w:tcPr>
          <w:p w14:paraId="735CD3EE"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0.44</w:t>
            </w:r>
            <w:r w:rsidRPr="000854EF">
              <w:rPr>
                <w:rFonts w:ascii="Times New Roman" w:eastAsiaTheme="majorHAnsi" w:hAnsi="Times New Roman" w:cs="Times New Roman"/>
                <w:color w:val="000000"/>
                <w:sz w:val="22"/>
              </w:rPr>
              <w:t>‰</w:t>
            </w:r>
          </w:p>
        </w:tc>
      </w:tr>
      <w:tr w:rsidR="00AB4B51" w14:paraId="09610E6C" w14:textId="77777777" w:rsidTr="00AB4B51">
        <w:tc>
          <w:tcPr>
            <w:tcW w:w="1838" w:type="dxa"/>
            <w:tcBorders>
              <w:top w:val="nil"/>
              <w:left w:val="nil"/>
              <w:bottom w:val="nil"/>
              <w:right w:val="nil"/>
            </w:tcBorders>
          </w:tcPr>
          <w:p w14:paraId="3A885D3C"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T</w:t>
            </w:r>
            <w:r>
              <w:rPr>
                <w:rFonts w:ascii="Times New Roman" w:hAnsi="Times New Roman" w:cs="Times New Roman"/>
                <w:color w:val="0D0D0D" w:themeColor="text1" w:themeTint="F2"/>
              </w:rPr>
              <w:t>ianjin</w:t>
            </w:r>
          </w:p>
        </w:tc>
        <w:tc>
          <w:tcPr>
            <w:tcW w:w="856" w:type="dxa"/>
            <w:tcBorders>
              <w:top w:val="nil"/>
              <w:left w:val="nil"/>
              <w:bottom w:val="nil"/>
              <w:right w:val="nil"/>
            </w:tcBorders>
            <w:shd w:val="clear" w:color="auto" w:fill="auto"/>
            <w:vAlign w:val="center"/>
          </w:tcPr>
          <w:p w14:paraId="1C6D9446"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3.7 </w:t>
            </w:r>
          </w:p>
        </w:tc>
        <w:tc>
          <w:tcPr>
            <w:tcW w:w="1134" w:type="dxa"/>
            <w:tcBorders>
              <w:top w:val="nil"/>
              <w:left w:val="nil"/>
              <w:bottom w:val="nil"/>
              <w:right w:val="nil"/>
            </w:tcBorders>
          </w:tcPr>
          <w:p w14:paraId="32DE143A"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3.5-3.8</w:t>
            </w:r>
          </w:p>
        </w:tc>
        <w:tc>
          <w:tcPr>
            <w:tcW w:w="1134" w:type="dxa"/>
            <w:tcBorders>
              <w:top w:val="nil"/>
              <w:left w:val="nil"/>
              <w:bottom w:val="nil"/>
              <w:right w:val="nil"/>
            </w:tcBorders>
            <w:shd w:val="clear" w:color="auto" w:fill="auto"/>
            <w:vAlign w:val="center"/>
          </w:tcPr>
          <w:p w14:paraId="0CBAC3E6"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0.24</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73FA0553"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4.9 </w:t>
            </w:r>
          </w:p>
        </w:tc>
        <w:tc>
          <w:tcPr>
            <w:tcW w:w="1134" w:type="dxa"/>
            <w:tcBorders>
              <w:top w:val="nil"/>
              <w:left w:val="nil"/>
              <w:bottom w:val="nil"/>
              <w:right w:val="nil"/>
            </w:tcBorders>
          </w:tcPr>
          <w:p w14:paraId="59AB38E3"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4.6-5.0</w:t>
            </w:r>
          </w:p>
        </w:tc>
        <w:tc>
          <w:tcPr>
            <w:tcW w:w="1134" w:type="dxa"/>
            <w:tcBorders>
              <w:top w:val="nil"/>
              <w:left w:val="nil"/>
              <w:bottom w:val="nil"/>
              <w:right w:val="nil"/>
            </w:tcBorders>
            <w:shd w:val="clear" w:color="auto" w:fill="auto"/>
            <w:vAlign w:val="center"/>
          </w:tcPr>
          <w:p w14:paraId="18B2407F"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0.31</w:t>
            </w:r>
            <w:r w:rsidRPr="000854EF">
              <w:rPr>
                <w:rFonts w:ascii="Times New Roman" w:eastAsiaTheme="majorHAnsi" w:hAnsi="Times New Roman" w:cs="Times New Roman"/>
                <w:color w:val="000000"/>
                <w:sz w:val="22"/>
              </w:rPr>
              <w:t>‰</w:t>
            </w:r>
          </w:p>
        </w:tc>
      </w:tr>
      <w:tr w:rsidR="00AB4B51" w14:paraId="07FFC96C" w14:textId="77777777" w:rsidTr="00AB4B51">
        <w:tc>
          <w:tcPr>
            <w:tcW w:w="1838" w:type="dxa"/>
            <w:tcBorders>
              <w:top w:val="nil"/>
              <w:left w:val="nil"/>
              <w:bottom w:val="nil"/>
              <w:right w:val="nil"/>
            </w:tcBorders>
          </w:tcPr>
          <w:p w14:paraId="6B73073E"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X</w:t>
            </w:r>
            <w:r>
              <w:rPr>
                <w:rFonts w:ascii="Times New Roman" w:hAnsi="Times New Roman" w:cs="Times New Roman"/>
                <w:color w:val="0D0D0D" w:themeColor="text1" w:themeTint="F2"/>
              </w:rPr>
              <w:t>izang</w:t>
            </w:r>
          </w:p>
        </w:tc>
        <w:tc>
          <w:tcPr>
            <w:tcW w:w="856" w:type="dxa"/>
            <w:tcBorders>
              <w:top w:val="nil"/>
              <w:left w:val="nil"/>
              <w:bottom w:val="nil"/>
              <w:right w:val="nil"/>
            </w:tcBorders>
            <w:shd w:val="clear" w:color="auto" w:fill="auto"/>
            <w:vAlign w:val="center"/>
          </w:tcPr>
          <w:p w14:paraId="36E9D6B3"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0.1 </w:t>
            </w:r>
          </w:p>
        </w:tc>
        <w:tc>
          <w:tcPr>
            <w:tcW w:w="1134" w:type="dxa"/>
            <w:tcBorders>
              <w:top w:val="nil"/>
              <w:left w:val="nil"/>
              <w:bottom w:val="nil"/>
              <w:right w:val="nil"/>
            </w:tcBorders>
          </w:tcPr>
          <w:p w14:paraId="43DE7090"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0.1-0.1</w:t>
            </w:r>
          </w:p>
        </w:tc>
        <w:tc>
          <w:tcPr>
            <w:tcW w:w="1134" w:type="dxa"/>
            <w:tcBorders>
              <w:top w:val="nil"/>
              <w:left w:val="nil"/>
              <w:bottom w:val="nil"/>
              <w:right w:val="nil"/>
            </w:tcBorders>
            <w:shd w:val="clear" w:color="auto" w:fill="auto"/>
            <w:vAlign w:val="center"/>
          </w:tcPr>
          <w:p w14:paraId="47910E7E"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0.02</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22E5CADF"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0.2 </w:t>
            </w:r>
          </w:p>
        </w:tc>
        <w:tc>
          <w:tcPr>
            <w:tcW w:w="1134" w:type="dxa"/>
            <w:tcBorders>
              <w:top w:val="nil"/>
              <w:left w:val="nil"/>
              <w:bottom w:val="nil"/>
              <w:right w:val="nil"/>
            </w:tcBorders>
          </w:tcPr>
          <w:p w14:paraId="64A49158"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0.1-0.2</w:t>
            </w:r>
          </w:p>
        </w:tc>
        <w:tc>
          <w:tcPr>
            <w:tcW w:w="1134" w:type="dxa"/>
            <w:tcBorders>
              <w:top w:val="nil"/>
              <w:left w:val="nil"/>
              <w:bottom w:val="nil"/>
              <w:right w:val="nil"/>
            </w:tcBorders>
            <w:shd w:val="clear" w:color="auto" w:fill="auto"/>
            <w:vAlign w:val="center"/>
          </w:tcPr>
          <w:p w14:paraId="1868CFFD"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0.05</w:t>
            </w:r>
            <w:r w:rsidRPr="000854EF">
              <w:rPr>
                <w:rFonts w:ascii="Times New Roman" w:eastAsiaTheme="majorHAnsi" w:hAnsi="Times New Roman" w:cs="Times New Roman"/>
                <w:color w:val="000000"/>
                <w:sz w:val="22"/>
              </w:rPr>
              <w:t>‰</w:t>
            </w:r>
          </w:p>
        </w:tc>
      </w:tr>
      <w:tr w:rsidR="00AB4B51" w14:paraId="636BDF7C" w14:textId="77777777" w:rsidTr="00AB4B51">
        <w:tc>
          <w:tcPr>
            <w:tcW w:w="1838" w:type="dxa"/>
            <w:tcBorders>
              <w:top w:val="nil"/>
              <w:left w:val="nil"/>
              <w:bottom w:val="nil"/>
              <w:right w:val="nil"/>
            </w:tcBorders>
          </w:tcPr>
          <w:p w14:paraId="7ADEE3A9"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X</w:t>
            </w:r>
            <w:r>
              <w:rPr>
                <w:rFonts w:ascii="Times New Roman" w:hAnsi="Times New Roman" w:cs="Times New Roman"/>
                <w:color w:val="0D0D0D" w:themeColor="text1" w:themeTint="F2"/>
              </w:rPr>
              <w:t>injiang</w:t>
            </w:r>
          </w:p>
        </w:tc>
        <w:tc>
          <w:tcPr>
            <w:tcW w:w="856" w:type="dxa"/>
            <w:tcBorders>
              <w:top w:val="nil"/>
              <w:left w:val="nil"/>
              <w:bottom w:val="nil"/>
              <w:right w:val="nil"/>
            </w:tcBorders>
            <w:shd w:val="clear" w:color="auto" w:fill="auto"/>
            <w:vAlign w:val="center"/>
          </w:tcPr>
          <w:p w14:paraId="53D0C9C6"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-0.3 </w:t>
            </w:r>
          </w:p>
        </w:tc>
        <w:tc>
          <w:tcPr>
            <w:tcW w:w="1134" w:type="dxa"/>
            <w:tcBorders>
              <w:top w:val="nil"/>
              <w:left w:val="nil"/>
              <w:bottom w:val="nil"/>
              <w:right w:val="nil"/>
            </w:tcBorders>
          </w:tcPr>
          <w:p w14:paraId="0BD982AE"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-0.3--0.3</w:t>
            </w:r>
          </w:p>
        </w:tc>
        <w:tc>
          <w:tcPr>
            <w:tcW w:w="1134" w:type="dxa"/>
            <w:tcBorders>
              <w:top w:val="nil"/>
              <w:left w:val="nil"/>
              <w:bottom w:val="nil"/>
              <w:right w:val="nil"/>
            </w:tcBorders>
            <w:shd w:val="clear" w:color="auto" w:fill="auto"/>
            <w:vAlign w:val="center"/>
          </w:tcPr>
          <w:p w14:paraId="32770735"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-0.01</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1B5C465C"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4.6 </w:t>
            </w:r>
          </w:p>
        </w:tc>
        <w:tc>
          <w:tcPr>
            <w:tcW w:w="1134" w:type="dxa"/>
            <w:tcBorders>
              <w:top w:val="nil"/>
              <w:left w:val="nil"/>
              <w:bottom w:val="nil"/>
              <w:right w:val="nil"/>
            </w:tcBorders>
          </w:tcPr>
          <w:p w14:paraId="3E04038D"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4.3-4.9</w:t>
            </w:r>
          </w:p>
        </w:tc>
        <w:tc>
          <w:tcPr>
            <w:tcW w:w="1134" w:type="dxa"/>
            <w:tcBorders>
              <w:top w:val="nil"/>
              <w:left w:val="nil"/>
              <w:bottom w:val="nil"/>
              <w:right w:val="nil"/>
            </w:tcBorders>
            <w:shd w:val="clear" w:color="auto" w:fill="auto"/>
            <w:vAlign w:val="center"/>
          </w:tcPr>
          <w:p w14:paraId="3B0900AE"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0.19</w:t>
            </w:r>
            <w:r w:rsidRPr="000854EF">
              <w:rPr>
                <w:rFonts w:ascii="Times New Roman" w:eastAsiaTheme="majorHAnsi" w:hAnsi="Times New Roman" w:cs="Times New Roman"/>
                <w:color w:val="000000"/>
                <w:sz w:val="22"/>
              </w:rPr>
              <w:t>‰</w:t>
            </w:r>
          </w:p>
        </w:tc>
      </w:tr>
      <w:tr w:rsidR="00AB4B51" w14:paraId="47C45831" w14:textId="77777777" w:rsidTr="00AB4B51">
        <w:tc>
          <w:tcPr>
            <w:tcW w:w="1838" w:type="dxa"/>
            <w:tcBorders>
              <w:top w:val="nil"/>
              <w:left w:val="nil"/>
              <w:bottom w:val="nil"/>
              <w:right w:val="nil"/>
            </w:tcBorders>
          </w:tcPr>
          <w:p w14:paraId="3C6994CE"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Y</w:t>
            </w:r>
            <w:r>
              <w:rPr>
                <w:rFonts w:ascii="Times New Roman" w:hAnsi="Times New Roman" w:cs="Times New Roman"/>
                <w:color w:val="0D0D0D" w:themeColor="text1" w:themeTint="F2"/>
              </w:rPr>
              <w:t>unnan</w:t>
            </w:r>
          </w:p>
        </w:tc>
        <w:tc>
          <w:tcPr>
            <w:tcW w:w="856" w:type="dxa"/>
            <w:tcBorders>
              <w:top w:val="nil"/>
              <w:left w:val="nil"/>
              <w:bottom w:val="nil"/>
              <w:right w:val="nil"/>
            </w:tcBorders>
            <w:shd w:val="clear" w:color="auto" w:fill="auto"/>
            <w:vAlign w:val="center"/>
          </w:tcPr>
          <w:p w14:paraId="397E66DF"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5.5 </w:t>
            </w:r>
          </w:p>
        </w:tc>
        <w:tc>
          <w:tcPr>
            <w:tcW w:w="1134" w:type="dxa"/>
            <w:tcBorders>
              <w:top w:val="nil"/>
              <w:left w:val="nil"/>
              <w:bottom w:val="nil"/>
              <w:right w:val="nil"/>
            </w:tcBorders>
          </w:tcPr>
          <w:p w14:paraId="413D5027"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5.1-5.8</w:t>
            </w:r>
          </w:p>
        </w:tc>
        <w:tc>
          <w:tcPr>
            <w:tcW w:w="1134" w:type="dxa"/>
            <w:tcBorders>
              <w:top w:val="nil"/>
              <w:left w:val="nil"/>
              <w:bottom w:val="nil"/>
              <w:right w:val="nil"/>
            </w:tcBorders>
            <w:shd w:val="clear" w:color="auto" w:fill="auto"/>
            <w:vAlign w:val="center"/>
          </w:tcPr>
          <w:p w14:paraId="6838CB85"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0.11</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65E4A7F9"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14.4 </w:t>
            </w:r>
          </w:p>
        </w:tc>
        <w:tc>
          <w:tcPr>
            <w:tcW w:w="1134" w:type="dxa"/>
            <w:tcBorders>
              <w:top w:val="nil"/>
              <w:left w:val="nil"/>
              <w:bottom w:val="nil"/>
              <w:right w:val="nil"/>
            </w:tcBorders>
          </w:tcPr>
          <w:p w14:paraId="100CE290"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13.4-15.3</w:t>
            </w:r>
          </w:p>
        </w:tc>
        <w:tc>
          <w:tcPr>
            <w:tcW w:w="1134" w:type="dxa"/>
            <w:tcBorders>
              <w:top w:val="nil"/>
              <w:left w:val="nil"/>
              <w:bottom w:val="nil"/>
              <w:right w:val="nil"/>
            </w:tcBorders>
            <w:shd w:val="clear" w:color="auto" w:fill="auto"/>
            <w:vAlign w:val="center"/>
          </w:tcPr>
          <w:p w14:paraId="595C5F64"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0.30</w:t>
            </w:r>
            <w:r w:rsidRPr="000854EF">
              <w:rPr>
                <w:rFonts w:ascii="Times New Roman" w:eastAsiaTheme="majorHAnsi" w:hAnsi="Times New Roman" w:cs="Times New Roman"/>
                <w:color w:val="000000"/>
                <w:sz w:val="22"/>
              </w:rPr>
              <w:t>‰</w:t>
            </w:r>
          </w:p>
        </w:tc>
      </w:tr>
      <w:tr w:rsidR="00AB4B51" w14:paraId="3A971580" w14:textId="77777777" w:rsidTr="00AB4B51">
        <w:tc>
          <w:tcPr>
            <w:tcW w:w="1838" w:type="dxa"/>
            <w:tcBorders>
              <w:top w:val="nil"/>
              <w:left w:val="nil"/>
              <w:bottom w:val="nil"/>
              <w:right w:val="nil"/>
            </w:tcBorders>
          </w:tcPr>
          <w:p w14:paraId="527839F9"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Z</w:t>
            </w:r>
            <w:r>
              <w:rPr>
                <w:rFonts w:ascii="Times New Roman" w:hAnsi="Times New Roman" w:cs="Times New Roman"/>
                <w:color w:val="0D0D0D" w:themeColor="text1" w:themeTint="F2"/>
              </w:rPr>
              <w:t>hejiang</w:t>
            </w:r>
          </w:p>
        </w:tc>
        <w:tc>
          <w:tcPr>
            <w:tcW w:w="856" w:type="dxa"/>
            <w:tcBorders>
              <w:top w:val="nil"/>
              <w:left w:val="nil"/>
              <w:bottom w:val="nil"/>
              <w:right w:val="nil"/>
            </w:tcBorders>
            <w:shd w:val="clear" w:color="auto" w:fill="auto"/>
            <w:vAlign w:val="center"/>
          </w:tcPr>
          <w:p w14:paraId="6954EE0E"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20.0 </w:t>
            </w:r>
          </w:p>
        </w:tc>
        <w:tc>
          <w:tcPr>
            <w:tcW w:w="1134" w:type="dxa"/>
            <w:tcBorders>
              <w:top w:val="nil"/>
              <w:left w:val="nil"/>
              <w:bottom w:val="nil"/>
              <w:right w:val="nil"/>
            </w:tcBorders>
          </w:tcPr>
          <w:p w14:paraId="7A3D7ECD"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18.9-20.8</w:t>
            </w:r>
          </w:p>
        </w:tc>
        <w:tc>
          <w:tcPr>
            <w:tcW w:w="1134" w:type="dxa"/>
            <w:tcBorders>
              <w:top w:val="nil"/>
              <w:left w:val="nil"/>
              <w:bottom w:val="nil"/>
              <w:right w:val="nil"/>
            </w:tcBorders>
            <w:shd w:val="clear" w:color="auto" w:fill="auto"/>
            <w:vAlign w:val="center"/>
          </w:tcPr>
          <w:p w14:paraId="24367802"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0.35</w:t>
            </w:r>
            <w:r w:rsidRPr="000854EF">
              <w:rPr>
                <w:rFonts w:ascii="Times New Roman" w:eastAsiaTheme="majorHAnsi" w:hAnsi="Times New Roman" w:cs="Times New Roman"/>
                <w:color w:val="000000"/>
                <w:sz w:val="22"/>
              </w:rPr>
              <w:t>‰</w:t>
            </w:r>
          </w:p>
        </w:tc>
        <w:tc>
          <w:tcPr>
            <w:tcW w:w="1417" w:type="dxa"/>
            <w:tcBorders>
              <w:top w:val="nil"/>
              <w:left w:val="nil"/>
              <w:bottom w:val="nil"/>
              <w:right w:val="nil"/>
            </w:tcBorders>
            <w:shd w:val="clear" w:color="auto" w:fill="auto"/>
            <w:vAlign w:val="center"/>
          </w:tcPr>
          <w:p w14:paraId="58A6B02E"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32.2 </w:t>
            </w:r>
          </w:p>
        </w:tc>
        <w:tc>
          <w:tcPr>
            <w:tcW w:w="1134" w:type="dxa"/>
            <w:tcBorders>
              <w:top w:val="nil"/>
              <w:left w:val="nil"/>
              <w:bottom w:val="nil"/>
              <w:right w:val="nil"/>
            </w:tcBorders>
          </w:tcPr>
          <w:p w14:paraId="0DC1AB2E"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30.4-33.6</w:t>
            </w:r>
          </w:p>
        </w:tc>
        <w:tc>
          <w:tcPr>
            <w:tcW w:w="1134" w:type="dxa"/>
            <w:tcBorders>
              <w:top w:val="nil"/>
              <w:left w:val="nil"/>
              <w:bottom w:val="nil"/>
              <w:right w:val="nil"/>
            </w:tcBorders>
            <w:shd w:val="clear" w:color="auto" w:fill="auto"/>
            <w:vAlign w:val="center"/>
          </w:tcPr>
          <w:p w14:paraId="59D0CEB7"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0.57</w:t>
            </w:r>
            <w:r w:rsidRPr="000854EF">
              <w:rPr>
                <w:rFonts w:ascii="Times New Roman" w:eastAsiaTheme="majorHAnsi" w:hAnsi="Times New Roman" w:cs="Times New Roman"/>
                <w:color w:val="000000"/>
                <w:sz w:val="22"/>
              </w:rPr>
              <w:t>‰</w:t>
            </w:r>
          </w:p>
        </w:tc>
      </w:tr>
      <w:tr w:rsidR="00AB4B51" w14:paraId="6B15EBC2" w14:textId="77777777" w:rsidTr="00AB4B51">
        <w:tc>
          <w:tcPr>
            <w:tcW w:w="1838" w:type="dxa"/>
            <w:tcBorders>
              <w:top w:val="nil"/>
              <w:left w:val="nil"/>
              <w:bottom w:val="single" w:sz="4" w:space="0" w:color="auto"/>
              <w:right w:val="nil"/>
            </w:tcBorders>
          </w:tcPr>
          <w:p w14:paraId="5120B33B"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hAnsi="Times New Roman" w:cs="Times New Roman" w:hint="eastAsia"/>
                <w:color w:val="0D0D0D" w:themeColor="text1" w:themeTint="F2"/>
              </w:rPr>
              <w:t>C</w:t>
            </w:r>
            <w:r>
              <w:rPr>
                <w:rFonts w:ascii="Times New Roman" w:hAnsi="Times New Roman" w:cs="Times New Roman"/>
                <w:color w:val="0D0D0D" w:themeColor="text1" w:themeTint="F2"/>
              </w:rPr>
              <w:t>hongqing</w:t>
            </w:r>
          </w:p>
        </w:tc>
        <w:tc>
          <w:tcPr>
            <w:tcW w:w="856" w:type="dxa"/>
            <w:tcBorders>
              <w:top w:val="nil"/>
              <w:left w:val="nil"/>
              <w:bottom w:val="single" w:sz="4" w:space="0" w:color="auto"/>
              <w:right w:val="nil"/>
            </w:tcBorders>
            <w:shd w:val="clear" w:color="auto" w:fill="auto"/>
            <w:vAlign w:val="center"/>
          </w:tcPr>
          <w:p w14:paraId="6E88AF34"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9.4 </w:t>
            </w:r>
          </w:p>
        </w:tc>
        <w:tc>
          <w:tcPr>
            <w:tcW w:w="1134" w:type="dxa"/>
            <w:tcBorders>
              <w:top w:val="nil"/>
              <w:left w:val="nil"/>
              <w:bottom w:val="single" w:sz="4" w:space="0" w:color="auto"/>
              <w:right w:val="nil"/>
            </w:tcBorders>
          </w:tcPr>
          <w:p w14:paraId="0CB656C1" w14:textId="77777777" w:rsidR="00AB4B51" w:rsidRPr="006466F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8.8-9.8</w:t>
            </w:r>
          </w:p>
        </w:tc>
        <w:tc>
          <w:tcPr>
            <w:tcW w:w="1134" w:type="dxa"/>
            <w:tcBorders>
              <w:top w:val="nil"/>
              <w:left w:val="nil"/>
              <w:bottom w:val="single" w:sz="4" w:space="0" w:color="auto"/>
              <w:right w:val="nil"/>
            </w:tcBorders>
            <w:shd w:val="clear" w:color="auto" w:fill="auto"/>
            <w:vAlign w:val="center"/>
          </w:tcPr>
          <w:p w14:paraId="4A2ADD24"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0.30</w:t>
            </w:r>
            <w:r w:rsidRPr="000854EF">
              <w:rPr>
                <w:rFonts w:ascii="Times New Roman" w:eastAsiaTheme="majorHAnsi" w:hAnsi="Times New Roman" w:cs="Times New Roman"/>
                <w:color w:val="000000"/>
                <w:sz w:val="22"/>
              </w:rPr>
              <w:t>‰</w:t>
            </w:r>
          </w:p>
        </w:tc>
        <w:tc>
          <w:tcPr>
            <w:tcW w:w="1417" w:type="dxa"/>
            <w:tcBorders>
              <w:top w:val="nil"/>
              <w:left w:val="nil"/>
              <w:bottom w:val="single" w:sz="4" w:space="0" w:color="auto"/>
              <w:right w:val="nil"/>
            </w:tcBorders>
            <w:shd w:val="clear" w:color="auto" w:fill="auto"/>
            <w:vAlign w:val="center"/>
          </w:tcPr>
          <w:p w14:paraId="69727C4D"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 xml:space="preserve">14.0 </w:t>
            </w:r>
          </w:p>
        </w:tc>
        <w:tc>
          <w:tcPr>
            <w:tcW w:w="1134" w:type="dxa"/>
            <w:tcBorders>
              <w:top w:val="nil"/>
              <w:left w:val="nil"/>
              <w:bottom w:val="single" w:sz="4" w:space="0" w:color="auto"/>
              <w:right w:val="nil"/>
            </w:tcBorders>
          </w:tcPr>
          <w:p w14:paraId="68178816" w14:textId="77777777" w:rsidR="00AB4B51" w:rsidRDefault="00AB4B51" w:rsidP="00AB4B51">
            <w:pPr>
              <w:spacing w:line="280" w:lineRule="exact"/>
              <w:jc w:val="center"/>
              <w:rPr>
                <w:rFonts w:ascii="Times New Roman" w:hAnsi="Times New Roman" w:cs="Times New Roman"/>
                <w:color w:val="0D0D0D" w:themeColor="text1" w:themeTint="F2"/>
              </w:rPr>
            </w:pPr>
            <w:r w:rsidRPr="006466F1">
              <w:rPr>
                <w:rFonts w:ascii="Times New Roman" w:hAnsi="Times New Roman" w:cs="Times New Roman"/>
                <w:color w:val="0D0D0D" w:themeColor="text1" w:themeTint="F2"/>
              </w:rPr>
              <w:t>13.2-14.6</w:t>
            </w:r>
          </w:p>
        </w:tc>
        <w:tc>
          <w:tcPr>
            <w:tcW w:w="1134" w:type="dxa"/>
            <w:tcBorders>
              <w:top w:val="nil"/>
              <w:left w:val="nil"/>
              <w:bottom w:val="single" w:sz="4" w:space="0" w:color="auto"/>
              <w:right w:val="nil"/>
            </w:tcBorders>
            <w:shd w:val="clear" w:color="auto" w:fill="auto"/>
            <w:vAlign w:val="center"/>
          </w:tcPr>
          <w:p w14:paraId="69CCA655" w14:textId="77777777" w:rsidR="00AB4B51" w:rsidRDefault="00AB4B51" w:rsidP="00AB4B51">
            <w:pPr>
              <w:spacing w:line="280" w:lineRule="exact"/>
              <w:jc w:val="center"/>
              <w:rPr>
                <w:rFonts w:ascii="Times New Roman" w:hAnsi="Times New Roman" w:cs="Times New Roman"/>
                <w:color w:val="0D0D0D" w:themeColor="text1" w:themeTint="F2"/>
              </w:rPr>
            </w:pPr>
            <w:r>
              <w:rPr>
                <w:rFonts w:ascii="Times New Roman" w:eastAsia="等线" w:hAnsi="Times New Roman" w:cs="Times New Roman"/>
                <w:color w:val="000000"/>
                <w:sz w:val="22"/>
              </w:rPr>
              <w:t>0.45</w:t>
            </w:r>
            <w:r w:rsidRPr="000854EF">
              <w:rPr>
                <w:rFonts w:ascii="Times New Roman" w:eastAsiaTheme="majorHAnsi" w:hAnsi="Times New Roman" w:cs="Times New Roman"/>
                <w:color w:val="000000"/>
                <w:sz w:val="22"/>
              </w:rPr>
              <w:t>‰</w:t>
            </w:r>
          </w:p>
        </w:tc>
      </w:tr>
    </w:tbl>
    <w:p w14:paraId="1BFD71B9" w14:textId="43026C5C" w:rsidR="00AB4B51" w:rsidRPr="001B7971" w:rsidRDefault="00AB4B51" w:rsidP="001B7971">
      <w:pPr>
        <w:rPr>
          <w:rFonts w:ascii="Times New Roman" w:hAnsi="Times New Roman"/>
          <w:color w:val="0D0D0D" w:themeColor="text1" w:themeTint="F2"/>
          <w:kern w:val="0"/>
          <w:szCs w:val="21"/>
        </w:rPr>
      </w:pPr>
      <w:r w:rsidRPr="00375C64">
        <w:rPr>
          <w:rFonts w:ascii="Times New Roman" w:hAnsi="Times New Roman" w:cs="Times New Roman"/>
          <w:color w:val="0D0D0D" w:themeColor="text1" w:themeTint="F2"/>
          <w:szCs w:val="18"/>
        </w:rPr>
        <w:t>Note: Unit for the PM</w:t>
      </w:r>
      <w:r w:rsidRPr="00375C64">
        <w:rPr>
          <w:rFonts w:ascii="Times New Roman" w:hAnsi="Times New Roman" w:cs="Times New Roman"/>
          <w:color w:val="0D0D0D" w:themeColor="text1" w:themeTint="F2"/>
          <w:szCs w:val="18"/>
          <w:vertAlign w:val="subscript"/>
        </w:rPr>
        <w:t>2.5</w:t>
      </w:r>
      <w:r w:rsidRPr="00375C64">
        <w:rPr>
          <w:rFonts w:ascii="Times New Roman" w:hAnsi="Times New Roman" w:cs="Times New Roman"/>
          <w:color w:val="0D0D0D" w:themeColor="text1" w:themeTint="F2"/>
          <w:szCs w:val="18"/>
        </w:rPr>
        <w:t>-attributable excess deaths is thousand individuals.</w:t>
      </w:r>
    </w:p>
    <w:p w14:paraId="489336BF" w14:textId="77777777" w:rsidR="005675BA" w:rsidRDefault="005675BA" w:rsidP="00136262">
      <w:pPr>
        <w:jc w:val="left"/>
        <w:rPr>
          <w:rFonts w:ascii="Times New Roman" w:hAnsi="Times New Roman" w:cs="Times New Roman"/>
          <w:b/>
          <w:color w:val="0D0D0D" w:themeColor="text1" w:themeTint="F2"/>
          <w:szCs w:val="21"/>
        </w:rPr>
      </w:pPr>
    </w:p>
    <w:p w14:paraId="2FAF221E" w14:textId="532B866C" w:rsidR="00136262" w:rsidRPr="00375C64" w:rsidRDefault="00136262" w:rsidP="00136262">
      <w:pPr>
        <w:jc w:val="left"/>
        <w:rPr>
          <w:rFonts w:ascii="Times New Roman" w:hAnsi="Times New Roman" w:cs="Times New Roman"/>
          <w:b/>
          <w:color w:val="0D0D0D" w:themeColor="text1" w:themeTint="F2"/>
          <w:szCs w:val="21"/>
        </w:rPr>
      </w:pPr>
      <w:r w:rsidRPr="00375C64">
        <w:rPr>
          <w:rFonts w:ascii="Times New Roman" w:hAnsi="Times New Roman" w:cs="Times New Roman"/>
          <w:b/>
          <w:color w:val="0D0D0D" w:themeColor="text1" w:themeTint="F2"/>
          <w:szCs w:val="21"/>
        </w:rPr>
        <w:t>Box: Supplementary Methods</w:t>
      </w:r>
    </w:p>
    <w:p w14:paraId="6CBCB296" w14:textId="77777777" w:rsidR="00136262" w:rsidRPr="00375C64" w:rsidRDefault="00136262" w:rsidP="00136262">
      <w:pPr>
        <w:rPr>
          <w:rFonts w:ascii="Times New Roman" w:hAnsi="Times New Roman" w:cs="Times New Roman"/>
          <w:b/>
          <w:color w:val="0D0D0D" w:themeColor="text1" w:themeTint="F2"/>
          <w:szCs w:val="21"/>
        </w:rPr>
      </w:pPr>
      <w:r w:rsidRPr="00375C64">
        <w:rPr>
          <w:rFonts w:ascii="Times New Roman" w:hAnsi="Times New Roman" w:cs="Times New Roman"/>
          <w:b/>
          <w:color w:val="0D0D0D" w:themeColor="text1" w:themeTint="F2"/>
          <w:szCs w:val="21"/>
        </w:rPr>
        <w:t>Simulation of PM</w:t>
      </w:r>
      <w:r w:rsidRPr="00375C64">
        <w:rPr>
          <w:rFonts w:ascii="Times New Roman" w:hAnsi="Times New Roman" w:cs="Times New Roman"/>
          <w:b/>
          <w:color w:val="0D0D0D" w:themeColor="text1" w:themeTint="F2"/>
          <w:szCs w:val="21"/>
          <w:vertAlign w:val="subscript"/>
        </w:rPr>
        <w:t>2.5</w:t>
      </w:r>
      <w:r w:rsidRPr="00375C64">
        <w:rPr>
          <w:rFonts w:ascii="Times New Roman" w:hAnsi="Times New Roman" w:cs="Times New Roman"/>
          <w:b/>
          <w:color w:val="0D0D0D" w:themeColor="text1" w:themeTint="F2"/>
          <w:szCs w:val="21"/>
        </w:rPr>
        <w:t xml:space="preserve"> concentrations in Response Surface Modeling (RSM) developed from Community Multiscale Air Quality (CMAQ) model </w:t>
      </w:r>
    </w:p>
    <w:p w14:paraId="1E1C0E98" w14:textId="6F64739C" w:rsidR="00136262" w:rsidRPr="00375C64" w:rsidRDefault="00136262" w:rsidP="00136262">
      <w:pPr>
        <w:ind w:firstLineChars="200" w:firstLine="420"/>
        <w:rPr>
          <w:rFonts w:ascii="Times New Roman" w:hAnsi="Times New Roman" w:cs="Times New Roman"/>
          <w:color w:val="0D0D0D" w:themeColor="text1" w:themeTint="F2"/>
          <w:szCs w:val="21"/>
        </w:rPr>
      </w:pPr>
      <w:r w:rsidRPr="00375C64">
        <w:rPr>
          <w:rFonts w:ascii="Times New Roman" w:hAnsi="Times New Roman" w:cs="Times New Roman"/>
          <w:color w:val="0D0D0D" w:themeColor="text1" w:themeTint="F2"/>
          <w:szCs w:val="21"/>
        </w:rPr>
        <w:t>Community Multiscale Air Quality (CMAQ) model is developed by the United States Environmental Protection Agency and is widely used in air quality evaluation. For the chemical processes in CMAQ, we adopted the latest chemical mechanism CB6 including the aerosol reaction mechanism AERO6 with the CMAQ 5.2.1 version. The input anthropogenic emission data used in this research are from the three scenario</w:t>
      </w:r>
      <w:r w:rsidR="00416D08">
        <w:rPr>
          <w:rFonts w:ascii="Times New Roman" w:hAnsi="Times New Roman" w:cs="Times New Roman"/>
          <w:color w:val="0D0D0D" w:themeColor="text1" w:themeTint="F2"/>
          <w:szCs w:val="21"/>
        </w:rPr>
        <w:t>s</w:t>
      </w:r>
      <w:r w:rsidRPr="00375C64">
        <w:rPr>
          <w:rFonts w:ascii="Times New Roman" w:hAnsi="Times New Roman" w:cs="Times New Roman"/>
          <w:color w:val="0D0D0D" w:themeColor="text1" w:themeTint="F2"/>
          <w:szCs w:val="21"/>
        </w:rPr>
        <w:t xml:space="preserve"> </w:t>
      </w:r>
      <w:proofErr w:type="spellStart"/>
      <w:r w:rsidR="00416D08">
        <w:rPr>
          <w:rFonts w:ascii="Times New Roman" w:hAnsi="Times New Roman" w:cs="Times New Roman"/>
          <w:color w:val="0D0D0D" w:themeColor="text1" w:themeTint="F2"/>
          <w:szCs w:val="21"/>
        </w:rPr>
        <w:t>describled</w:t>
      </w:r>
      <w:proofErr w:type="spellEnd"/>
      <w:r w:rsidR="00416D08">
        <w:rPr>
          <w:rFonts w:ascii="Times New Roman" w:hAnsi="Times New Roman" w:cs="Times New Roman"/>
          <w:color w:val="0D0D0D" w:themeColor="text1" w:themeTint="F2"/>
          <w:szCs w:val="21"/>
        </w:rPr>
        <w:t xml:space="preserve"> in the </w:t>
      </w:r>
      <w:proofErr w:type="spellStart"/>
      <w:r w:rsidR="00416D08">
        <w:rPr>
          <w:rFonts w:ascii="Times New Roman" w:hAnsi="Times New Roman" w:cs="Times New Roman"/>
          <w:color w:val="0D0D0D" w:themeColor="text1" w:themeTint="F2"/>
          <w:szCs w:val="21"/>
        </w:rPr>
        <w:t>maintext</w:t>
      </w:r>
      <w:proofErr w:type="spellEnd"/>
      <w:r w:rsidR="00416D08">
        <w:rPr>
          <w:rFonts w:ascii="Times New Roman" w:hAnsi="Times New Roman" w:cs="Times New Roman"/>
          <w:color w:val="0D0D0D" w:themeColor="text1" w:themeTint="F2"/>
          <w:szCs w:val="21"/>
        </w:rPr>
        <w:t xml:space="preserve">. </w:t>
      </w:r>
      <w:r w:rsidRPr="00375C64">
        <w:rPr>
          <w:rFonts w:ascii="Times New Roman" w:hAnsi="Times New Roman" w:cs="Times New Roman"/>
          <w:color w:val="0D0D0D" w:themeColor="text1" w:themeTint="F2"/>
          <w:szCs w:val="21"/>
        </w:rPr>
        <w:t xml:space="preserve">MEGANv2.10 is used to provide biogenic emission for the simulation domain. Other settings of CMAQ model </w:t>
      </w:r>
      <w:proofErr w:type="gramStart"/>
      <w:r w:rsidRPr="00375C64">
        <w:rPr>
          <w:rFonts w:ascii="Times New Roman" w:hAnsi="Times New Roman" w:cs="Times New Roman"/>
          <w:color w:val="0D0D0D" w:themeColor="text1" w:themeTint="F2"/>
          <w:szCs w:val="21"/>
        </w:rPr>
        <w:t>is</w:t>
      </w:r>
      <w:proofErr w:type="gramEnd"/>
      <w:r w:rsidRPr="00375C64">
        <w:rPr>
          <w:rFonts w:ascii="Times New Roman" w:hAnsi="Times New Roman" w:cs="Times New Roman"/>
          <w:color w:val="0D0D0D" w:themeColor="text1" w:themeTint="F2"/>
          <w:szCs w:val="21"/>
        </w:rPr>
        <w:t xml:space="preserve"> </w:t>
      </w:r>
      <w:r w:rsidR="00416D08">
        <w:rPr>
          <w:rFonts w:ascii="Times New Roman" w:hAnsi="Times New Roman" w:cs="Times New Roman"/>
          <w:color w:val="0D0D0D" w:themeColor="text1" w:themeTint="F2"/>
          <w:szCs w:val="21"/>
        </w:rPr>
        <w:t xml:space="preserve">followed by </w:t>
      </w:r>
      <w:r w:rsidRPr="00375C64">
        <w:rPr>
          <w:rFonts w:ascii="Times New Roman" w:hAnsi="Times New Roman" w:cs="Times New Roman"/>
          <w:color w:val="0D0D0D" w:themeColor="text1" w:themeTint="F2"/>
          <w:szCs w:val="21"/>
        </w:rPr>
        <w:t>our previous study</w:t>
      </w:r>
      <w:r w:rsidR="000A5B27">
        <w:rPr>
          <w:rFonts w:ascii="Times New Roman" w:hAnsi="Times New Roman" w:cs="Times New Roman"/>
          <w:color w:val="0D0D0D" w:themeColor="text1" w:themeTint="F2"/>
          <w:szCs w:val="21"/>
        </w:rPr>
        <w:t xml:space="preserve"> </w:t>
      </w:r>
      <w:r w:rsidR="00CD7772" w:rsidRPr="001B7971">
        <w:rPr>
          <w:rFonts w:ascii="Times New Roman" w:hAnsi="Times New Roman" w:cs="Times New Roman"/>
          <w:color w:val="0D0D0D" w:themeColor="text1" w:themeTint="F2"/>
          <w:szCs w:val="21"/>
        </w:rPr>
        <w:t>[</w:t>
      </w:r>
      <w:r w:rsidR="00350A7A">
        <w:rPr>
          <w:rFonts w:ascii="Times New Roman" w:hAnsi="Times New Roman" w:cs="Times New Roman"/>
          <w:color w:val="0D0D0D" w:themeColor="text1" w:themeTint="F2"/>
          <w:szCs w:val="21"/>
        </w:rPr>
        <w:t>9</w:t>
      </w:r>
      <w:r w:rsidR="000A5B27">
        <w:rPr>
          <w:rFonts w:ascii="Times New Roman" w:hAnsi="Times New Roman" w:cs="Times New Roman"/>
          <w:color w:val="0D0D0D" w:themeColor="text1" w:themeTint="F2"/>
          <w:szCs w:val="21"/>
        </w:rPr>
        <w:t>-</w:t>
      </w:r>
      <w:r w:rsidR="00350A7A">
        <w:rPr>
          <w:rFonts w:ascii="Times New Roman" w:hAnsi="Times New Roman" w:cs="Times New Roman"/>
          <w:color w:val="0D0D0D" w:themeColor="text1" w:themeTint="F2"/>
          <w:szCs w:val="21"/>
        </w:rPr>
        <w:t>11</w:t>
      </w:r>
      <w:r w:rsidR="00CD7772" w:rsidRPr="001B7971">
        <w:rPr>
          <w:rFonts w:ascii="Times New Roman" w:hAnsi="Times New Roman" w:cs="Times New Roman"/>
          <w:color w:val="0D0D0D" w:themeColor="text1" w:themeTint="F2"/>
          <w:szCs w:val="21"/>
        </w:rPr>
        <w:t>]</w:t>
      </w:r>
      <w:r w:rsidRPr="00375C64">
        <w:rPr>
          <w:rFonts w:ascii="Times New Roman" w:hAnsi="Times New Roman" w:cs="Times New Roman"/>
          <w:color w:val="0D0D0D" w:themeColor="text1" w:themeTint="F2"/>
          <w:szCs w:val="21"/>
        </w:rPr>
        <w:t>.</w:t>
      </w:r>
      <w:r w:rsidRPr="00375C64" w:rsidDel="00D5273F">
        <w:rPr>
          <w:rFonts w:ascii="Times New Roman" w:hAnsi="Times New Roman" w:cs="Times New Roman"/>
          <w:color w:val="0D0D0D" w:themeColor="text1" w:themeTint="F2"/>
          <w:szCs w:val="21"/>
        </w:rPr>
        <w:t xml:space="preserve"> </w:t>
      </w:r>
    </w:p>
    <w:p w14:paraId="3568987D" w14:textId="2AE2F8D9" w:rsidR="00136262" w:rsidRDefault="00136262" w:rsidP="00136262">
      <w:pPr>
        <w:ind w:firstLineChars="200" w:firstLine="420"/>
        <w:rPr>
          <w:rFonts w:ascii="Times New Roman" w:hAnsi="Times New Roman" w:cs="Times New Roman"/>
          <w:color w:val="0D0D0D" w:themeColor="text1" w:themeTint="F2"/>
          <w:szCs w:val="21"/>
        </w:rPr>
      </w:pPr>
      <w:r w:rsidRPr="00375C64">
        <w:rPr>
          <w:rFonts w:ascii="Times New Roman" w:hAnsi="Times New Roman" w:cs="Times New Roman"/>
          <w:color w:val="0D0D0D" w:themeColor="text1" w:themeTint="F2"/>
          <w:szCs w:val="21"/>
        </w:rPr>
        <w:t xml:space="preserve">Statistical response surface model (RSM) is successfully applied for a CMAQ analysis of ozone and particle mass sensitivity studies, using advanced statistical techniques to characterize the relationship between model output and input parameters in a </w:t>
      </w:r>
      <w:r w:rsidR="00416D08">
        <w:rPr>
          <w:rFonts w:ascii="Times New Roman" w:hAnsi="Times New Roman" w:cs="Times New Roman"/>
          <w:color w:val="0D0D0D" w:themeColor="text1" w:themeTint="F2"/>
          <w:szCs w:val="21"/>
        </w:rPr>
        <w:t>fast-</w:t>
      </w:r>
      <w:proofErr w:type="spellStart"/>
      <w:r w:rsidR="00416D08">
        <w:rPr>
          <w:rFonts w:ascii="Times New Roman" w:hAnsi="Times New Roman" w:cs="Times New Roman"/>
          <w:color w:val="0D0D0D" w:themeColor="text1" w:themeTint="F2"/>
          <w:szCs w:val="21"/>
        </w:rPr>
        <w:t>resposne</w:t>
      </w:r>
      <w:proofErr w:type="spellEnd"/>
      <w:r w:rsidR="00416D08">
        <w:rPr>
          <w:rFonts w:ascii="Times New Roman" w:hAnsi="Times New Roman" w:cs="Times New Roman"/>
          <w:color w:val="0D0D0D" w:themeColor="text1" w:themeTint="F2"/>
          <w:szCs w:val="21"/>
        </w:rPr>
        <w:t xml:space="preserve"> </w:t>
      </w:r>
      <w:r w:rsidRPr="00375C64">
        <w:rPr>
          <w:rFonts w:ascii="Times New Roman" w:hAnsi="Times New Roman" w:cs="Times New Roman"/>
          <w:color w:val="0D0D0D" w:themeColor="text1" w:themeTint="F2"/>
          <w:szCs w:val="21"/>
        </w:rPr>
        <w:t xml:space="preserve">manner. It is </w:t>
      </w:r>
      <w:r w:rsidR="00416D08" w:rsidRPr="00416D08">
        <w:rPr>
          <w:rFonts w:ascii="Times New Roman" w:hAnsi="Times New Roman" w:cs="Times New Roman"/>
          <w:color w:val="0D0D0D" w:themeColor="text1" w:themeTint="F2"/>
          <w:szCs w:val="21"/>
        </w:rPr>
        <w:t>essentially</w:t>
      </w:r>
      <w:r w:rsidR="00416D08">
        <w:rPr>
          <w:rFonts w:ascii="Times New Roman" w:hAnsi="Times New Roman" w:cs="Times New Roman"/>
          <w:color w:val="0D0D0D" w:themeColor="text1" w:themeTint="F2"/>
          <w:szCs w:val="21"/>
        </w:rPr>
        <w:t xml:space="preserve"> a </w:t>
      </w:r>
      <w:r w:rsidRPr="00375C64">
        <w:rPr>
          <w:rFonts w:ascii="Times New Roman" w:hAnsi="Times New Roman" w:cs="Times New Roman"/>
          <w:color w:val="0D0D0D" w:themeColor="text1" w:themeTint="F2"/>
          <w:szCs w:val="21"/>
        </w:rPr>
        <w:t>reduced</w:t>
      </w:r>
      <w:r w:rsidR="00416D08">
        <w:rPr>
          <w:rFonts w:ascii="Times New Roman" w:hAnsi="Times New Roman" w:cs="Times New Roman"/>
          <w:color w:val="0D0D0D" w:themeColor="text1" w:themeTint="F2"/>
          <w:szCs w:val="21"/>
        </w:rPr>
        <w:t>-</w:t>
      </w:r>
      <w:r w:rsidRPr="00375C64">
        <w:rPr>
          <w:rFonts w:ascii="Times New Roman" w:hAnsi="Times New Roman" w:cs="Times New Roman"/>
          <w:color w:val="0D0D0D" w:themeColor="text1" w:themeTint="F2"/>
          <w:szCs w:val="21"/>
        </w:rPr>
        <w:t xml:space="preserve">form prediction model using statistical correlation structures to approximate model functions through the design of complex multi-dimension experiments. </w:t>
      </w:r>
      <w:r w:rsidR="00655097" w:rsidRPr="00655097">
        <w:rPr>
          <w:rFonts w:ascii="Times New Roman" w:hAnsi="Times New Roman" w:cs="Times New Roman"/>
          <w:color w:val="0D0D0D" w:themeColor="text1" w:themeTint="F2"/>
          <w:szCs w:val="21"/>
        </w:rPr>
        <w:t>The simulation difference between RSM and its origin CMAQ</w:t>
      </w:r>
      <w:r w:rsidR="00416D08">
        <w:rPr>
          <w:rFonts w:ascii="Times New Roman" w:hAnsi="Times New Roman" w:cs="Times New Roman"/>
          <w:color w:val="0D0D0D" w:themeColor="text1" w:themeTint="F2"/>
          <w:szCs w:val="21"/>
        </w:rPr>
        <w:t xml:space="preserve"> simulation</w:t>
      </w:r>
      <w:r w:rsidR="00655097" w:rsidRPr="00655097">
        <w:rPr>
          <w:rFonts w:ascii="Times New Roman" w:hAnsi="Times New Roman" w:cs="Times New Roman"/>
          <w:color w:val="0D0D0D" w:themeColor="text1" w:themeTint="F2"/>
          <w:szCs w:val="21"/>
        </w:rPr>
        <w:t xml:space="preserve"> is </w:t>
      </w:r>
      <w:r w:rsidR="00416D08">
        <w:rPr>
          <w:rFonts w:ascii="Times New Roman" w:hAnsi="Times New Roman" w:cs="Times New Roman"/>
          <w:color w:val="0D0D0D" w:themeColor="text1" w:themeTint="F2"/>
          <w:szCs w:val="21"/>
        </w:rPr>
        <w:t>within</w:t>
      </w:r>
      <w:r w:rsidR="00655097" w:rsidRPr="00655097">
        <w:rPr>
          <w:rFonts w:ascii="Times New Roman" w:hAnsi="Times New Roman" w:cs="Times New Roman"/>
          <w:color w:val="0D0D0D" w:themeColor="text1" w:themeTint="F2"/>
          <w:szCs w:val="21"/>
        </w:rPr>
        <w:t xml:space="preserve"> 3%</w:t>
      </w:r>
      <w:r w:rsidR="00416D08">
        <w:rPr>
          <w:rFonts w:ascii="Times New Roman" w:hAnsi="Times New Roman" w:cs="Times New Roman"/>
          <w:color w:val="0D0D0D" w:themeColor="text1" w:themeTint="F2"/>
          <w:szCs w:val="21"/>
        </w:rPr>
        <w:t>.</w:t>
      </w:r>
      <w:r w:rsidR="00655097" w:rsidRPr="00655097">
        <w:rPr>
          <w:rFonts w:ascii="Times New Roman" w:hAnsi="Times New Roman" w:cs="Times New Roman"/>
          <w:color w:val="0D0D0D" w:themeColor="text1" w:themeTint="F2"/>
          <w:szCs w:val="21"/>
        </w:rPr>
        <w:t xml:space="preserve"> </w:t>
      </w:r>
      <w:r w:rsidRPr="00375C64">
        <w:rPr>
          <w:rFonts w:ascii="Times New Roman" w:hAnsi="Times New Roman" w:cs="Times New Roman"/>
          <w:color w:val="0D0D0D" w:themeColor="text1" w:themeTint="F2"/>
          <w:szCs w:val="21"/>
        </w:rPr>
        <w:t>It has been continuously developed under the framework of the Air Benefit and Cost and Attainment Assessment System (</w:t>
      </w:r>
      <w:proofErr w:type="spellStart"/>
      <w:r w:rsidRPr="00375C64">
        <w:rPr>
          <w:rFonts w:ascii="Times New Roman" w:hAnsi="Times New Roman" w:cs="Times New Roman"/>
          <w:color w:val="0D0D0D" w:themeColor="text1" w:themeTint="F2"/>
          <w:szCs w:val="21"/>
        </w:rPr>
        <w:t>ABaCAS</w:t>
      </w:r>
      <w:proofErr w:type="spellEnd"/>
      <w:r w:rsidRPr="00375C64">
        <w:rPr>
          <w:rFonts w:ascii="Times New Roman" w:hAnsi="Times New Roman" w:cs="Times New Roman"/>
          <w:color w:val="0D0D0D" w:themeColor="text1" w:themeTint="F2"/>
          <w:szCs w:val="21"/>
        </w:rPr>
        <w:t>, http://www.abacas-dss.com) led by an international team of scientists from the United States and China, and has recently been successfully tested and evaluated for a series of PM</w:t>
      </w:r>
      <w:r w:rsidRPr="00375C64">
        <w:rPr>
          <w:rFonts w:ascii="Times New Roman" w:hAnsi="Times New Roman" w:cs="Times New Roman"/>
          <w:color w:val="0D0D0D" w:themeColor="text1" w:themeTint="F2"/>
          <w:szCs w:val="21"/>
          <w:vertAlign w:val="subscript"/>
        </w:rPr>
        <w:t>2.5</w:t>
      </w:r>
      <w:r w:rsidRPr="00375C64">
        <w:rPr>
          <w:rFonts w:ascii="Times New Roman" w:hAnsi="Times New Roman" w:cs="Times New Roman"/>
          <w:color w:val="0D0D0D" w:themeColor="text1" w:themeTint="F2"/>
          <w:szCs w:val="21"/>
        </w:rPr>
        <w:t xml:space="preserve"> and ozone assessment and policy analyses</w:t>
      </w:r>
      <w:r w:rsidR="00CD7772">
        <w:rPr>
          <w:rFonts w:ascii="Times New Roman" w:hAnsi="Times New Roman" w:cs="Times New Roman"/>
          <w:color w:val="0D0D0D" w:themeColor="text1" w:themeTint="F2"/>
          <w:szCs w:val="21"/>
        </w:rPr>
        <w:t xml:space="preserve"> [</w:t>
      </w:r>
      <w:r w:rsidR="00350A7A">
        <w:rPr>
          <w:rFonts w:ascii="Times New Roman" w:hAnsi="Times New Roman" w:cs="Times New Roman"/>
          <w:color w:val="0D0D0D" w:themeColor="text1" w:themeTint="F2"/>
          <w:szCs w:val="21"/>
        </w:rPr>
        <w:t>12</w:t>
      </w:r>
      <w:r w:rsidR="000A5B27">
        <w:rPr>
          <w:rFonts w:ascii="Times New Roman" w:hAnsi="Times New Roman" w:cs="Times New Roman"/>
          <w:color w:val="0D0D0D" w:themeColor="text1" w:themeTint="F2"/>
          <w:szCs w:val="21"/>
        </w:rPr>
        <w:t xml:space="preserve">, </w:t>
      </w:r>
      <w:r w:rsidR="00350A7A">
        <w:rPr>
          <w:rFonts w:ascii="Times New Roman" w:hAnsi="Times New Roman" w:cs="Times New Roman"/>
          <w:color w:val="0D0D0D" w:themeColor="text1" w:themeTint="F2"/>
          <w:szCs w:val="21"/>
        </w:rPr>
        <w:t>13</w:t>
      </w:r>
      <w:r w:rsidR="00CD7772">
        <w:rPr>
          <w:rFonts w:ascii="Times New Roman" w:hAnsi="Times New Roman" w:cs="Times New Roman"/>
          <w:color w:val="0D0D0D" w:themeColor="text1" w:themeTint="F2"/>
          <w:szCs w:val="21"/>
        </w:rPr>
        <w:t>]</w:t>
      </w:r>
      <w:r w:rsidRPr="00375C64">
        <w:rPr>
          <w:rFonts w:ascii="Times New Roman" w:hAnsi="Times New Roman" w:cs="Times New Roman"/>
          <w:color w:val="0D0D0D" w:themeColor="text1" w:themeTint="F2"/>
          <w:szCs w:val="21"/>
        </w:rPr>
        <w:t>. The basic principle of RSM is referred to the Xing et al.</w:t>
      </w:r>
      <w:r w:rsidR="00CD7772">
        <w:rPr>
          <w:rFonts w:ascii="Times New Roman" w:hAnsi="Times New Roman" w:cs="Times New Roman"/>
          <w:color w:val="0D0D0D" w:themeColor="text1" w:themeTint="F2"/>
          <w:szCs w:val="21"/>
        </w:rPr>
        <w:t xml:space="preserve"> [</w:t>
      </w:r>
      <w:r w:rsidR="00350A7A">
        <w:rPr>
          <w:rFonts w:ascii="Times New Roman" w:hAnsi="Times New Roman" w:cs="Times New Roman"/>
          <w:color w:val="0D0D0D" w:themeColor="text1" w:themeTint="F2"/>
          <w:szCs w:val="21"/>
        </w:rPr>
        <w:t>7</w:t>
      </w:r>
      <w:r w:rsidR="000A5B27">
        <w:rPr>
          <w:rFonts w:ascii="Times New Roman" w:hAnsi="Times New Roman" w:cs="Times New Roman"/>
          <w:color w:val="0D0D0D" w:themeColor="text1" w:themeTint="F2"/>
          <w:szCs w:val="21"/>
        </w:rPr>
        <w:t xml:space="preserve">, </w:t>
      </w:r>
      <w:r w:rsidR="00350A7A">
        <w:rPr>
          <w:rFonts w:ascii="Times New Roman" w:hAnsi="Times New Roman" w:cs="Times New Roman"/>
          <w:color w:val="0D0D0D" w:themeColor="text1" w:themeTint="F2"/>
          <w:szCs w:val="21"/>
        </w:rPr>
        <w:t>8</w:t>
      </w:r>
      <w:r w:rsidR="00CD7772">
        <w:rPr>
          <w:rFonts w:ascii="Times New Roman" w:hAnsi="Times New Roman" w:cs="Times New Roman"/>
          <w:color w:val="0D0D0D" w:themeColor="text1" w:themeTint="F2"/>
          <w:szCs w:val="21"/>
        </w:rPr>
        <w:t>].</w:t>
      </w:r>
      <w:r w:rsidR="00CC0A7D" w:rsidRPr="00CC0A7D">
        <w:t xml:space="preserve"> </w:t>
      </w:r>
      <w:r w:rsidR="00CC0A7D" w:rsidRPr="00CC0A7D">
        <w:rPr>
          <w:rFonts w:ascii="Times New Roman" w:hAnsi="Times New Roman" w:cs="Times New Roman"/>
          <w:color w:val="0D0D0D" w:themeColor="text1" w:themeTint="F2"/>
          <w:szCs w:val="21"/>
        </w:rPr>
        <w:t>The spatial resolution of RSM and CMAQ are both 27</w:t>
      </w:r>
      <w:r w:rsidR="0080168B">
        <w:rPr>
          <w:rFonts w:ascii="Times New Roman" w:hAnsi="Times New Roman" w:cs="Times New Roman"/>
          <w:color w:val="0D0D0D" w:themeColor="text1" w:themeTint="F2"/>
          <w:szCs w:val="21"/>
        </w:rPr>
        <w:t xml:space="preserve"> </w:t>
      </w:r>
      <w:r w:rsidR="00CC0A7D" w:rsidRPr="00CC0A7D">
        <w:rPr>
          <w:rFonts w:ascii="Times New Roman" w:hAnsi="Times New Roman" w:cs="Times New Roman"/>
          <w:color w:val="0D0D0D" w:themeColor="text1" w:themeTint="F2"/>
          <w:szCs w:val="21"/>
        </w:rPr>
        <w:t>km</w:t>
      </w:r>
      <w:r w:rsidR="0080168B">
        <w:rPr>
          <w:rFonts w:ascii="等线" w:eastAsia="等线" w:hAnsi="等线" w:cs="Times New Roman" w:hint="eastAsia"/>
          <w:color w:val="0D0D0D" w:themeColor="text1" w:themeTint="F2"/>
          <w:szCs w:val="21"/>
        </w:rPr>
        <w:t>×</w:t>
      </w:r>
      <w:r w:rsidR="00CC0A7D" w:rsidRPr="00CC0A7D">
        <w:rPr>
          <w:rFonts w:ascii="Times New Roman" w:hAnsi="Times New Roman" w:cs="Times New Roman"/>
          <w:color w:val="0D0D0D" w:themeColor="text1" w:themeTint="F2"/>
          <w:szCs w:val="21"/>
        </w:rPr>
        <w:t>27</w:t>
      </w:r>
      <w:r w:rsidR="0080168B">
        <w:rPr>
          <w:rFonts w:ascii="Times New Roman" w:hAnsi="Times New Roman" w:cs="Times New Roman"/>
          <w:color w:val="0D0D0D" w:themeColor="text1" w:themeTint="F2"/>
          <w:szCs w:val="21"/>
        </w:rPr>
        <w:t xml:space="preserve"> </w:t>
      </w:r>
      <w:r w:rsidR="00CC0A7D" w:rsidRPr="00CC0A7D">
        <w:rPr>
          <w:rFonts w:ascii="Times New Roman" w:hAnsi="Times New Roman" w:cs="Times New Roman"/>
          <w:color w:val="0D0D0D" w:themeColor="text1" w:themeTint="F2"/>
          <w:szCs w:val="21"/>
        </w:rPr>
        <w:t>km from the same root of 27</w:t>
      </w:r>
      <w:r w:rsidR="0080168B">
        <w:rPr>
          <w:rFonts w:ascii="Times New Roman" w:hAnsi="Times New Roman" w:cs="Times New Roman"/>
          <w:color w:val="0D0D0D" w:themeColor="text1" w:themeTint="F2"/>
          <w:szCs w:val="21"/>
        </w:rPr>
        <w:t xml:space="preserve"> </w:t>
      </w:r>
      <w:r w:rsidR="00CC0A7D" w:rsidRPr="00CC0A7D">
        <w:rPr>
          <w:rFonts w:ascii="Times New Roman" w:hAnsi="Times New Roman" w:cs="Times New Roman"/>
          <w:color w:val="0D0D0D" w:themeColor="text1" w:themeTint="F2"/>
          <w:szCs w:val="21"/>
        </w:rPr>
        <w:t xml:space="preserve">km anthropogenic emission from </w:t>
      </w:r>
      <w:r w:rsidR="0080168B">
        <w:rPr>
          <w:rFonts w:ascii="Times New Roman" w:hAnsi="Times New Roman" w:cs="Times New Roman"/>
          <w:color w:val="0D0D0D" w:themeColor="text1" w:themeTint="F2"/>
          <w:szCs w:val="21"/>
        </w:rPr>
        <w:t xml:space="preserve">the </w:t>
      </w:r>
      <w:proofErr w:type="spellStart"/>
      <w:r w:rsidR="00CC0A7D" w:rsidRPr="00CC0A7D">
        <w:rPr>
          <w:rFonts w:ascii="Times New Roman" w:hAnsi="Times New Roman" w:cs="Times New Roman"/>
          <w:color w:val="0D0D0D" w:themeColor="text1" w:themeTint="F2"/>
          <w:szCs w:val="21"/>
        </w:rPr>
        <w:t>ABaCAS</w:t>
      </w:r>
      <w:proofErr w:type="spellEnd"/>
      <w:r w:rsidR="00CC0A7D" w:rsidRPr="00CC0A7D">
        <w:rPr>
          <w:rFonts w:ascii="Times New Roman" w:hAnsi="Times New Roman" w:cs="Times New Roman"/>
          <w:color w:val="0D0D0D" w:themeColor="text1" w:themeTint="F2"/>
          <w:szCs w:val="21"/>
        </w:rPr>
        <w:t>.</w:t>
      </w:r>
    </w:p>
    <w:p w14:paraId="1802A463" w14:textId="77777777" w:rsidR="004B5B7B" w:rsidRDefault="004B5B7B" w:rsidP="004B5B7B">
      <w:pPr>
        <w:rPr>
          <w:rFonts w:ascii="Times New Roman" w:hAnsi="Times New Roman" w:cs="Times New Roman"/>
          <w:b/>
          <w:color w:val="0D0D0D" w:themeColor="text1" w:themeTint="F2"/>
          <w:szCs w:val="21"/>
        </w:rPr>
      </w:pPr>
    </w:p>
    <w:p w14:paraId="64119A9E" w14:textId="7F331364" w:rsidR="00E2673C" w:rsidRDefault="00E2673C" w:rsidP="004B5B7B">
      <w:pPr>
        <w:rPr>
          <w:rFonts w:ascii="Times New Roman" w:hAnsi="Times New Roman" w:cs="Times New Roman"/>
          <w:b/>
          <w:color w:val="0D0D0D" w:themeColor="text1" w:themeTint="F2"/>
          <w:szCs w:val="21"/>
        </w:rPr>
      </w:pPr>
      <w:r>
        <w:rPr>
          <w:rFonts w:ascii="Times New Roman" w:hAnsi="Times New Roman" w:cs="Times New Roman"/>
          <w:b/>
          <w:color w:val="0D0D0D" w:themeColor="text1" w:themeTint="F2"/>
          <w:szCs w:val="21"/>
        </w:rPr>
        <w:t xml:space="preserve">The </w:t>
      </w:r>
      <w:r w:rsidR="00CD7772">
        <w:rPr>
          <w:rFonts w:ascii="Times New Roman" w:hAnsi="Times New Roman" w:cs="Times New Roman"/>
          <w:b/>
          <w:color w:val="0D0D0D" w:themeColor="text1" w:themeTint="F2"/>
          <w:szCs w:val="21"/>
        </w:rPr>
        <w:t>specific values for parameters in the</w:t>
      </w:r>
      <w:r w:rsidRPr="00E2673C">
        <w:t xml:space="preserve"> </w:t>
      </w:r>
      <w:r w:rsidRPr="00E2673C">
        <w:rPr>
          <w:rFonts w:ascii="Times New Roman" w:hAnsi="Times New Roman" w:cs="Times New Roman"/>
          <w:b/>
          <w:color w:val="0D0D0D" w:themeColor="text1" w:themeTint="F2"/>
          <w:szCs w:val="21"/>
        </w:rPr>
        <w:t>Global Exposure Mortality Model</w:t>
      </w:r>
      <w:r>
        <w:rPr>
          <w:rFonts w:ascii="Times New Roman" w:hAnsi="Times New Roman" w:cs="Times New Roman"/>
          <w:b/>
          <w:color w:val="0D0D0D" w:themeColor="text1" w:themeTint="F2"/>
          <w:szCs w:val="21"/>
        </w:rPr>
        <w:t xml:space="preserve"> (GEMM)</w:t>
      </w:r>
    </w:p>
    <w:p w14:paraId="639A7267" w14:textId="4A59D467" w:rsidR="00CD7772" w:rsidRDefault="00CD7772" w:rsidP="001B7971">
      <w:pPr>
        <w:ind w:firstLineChars="200" w:firstLine="420"/>
        <w:rPr>
          <w:rFonts w:ascii="Times New Roman" w:hAnsi="Times New Roman" w:cs="Times New Roman"/>
          <w:color w:val="0D0D0D" w:themeColor="text1" w:themeTint="F2"/>
          <w:szCs w:val="21"/>
        </w:rPr>
      </w:pPr>
      <w:r>
        <w:rPr>
          <w:rFonts w:ascii="Times New Roman" w:hAnsi="Times New Roman" w:cs="Times New Roman"/>
          <w:color w:val="0D0D0D" w:themeColor="text1" w:themeTint="F2"/>
          <w:szCs w:val="21"/>
        </w:rPr>
        <w:t>According to the Burnett et al.’s study [</w:t>
      </w:r>
      <w:r w:rsidR="00350A7A">
        <w:rPr>
          <w:rFonts w:ascii="Times New Roman" w:hAnsi="Times New Roman" w:cs="Times New Roman"/>
          <w:color w:val="0D0D0D" w:themeColor="text1" w:themeTint="F2"/>
          <w:szCs w:val="21"/>
        </w:rPr>
        <w:t>6</w:t>
      </w:r>
      <w:r>
        <w:rPr>
          <w:rFonts w:ascii="Times New Roman" w:hAnsi="Times New Roman" w:cs="Times New Roman"/>
          <w:color w:val="0D0D0D" w:themeColor="text1" w:themeTint="F2"/>
          <w:szCs w:val="21"/>
        </w:rPr>
        <w:t xml:space="preserve">], the </w:t>
      </w:r>
      <w:r w:rsidRPr="00CD7772">
        <w:rPr>
          <w:rFonts w:ascii="Times New Roman" w:hAnsi="Times New Roman" w:cs="Times New Roman"/>
          <w:color w:val="0D0D0D" w:themeColor="text1" w:themeTint="F2"/>
          <w:szCs w:val="21"/>
        </w:rPr>
        <w:t>specific values for θ, α, μ and v in the exposure–response functions were decided based on the results of 41 cohort studies of outdoor PM</w:t>
      </w:r>
      <w:r w:rsidRPr="001B7971">
        <w:rPr>
          <w:rFonts w:ascii="Times New Roman" w:hAnsi="Times New Roman" w:cs="Times New Roman"/>
          <w:color w:val="0D0D0D" w:themeColor="text1" w:themeTint="F2"/>
          <w:szCs w:val="21"/>
          <w:vertAlign w:val="subscript"/>
        </w:rPr>
        <w:t>2.5</w:t>
      </w:r>
      <w:r w:rsidRPr="00CD7772">
        <w:rPr>
          <w:rFonts w:ascii="Times New Roman" w:hAnsi="Times New Roman" w:cs="Times New Roman"/>
          <w:color w:val="0D0D0D" w:themeColor="text1" w:themeTint="F2"/>
          <w:szCs w:val="21"/>
        </w:rPr>
        <w:t xml:space="preserve"> and mortality. As show in the following </w:t>
      </w:r>
      <w:r w:rsidRPr="00EB1897">
        <w:rPr>
          <w:rFonts w:ascii="Times New Roman" w:hAnsi="Times New Roman" w:cs="Times New Roman"/>
          <w:bCs/>
          <w:color w:val="0D0D0D" w:themeColor="text1" w:themeTint="F2"/>
          <w:szCs w:val="24"/>
        </w:rPr>
        <w:t xml:space="preserve">Table </w:t>
      </w:r>
      <w:r w:rsidR="005A362D">
        <w:rPr>
          <w:rFonts w:ascii="Times New Roman" w:hAnsi="Times New Roman" w:cs="Times New Roman"/>
          <w:bCs/>
          <w:color w:val="0D0D0D" w:themeColor="text1" w:themeTint="F2"/>
          <w:szCs w:val="24"/>
        </w:rPr>
        <w:t>S4</w:t>
      </w:r>
      <w:r w:rsidRPr="00CD7772">
        <w:rPr>
          <w:rFonts w:ascii="Times New Roman" w:hAnsi="Times New Roman" w:cs="Times New Roman"/>
          <w:color w:val="0D0D0D" w:themeColor="text1" w:themeTint="F2"/>
          <w:szCs w:val="21"/>
        </w:rPr>
        <w:t xml:space="preserve">, θ is estimated by age for adults with every 5-year interval from 25 to larger than 85, and other parameters are not affected by age. </w:t>
      </w:r>
    </w:p>
    <w:p w14:paraId="0632D364" w14:textId="77777777" w:rsidR="00E2673C" w:rsidRPr="00942FA0" w:rsidRDefault="00E2673C" w:rsidP="001B7971">
      <w:pPr>
        <w:ind w:firstLineChars="200" w:firstLine="420"/>
        <w:rPr>
          <w:rFonts w:ascii="Times New Roman" w:hAnsi="Times New Roman" w:cs="Times New Roman"/>
          <w:b/>
          <w:color w:val="0D0D0D" w:themeColor="text1" w:themeTint="F2"/>
          <w:szCs w:val="21"/>
        </w:rPr>
      </w:pPr>
    </w:p>
    <w:p w14:paraId="24948186" w14:textId="05C8A872" w:rsidR="00E2673C" w:rsidRPr="001B7971" w:rsidRDefault="00E2673C" w:rsidP="001B7971">
      <w:pPr>
        <w:jc w:val="center"/>
        <w:rPr>
          <w:rFonts w:ascii="Times New Roman" w:hAnsi="Times New Roman" w:cs="Times New Roman"/>
          <w:bCs/>
          <w:color w:val="0D0D0D" w:themeColor="text1" w:themeTint="F2"/>
          <w:szCs w:val="24"/>
        </w:rPr>
      </w:pPr>
      <w:r w:rsidRPr="001B7971">
        <w:rPr>
          <w:rFonts w:ascii="Times New Roman" w:hAnsi="Times New Roman" w:cs="Times New Roman"/>
          <w:bCs/>
          <w:color w:val="0D0D0D" w:themeColor="text1" w:themeTint="F2"/>
          <w:szCs w:val="24"/>
        </w:rPr>
        <w:t xml:space="preserve">Table </w:t>
      </w:r>
      <w:r w:rsidR="005A362D">
        <w:rPr>
          <w:rFonts w:ascii="Times New Roman" w:hAnsi="Times New Roman" w:cs="Times New Roman"/>
          <w:bCs/>
          <w:color w:val="0D0D0D" w:themeColor="text1" w:themeTint="F2"/>
          <w:szCs w:val="24"/>
        </w:rPr>
        <w:t>S4</w:t>
      </w:r>
      <w:r w:rsidRPr="001B7971">
        <w:rPr>
          <w:rFonts w:ascii="Times New Roman" w:hAnsi="Times New Roman" w:cs="Times New Roman"/>
          <w:bCs/>
          <w:color w:val="0D0D0D" w:themeColor="text1" w:themeTint="F2"/>
          <w:szCs w:val="24"/>
        </w:rPr>
        <w:t>: The value of parameters in the GEMM</w:t>
      </w:r>
    </w:p>
    <w:tbl>
      <w:tblPr>
        <w:tblW w:w="5747" w:type="dxa"/>
        <w:jc w:val="center"/>
        <w:tblBorders>
          <w:top w:val="single" w:sz="4" w:space="0" w:color="auto"/>
          <w:bottom w:val="single" w:sz="4" w:space="0" w:color="auto"/>
        </w:tblBorders>
        <w:tblLook w:val="04A0" w:firstRow="1" w:lastRow="0" w:firstColumn="1" w:lastColumn="0" w:noHBand="0" w:noVBand="1"/>
      </w:tblPr>
      <w:tblGrid>
        <w:gridCol w:w="1587"/>
        <w:gridCol w:w="1040"/>
        <w:gridCol w:w="1040"/>
        <w:gridCol w:w="1040"/>
        <w:gridCol w:w="1040"/>
      </w:tblGrid>
      <w:tr w:rsidR="00E2673C" w:rsidRPr="00E2673C" w14:paraId="4AA0670B" w14:textId="77777777" w:rsidTr="001B7971">
        <w:trPr>
          <w:trHeight w:val="340"/>
          <w:jc w:val="center"/>
        </w:trPr>
        <w:tc>
          <w:tcPr>
            <w:tcW w:w="1587" w:type="dxa"/>
            <w:tcBorders>
              <w:top w:val="single" w:sz="6" w:space="0" w:color="000000"/>
              <w:bottom w:val="single" w:sz="6" w:space="0" w:color="000000"/>
            </w:tcBorders>
            <w:shd w:val="clear" w:color="auto" w:fill="auto"/>
            <w:noWrap/>
            <w:vAlign w:val="center"/>
            <w:hideMark/>
          </w:tcPr>
          <w:p w14:paraId="7039C705"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Age Range</w:t>
            </w:r>
          </w:p>
        </w:tc>
        <w:tc>
          <w:tcPr>
            <w:tcW w:w="1040" w:type="dxa"/>
            <w:tcBorders>
              <w:top w:val="single" w:sz="6" w:space="0" w:color="000000"/>
              <w:bottom w:val="single" w:sz="6" w:space="0" w:color="000000"/>
            </w:tcBorders>
            <w:shd w:val="clear" w:color="auto" w:fill="auto"/>
            <w:noWrap/>
            <w:vAlign w:val="center"/>
            <w:hideMark/>
          </w:tcPr>
          <w:p w14:paraId="739506BF"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θ</w:t>
            </w:r>
          </w:p>
        </w:tc>
        <w:tc>
          <w:tcPr>
            <w:tcW w:w="1040" w:type="dxa"/>
            <w:tcBorders>
              <w:top w:val="single" w:sz="6" w:space="0" w:color="000000"/>
              <w:bottom w:val="single" w:sz="6" w:space="0" w:color="000000"/>
            </w:tcBorders>
            <w:shd w:val="clear" w:color="auto" w:fill="auto"/>
            <w:noWrap/>
            <w:vAlign w:val="center"/>
            <w:hideMark/>
          </w:tcPr>
          <w:p w14:paraId="3730B803"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α</w:t>
            </w:r>
          </w:p>
        </w:tc>
        <w:tc>
          <w:tcPr>
            <w:tcW w:w="1040" w:type="dxa"/>
            <w:tcBorders>
              <w:top w:val="single" w:sz="6" w:space="0" w:color="000000"/>
              <w:bottom w:val="single" w:sz="6" w:space="0" w:color="000000"/>
            </w:tcBorders>
            <w:shd w:val="clear" w:color="auto" w:fill="auto"/>
            <w:noWrap/>
            <w:vAlign w:val="center"/>
            <w:hideMark/>
          </w:tcPr>
          <w:p w14:paraId="631010D9"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Μ</w:t>
            </w:r>
          </w:p>
        </w:tc>
        <w:tc>
          <w:tcPr>
            <w:tcW w:w="1040" w:type="dxa"/>
            <w:tcBorders>
              <w:top w:val="single" w:sz="6" w:space="0" w:color="000000"/>
              <w:bottom w:val="single" w:sz="6" w:space="0" w:color="000000"/>
            </w:tcBorders>
            <w:shd w:val="clear" w:color="auto" w:fill="auto"/>
            <w:noWrap/>
            <w:vAlign w:val="center"/>
            <w:hideMark/>
          </w:tcPr>
          <w:p w14:paraId="7A6332CA"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Ν</w:t>
            </w:r>
          </w:p>
        </w:tc>
      </w:tr>
      <w:tr w:rsidR="00E2673C" w:rsidRPr="00E2673C" w14:paraId="3884E93C" w14:textId="77777777" w:rsidTr="001B7971">
        <w:trPr>
          <w:trHeight w:val="340"/>
          <w:jc w:val="center"/>
        </w:trPr>
        <w:tc>
          <w:tcPr>
            <w:tcW w:w="1587" w:type="dxa"/>
            <w:tcBorders>
              <w:top w:val="single" w:sz="6" w:space="0" w:color="000000"/>
              <w:bottom w:val="nil"/>
            </w:tcBorders>
            <w:shd w:val="clear" w:color="auto" w:fill="auto"/>
            <w:noWrap/>
            <w:vAlign w:val="center"/>
            <w:hideMark/>
          </w:tcPr>
          <w:p w14:paraId="069DEDFC"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&gt;25</w:t>
            </w:r>
          </w:p>
        </w:tc>
        <w:tc>
          <w:tcPr>
            <w:tcW w:w="1040" w:type="dxa"/>
            <w:tcBorders>
              <w:top w:val="single" w:sz="6" w:space="0" w:color="000000"/>
              <w:bottom w:val="nil"/>
            </w:tcBorders>
            <w:shd w:val="clear" w:color="auto" w:fill="auto"/>
            <w:noWrap/>
            <w:vAlign w:val="center"/>
            <w:hideMark/>
          </w:tcPr>
          <w:p w14:paraId="73BF9FFB"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0.143</w:t>
            </w:r>
          </w:p>
        </w:tc>
        <w:tc>
          <w:tcPr>
            <w:tcW w:w="1040" w:type="dxa"/>
            <w:tcBorders>
              <w:top w:val="single" w:sz="6" w:space="0" w:color="000000"/>
              <w:bottom w:val="nil"/>
            </w:tcBorders>
            <w:shd w:val="clear" w:color="auto" w:fill="auto"/>
            <w:noWrap/>
            <w:vAlign w:val="center"/>
            <w:hideMark/>
          </w:tcPr>
          <w:p w14:paraId="19694C4F"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1.6</w:t>
            </w:r>
          </w:p>
        </w:tc>
        <w:tc>
          <w:tcPr>
            <w:tcW w:w="1040" w:type="dxa"/>
            <w:tcBorders>
              <w:top w:val="single" w:sz="6" w:space="0" w:color="000000"/>
              <w:bottom w:val="nil"/>
            </w:tcBorders>
            <w:shd w:val="clear" w:color="auto" w:fill="auto"/>
            <w:noWrap/>
            <w:vAlign w:val="center"/>
            <w:hideMark/>
          </w:tcPr>
          <w:p w14:paraId="77A12A5E"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15.5</w:t>
            </w:r>
          </w:p>
        </w:tc>
        <w:tc>
          <w:tcPr>
            <w:tcW w:w="1040" w:type="dxa"/>
            <w:tcBorders>
              <w:top w:val="single" w:sz="6" w:space="0" w:color="000000"/>
              <w:bottom w:val="nil"/>
            </w:tcBorders>
            <w:shd w:val="clear" w:color="auto" w:fill="auto"/>
            <w:noWrap/>
            <w:vAlign w:val="center"/>
            <w:hideMark/>
          </w:tcPr>
          <w:p w14:paraId="7CE356C6"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36.8</w:t>
            </w:r>
          </w:p>
        </w:tc>
      </w:tr>
      <w:tr w:rsidR="00E2673C" w:rsidRPr="00E2673C" w14:paraId="6E20C6B1" w14:textId="77777777" w:rsidTr="00E2673C">
        <w:trPr>
          <w:trHeight w:val="340"/>
          <w:jc w:val="center"/>
        </w:trPr>
        <w:tc>
          <w:tcPr>
            <w:tcW w:w="1587" w:type="dxa"/>
            <w:tcBorders>
              <w:top w:val="nil"/>
              <w:bottom w:val="nil"/>
            </w:tcBorders>
            <w:shd w:val="clear" w:color="auto" w:fill="auto"/>
            <w:noWrap/>
            <w:vAlign w:val="center"/>
            <w:hideMark/>
          </w:tcPr>
          <w:p w14:paraId="5DF46DA6"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27.5</w:t>
            </w:r>
          </w:p>
        </w:tc>
        <w:tc>
          <w:tcPr>
            <w:tcW w:w="1040" w:type="dxa"/>
            <w:tcBorders>
              <w:top w:val="nil"/>
              <w:bottom w:val="nil"/>
            </w:tcBorders>
            <w:shd w:val="clear" w:color="auto" w:fill="auto"/>
            <w:noWrap/>
            <w:vAlign w:val="center"/>
            <w:hideMark/>
          </w:tcPr>
          <w:p w14:paraId="051F64C1"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0.1585</w:t>
            </w:r>
          </w:p>
        </w:tc>
        <w:tc>
          <w:tcPr>
            <w:tcW w:w="1040" w:type="dxa"/>
            <w:tcBorders>
              <w:top w:val="nil"/>
              <w:bottom w:val="nil"/>
            </w:tcBorders>
            <w:shd w:val="clear" w:color="auto" w:fill="auto"/>
            <w:noWrap/>
            <w:vAlign w:val="center"/>
            <w:hideMark/>
          </w:tcPr>
          <w:p w14:paraId="206905B9"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1.6</w:t>
            </w:r>
          </w:p>
        </w:tc>
        <w:tc>
          <w:tcPr>
            <w:tcW w:w="1040" w:type="dxa"/>
            <w:tcBorders>
              <w:top w:val="nil"/>
              <w:bottom w:val="nil"/>
            </w:tcBorders>
            <w:shd w:val="clear" w:color="auto" w:fill="auto"/>
            <w:noWrap/>
            <w:vAlign w:val="center"/>
            <w:hideMark/>
          </w:tcPr>
          <w:p w14:paraId="780D5A3A"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15.5</w:t>
            </w:r>
          </w:p>
        </w:tc>
        <w:tc>
          <w:tcPr>
            <w:tcW w:w="1040" w:type="dxa"/>
            <w:tcBorders>
              <w:top w:val="nil"/>
              <w:bottom w:val="nil"/>
            </w:tcBorders>
            <w:shd w:val="clear" w:color="auto" w:fill="auto"/>
            <w:noWrap/>
            <w:vAlign w:val="center"/>
            <w:hideMark/>
          </w:tcPr>
          <w:p w14:paraId="334B62F9"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36.8</w:t>
            </w:r>
          </w:p>
        </w:tc>
      </w:tr>
      <w:tr w:rsidR="00E2673C" w:rsidRPr="00E2673C" w14:paraId="0B25F78E" w14:textId="77777777" w:rsidTr="00E2673C">
        <w:trPr>
          <w:trHeight w:val="340"/>
          <w:jc w:val="center"/>
        </w:trPr>
        <w:tc>
          <w:tcPr>
            <w:tcW w:w="1587" w:type="dxa"/>
            <w:tcBorders>
              <w:top w:val="nil"/>
              <w:bottom w:val="nil"/>
            </w:tcBorders>
            <w:shd w:val="clear" w:color="auto" w:fill="auto"/>
            <w:noWrap/>
            <w:vAlign w:val="center"/>
            <w:hideMark/>
          </w:tcPr>
          <w:p w14:paraId="7A736524"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32.5</w:t>
            </w:r>
          </w:p>
        </w:tc>
        <w:tc>
          <w:tcPr>
            <w:tcW w:w="1040" w:type="dxa"/>
            <w:tcBorders>
              <w:top w:val="nil"/>
              <w:bottom w:val="nil"/>
            </w:tcBorders>
            <w:shd w:val="clear" w:color="auto" w:fill="auto"/>
            <w:noWrap/>
            <w:vAlign w:val="center"/>
            <w:hideMark/>
          </w:tcPr>
          <w:p w14:paraId="37FC0533"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0.1577</w:t>
            </w:r>
          </w:p>
        </w:tc>
        <w:tc>
          <w:tcPr>
            <w:tcW w:w="1040" w:type="dxa"/>
            <w:tcBorders>
              <w:top w:val="nil"/>
              <w:bottom w:val="nil"/>
            </w:tcBorders>
            <w:shd w:val="clear" w:color="auto" w:fill="auto"/>
            <w:noWrap/>
            <w:vAlign w:val="center"/>
            <w:hideMark/>
          </w:tcPr>
          <w:p w14:paraId="5A603763"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1.6</w:t>
            </w:r>
          </w:p>
        </w:tc>
        <w:tc>
          <w:tcPr>
            <w:tcW w:w="1040" w:type="dxa"/>
            <w:tcBorders>
              <w:top w:val="nil"/>
              <w:bottom w:val="nil"/>
            </w:tcBorders>
            <w:shd w:val="clear" w:color="auto" w:fill="auto"/>
            <w:noWrap/>
            <w:vAlign w:val="center"/>
            <w:hideMark/>
          </w:tcPr>
          <w:p w14:paraId="3839C435"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15.5</w:t>
            </w:r>
          </w:p>
        </w:tc>
        <w:tc>
          <w:tcPr>
            <w:tcW w:w="1040" w:type="dxa"/>
            <w:tcBorders>
              <w:top w:val="nil"/>
              <w:bottom w:val="nil"/>
            </w:tcBorders>
            <w:shd w:val="clear" w:color="auto" w:fill="auto"/>
            <w:noWrap/>
            <w:vAlign w:val="center"/>
            <w:hideMark/>
          </w:tcPr>
          <w:p w14:paraId="1B28E6AB"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36.8</w:t>
            </w:r>
          </w:p>
        </w:tc>
      </w:tr>
      <w:tr w:rsidR="00E2673C" w:rsidRPr="00E2673C" w14:paraId="090F4D72" w14:textId="77777777" w:rsidTr="00E2673C">
        <w:trPr>
          <w:trHeight w:val="340"/>
          <w:jc w:val="center"/>
        </w:trPr>
        <w:tc>
          <w:tcPr>
            <w:tcW w:w="1587" w:type="dxa"/>
            <w:tcBorders>
              <w:top w:val="nil"/>
              <w:bottom w:val="nil"/>
            </w:tcBorders>
            <w:shd w:val="clear" w:color="auto" w:fill="auto"/>
            <w:noWrap/>
            <w:vAlign w:val="center"/>
            <w:hideMark/>
          </w:tcPr>
          <w:p w14:paraId="4A96B65C"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37.5</w:t>
            </w:r>
          </w:p>
        </w:tc>
        <w:tc>
          <w:tcPr>
            <w:tcW w:w="1040" w:type="dxa"/>
            <w:tcBorders>
              <w:top w:val="nil"/>
              <w:bottom w:val="nil"/>
            </w:tcBorders>
            <w:shd w:val="clear" w:color="auto" w:fill="auto"/>
            <w:noWrap/>
            <w:vAlign w:val="center"/>
            <w:hideMark/>
          </w:tcPr>
          <w:p w14:paraId="12DED4F8"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0.157</w:t>
            </w:r>
          </w:p>
        </w:tc>
        <w:tc>
          <w:tcPr>
            <w:tcW w:w="1040" w:type="dxa"/>
            <w:tcBorders>
              <w:top w:val="nil"/>
              <w:bottom w:val="nil"/>
            </w:tcBorders>
            <w:shd w:val="clear" w:color="auto" w:fill="auto"/>
            <w:noWrap/>
            <w:vAlign w:val="center"/>
            <w:hideMark/>
          </w:tcPr>
          <w:p w14:paraId="099CF701"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1.6</w:t>
            </w:r>
          </w:p>
        </w:tc>
        <w:tc>
          <w:tcPr>
            <w:tcW w:w="1040" w:type="dxa"/>
            <w:tcBorders>
              <w:top w:val="nil"/>
              <w:bottom w:val="nil"/>
            </w:tcBorders>
            <w:shd w:val="clear" w:color="auto" w:fill="auto"/>
            <w:noWrap/>
            <w:vAlign w:val="center"/>
            <w:hideMark/>
          </w:tcPr>
          <w:p w14:paraId="65BC8AB9"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15.5</w:t>
            </w:r>
          </w:p>
        </w:tc>
        <w:tc>
          <w:tcPr>
            <w:tcW w:w="1040" w:type="dxa"/>
            <w:tcBorders>
              <w:top w:val="nil"/>
              <w:bottom w:val="nil"/>
            </w:tcBorders>
            <w:shd w:val="clear" w:color="auto" w:fill="auto"/>
            <w:noWrap/>
            <w:vAlign w:val="center"/>
            <w:hideMark/>
          </w:tcPr>
          <w:p w14:paraId="0D22BF3D"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36.8</w:t>
            </w:r>
          </w:p>
        </w:tc>
      </w:tr>
      <w:tr w:rsidR="00E2673C" w:rsidRPr="00E2673C" w14:paraId="75FB98EE" w14:textId="77777777" w:rsidTr="00E2673C">
        <w:trPr>
          <w:trHeight w:val="340"/>
          <w:jc w:val="center"/>
        </w:trPr>
        <w:tc>
          <w:tcPr>
            <w:tcW w:w="1587" w:type="dxa"/>
            <w:tcBorders>
              <w:top w:val="nil"/>
              <w:bottom w:val="nil"/>
            </w:tcBorders>
            <w:shd w:val="clear" w:color="auto" w:fill="auto"/>
            <w:noWrap/>
            <w:vAlign w:val="center"/>
            <w:hideMark/>
          </w:tcPr>
          <w:p w14:paraId="2B1AD06D"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42.5</w:t>
            </w:r>
          </w:p>
        </w:tc>
        <w:tc>
          <w:tcPr>
            <w:tcW w:w="1040" w:type="dxa"/>
            <w:tcBorders>
              <w:top w:val="nil"/>
              <w:bottom w:val="nil"/>
            </w:tcBorders>
            <w:shd w:val="clear" w:color="auto" w:fill="auto"/>
            <w:noWrap/>
            <w:vAlign w:val="center"/>
            <w:hideMark/>
          </w:tcPr>
          <w:p w14:paraId="3EBAC069"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0.1558</w:t>
            </w:r>
          </w:p>
        </w:tc>
        <w:tc>
          <w:tcPr>
            <w:tcW w:w="1040" w:type="dxa"/>
            <w:tcBorders>
              <w:top w:val="nil"/>
              <w:bottom w:val="nil"/>
            </w:tcBorders>
            <w:shd w:val="clear" w:color="auto" w:fill="auto"/>
            <w:noWrap/>
            <w:vAlign w:val="center"/>
            <w:hideMark/>
          </w:tcPr>
          <w:p w14:paraId="1D745BAE"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1.6</w:t>
            </w:r>
          </w:p>
        </w:tc>
        <w:tc>
          <w:tcPr>
            <w:tcW w:w="1040" w:type="dxa"/>
            <w:tcBorders>
              <w:top w:val="nil"/>
              <w:bottom w:val="nil"/>
            </w:tcBorders>
            <w:shd w:val="clear" w:color="auto" w:fill="auto"/>
            <w:noWrap/>
            <w:vAlign w:val="center"/>
            <w:hideMark/>
          </w:tcPr>
          <w:p w14:paraId="13EDEC65"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15.5</w:t>
            </w:r>
          </w:p>
        </w:tc>
        <w:tc>
          <w:tcPr>
            <w:tcW w:w="1040" w:type="dxa"/>
            <w:tcBorders>
              <w:top w:val="nil"/>
              <w:bottom w:val="nil"/>
            </w:tcBorders>
            <w:shd w:val="clear" w:color="auto" w:fill="auto"/>
            <w:noWrap/>
            <w:vAlign w:val="center"/>
            <w:hideMark/>
          </w:tcPr>
          <w:p w14:paraId="29928B6D"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36.8</w:t>
            </w:r>
          </w:p>
        </w:tc>
      </w:tr>
      <w:tr w:rsidR="00E2673C" w:rsidRPr="00E2673C" w14:paraId="763C5000" w14:textId="77777777" w:rsidTr="00E2673C">
        <w:trPr>
          <w:trHeight w:val="340"/>
          <w:jc w:val="center"/>
        </w:trPr>
        <w:tc>
          <w:tcPr>
            <w:tcW w:w="1587" w:type="dxa"/>
            <w:tcBorders>
              <w:top w:val="nil"/>
              <w:bottom w:val="nil"/>
            </w:tcBorders>
            <w:shd w:val="clear" w:color="auto" w:fill="auto"/>
            <w:noWrap/>
            <w:vAlign w:val="center"/>
            <w:hideMark/>
          </w:tcPr>
          <w:p w14:paraId="5026D57A"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47.5</w:t>
            </w:r>
          </w:p>
        </w:tc>
        <w:tc>
          <w:tcPr>
            <w:tcW w:w="1040" w:type="dxa"/>
            <w:tcBorders>
              <w:top w:val="nil"/>
              <w:bottom w:val="nil"/>
            </w:tcBorders>
            <w:shd w:val="clear" w:color="auto" w:fill="auto"/>
            <w:noWrap/>
            <w:vAlign w:val="center"/>
            <w:hideMark/>
          </w:tcPr>
          <w:p w14:paraId="7CD87C43"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0.1532</w:t>
            </w:r>
          </w:p>
        </w:tc>
        <w:tc>
          <w:tcPr>
            <w:tcW w:w="1040" w:type="dxa"/>
            <w:tcBorders>
              <w:top w:val="nil"/>
              <w:bottom w:val="nil"/>
            </w:tcBorders>
            <w:shd w:val="clear" w:color="auto" w:fill="auto"/>
            <w:noWrap/>
            <w:vAlign w:val="center"/>
            <w:hideMark/>
          </w:tcPr>
          <w:p w14:paraId="18241978"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1.6</w:t>
            </w:r>
          </w:p>
        </w:tc>
        <w:tc>
          <w:tcPr>
            <w:tcW w:w="1040" w:type="dxa"/>
            <w:tcBorders>
              <w:top w:val="nil"/>
              <w:bottom w:val="nil"/>
            </w:tcBorders>
            <w:shd w:val="clear" w:color="auto" w:fill="auto"/>
            <w:noWrap/>
            <w:vAlign w:val="center"/>
            <w:hideMark/>
          </w:tcPr>
          <w:p w14:paraId="3BF1BF46"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15.5</w:t>
            </w:r>
          </w:p>
        </w:tc>
        <w:tc>
          <w:tcPr>
            <w:tcW w:w="1040" w:type="dxa"/>
            <w:tcBorders>
              <w:top w:val="nil"/>
              <w:bottom w:val="nil"/>
            </w:tcBorders>
            <w:shd w:val="clear" w:color="auto" w:fill="auto"/>
            <w:noWrap/>
            <w:vAlign w:val="center"/>
            <w:hideMark/>
          </w:tcPr>
          <w:p w14:paraId="4443C07D"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36.8</w:t>
            </w:r>
          </w:p>
        </w:tc>
      </w:tr>
      <w:tr w:rsidR="00E2673C" w:rsidRPr="00E2673C" w14:paraId="1DFFCD1F" w14:textId="77777777" w:rsidTr="00E2673C">
        <w:trPr>
          <w:trHeight w:val="340"/>
          <w:jc w:val="center"/>
        </w:trPr>
        <w:tc>
          <w:tcPr>
            <w:tcW w:w="1587" w:type="dxa"/>
            <w:tcBorders>
              <w:top w:val="nil"/>
              <w:bottom w:val="nil"/>
            </w:tcBorders>
            <w:shd w:val="clear" w:color="auto" w:fill="auto"/>
            <w:noWrap/>
            <w:vAlign w:val="center"/>
            <w:hideMark/>
          </w:tcPr>
          <w:p w14:paraId="02D612FB"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52.5</w:t>
            </w:r>
          </w:p>
        </w:tc>
        <w:tc>
          <w:tcPr>
            <w:tcW w:w="1040" w:type="dxa"/>
            <w:tcBorders>
              <w:top w:val="nil"/>
              <w:bottom w:val="nil"/>
            </w:tcBorders>
            <w:shd w:val="clear" w:color="auto" w:fill="auto"/>
            <w:noWrap/>
            <w:vAlign w:val="center"/>
            <w:hideMark/>
          </w:tcPr>
          <w:p w14:paraId="69A2C7C6"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0.1499</w:t>
            </w:r>
          </w:p>
        </w:tc>
        <w:tc>
          <w:tcPr>
            <w:tcW w:w="1040" w:type="dxa"/>
            <w:tcBorders>
              <w:top w:val="nil"/>
              <w:bottom w:val="nil"/>
            </w:tcBorders>
            <w:shd w:val="clear" w:color="auto" w:fill="auto"/>
            <w:noWrap/>
            <w:vAlign w:val="center"/>
            <w:hideMark/>
          </w:tcPr>
          <w:p w14:paraId="24D6F7A9"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1.6</w:t>
            </w:r>
          </w:p>
        </w:tc>
        <w:tc>
          <w:tcPr>
            <w:tcW w:w="1040" w:type="dxa"/>
            <w:tcBorders>
              <w:top w:val="nil"/>
              <w:bottom w:val="nil"/>
            </w:tcBorders>
            <w:shd w:val="clear" w:color="auto" w:fill="auto"/>
            <w:noWrap/>
            <w:vAlign w:val="center"/>
            <w:hideMark/>
          </w:tcPr>
          <w:p w14:paraId="65E7DB1E"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15.5</w:t>
            </w:r>
          </w:p>
        </w:tc>
        <w:tc>
          <w:tcPr>
            <w:tcW w:w="1040" w:type="dxa"/>
            <w:tcBorders>
              <w:top w:val="nil"/>
              <w:bottom w:val="nil"/>
            </w:tcBorders>
            <w:shd w:val="clear" w:color="auto" w:fill="auto"/>
            <w:noWrap/>
            <w:vAlign w:val="center"/>
            <w:hideMark/>
          </w:tcPr>
          <w:p w14:paraId="0ACE0E1B"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36.8</w:t>
            </w:r>
          </w:p>
        </w:tc>
      </w:tr>
      <w:tr w:rsidR="00E2673C" w:rsidRPr="00E2673C" w14:paraId="0A315B8B" w14:textId="77777777" w:rsidTr="00E2673C">
        <w:trPr>
          <w:trHeight w:val="340"/>
          <w:jc w:val="center"/>
        </w:trPr>
        <w:tc>
          <w:tcPr>
            <w:tcW w:w="1587" w:type="dxa"/>
            <w:tcBorders>
              <w:top w:val="nil"/>
              <w:bottom w:val="nil"/>
            </w:tcBorders>
            <w:shd w:val="clear" w:color="auto" w:fill="auto"/>
            <w:noWrap/>
            <w:vAlign w:val="center"/>
            <w:hideMark/>
          </w:tcPr>
          <w:p w14:paraId="796CD149"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57.5</w:t>
            </w:r>
          </w:p>
        </w:tc>
        <w:tc>
          <w:tcPr>
            <w:tcW w:w="1040" w:type="dxa"/>
            <w:tcBorders>
              <w:top w:val="nil"/>
              <w:bottom w:val="nil"/>
            </w:tcBorders>
            <w:shd w:val="clear" w:color="auto" w:fill="auto"/>
            <w:noWrap/>
            <w:vAlign w:val="center"/>
            <w:hideMark/>
          </w:tcPr>
          <w:p w14:paraId="5EA5D21B"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0.1462</w:t>
            </w:r>
          </w:p>
        </w:tc>
        <w:tc>
          <w:tcPr>
            <w:tcW w:w="1040" w:type="dxa"/>
            <w:tcBorders>
              <w:top w:val="nil"/>
              <w:bottom w:val="nil"/>
            </w:tcBorders>
            <w:shd w:val="clear" w:color="auto" w:fill="auto"/>
            <w:noWrap/>
            <w:vAlign w:val="center"/>
            <w:hideMark/>
          </w:tcPr>
          <w:p w14:paraId="1A7A47ED"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1.6</w:t>
            </w:r>
          </w:p>
        </w:tc>
        <w:tc>
          <w:tcPr>
            <w:tcW w:w="1040" w:type="dxa"/>
            <w:tcBorders>
              <w:top w:val="nil"/>
              <w:bottom w:val="nil"/>
            </w:tcBorders>
            <w:shd w:val="clear" w:color="auto" w:fill="auto"/>
            <w:noWrap/>
            <w:vAlign w:val="center"/>
            <w:hideMark/>
          </w:tcPr>
          <w:p w14:paraId="60261B13"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15.5</w:t>
            </w:r>
          </w:p>
        </w:tc>
        <w:tc>
          <w:tcPr>
            <w:tcW w:w="1040" w:type="dxa"/>
            <w:tcBorders>
              <w:top w:val="nil"/>
              <w:bottom w:val="nil"/>
            </w:tcBorders>
            <w:shd w:val="clear" w:color="auto" w:fill="auto"/>
            <w:noWrap/>
            <w:vAlign w:val="center"/>
            <w:hideMark/>
          </w:tcPr>
          <w:p w14:paraId="30E988C9"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36.8</w:t>
            </w:r>
          </w:p>
        </w:tc>
      </w:tr>
      <w:tr w:rsidR="00E2673C" w:rsidRPr="00E2673C" w14:paraId="48E2F2C3" w14:textId="77777777" w:rsidTr="00E2673C">
        <w:trPr>
          <w:trHeight w:val="340"/>
          <w:jc w:val="center"/>
        </w:trPr>
        <w:tc>
          <w:tcPr>
            <w:tcW w:w="1587" w:type="dxa"/>
            <w:tcBorders>
              <w:top w:val="nil"/>
              <w:bottom w:val="nil"/>
            </w:tcBorders>
            <w:shd w:val="clear" w:color="auto" w:fill="auto"/>
            <w:noWrap/>
            <w:vAlign w:val="center"/>
            <w:hideMark/>
          </w:tcPr>
          <w:p w14:paraId="229192C7"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62.5</w:t>
            </w:r>
          </w:p>
        </w:tc>
        <w:tc>
          <w:tcPr>
            <w:tcW w:w="1040" w:type="dxa"/>
            <w:tcBorders>
              <w:top w:val="nil"/>
              <w:bottom w:val="nil"/>
            </w:tcBorders>
            <w:shd w:val="clear" w:color="auto" w:fill="auto"/>
            <w:noWrap/>
            <w:vAlign w:val="center"/>
            <w:hideMark/>
          </w:tcPr>
          <w:p w14:paraId="45B8A75F"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0.1421</w:t>
            </w:r>
          </w:p>
        </w:tc>
        <w:tc>
          <w:tcPr>
            <w:tcW w:w="1040" w:type="dxa"/>
            <w:tcBorders>
              <w:top w:val="nil"/>
              <w:bottom w:val="nil"/>
            </w:tcBorders>
            <w:shd w:val="clear" w:color="auto" w:fill="auto"/>
            <w:noWrap/>
            <w:vAlign w:val="center"/>
            <w:hideMark/>
          </w:tcPr>
          <w:p w14:paraId="57F9C180"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1.6</w:t>
            </w:r>
          </w:p>
        </w:tc>
        <w:tc>
          <w:tcPr>
            <w:tcW w:w="1040" w:type="dxa"/>
            <w:tcBorders>
              <w:top w:val="nil"/>
              <w:bottom w:val="nil"/>
            </w:tcBorders>
            <w:shd w:val="clear" w:color="auto" w:fill="auto"/>
            <w:noWrap/>
            <w:vAlign w:val="center"/>
            <w:hideMark/>
          </w:tcPr>
          <w:p w14:paraId="23812B1C"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15.5</w:t>
            </w:r>
          </w:p>
        </w:tc>
        <w:tc>
          <w:tcPr>
            <w:tcW w:w="1040" w:type="dxa"/>
            <w:tcBorders>
              <w:top w:val="nil"/>
              <w:bottom w:val="nil"/>
            </w:tcBorders>
            <w:shd w:val="clear" w:color="auto" w:fill="auto"/>
            <w:noWrap/>
            <w:vAlign w:val="center"/>
            <w:hideMark/>
          </w:tcPr>
          <w:p w14:paraId="2D5FA252"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36.8</w:t>
            </w:r>
          </w:p>
        </w:tc>
      </w:tr>
      <w:tr w:rsidR="00E2673C" w:rsidRPr="00E2673C" w14:paraId="11F4C693" w14:textId="77777777" w:rsidTr="00E2673C">
        <w:trPr>
          <w:trHeight w:val="340"/>
          <w:jc w:val="center"/>
        </w:trPr>
        <w:tc>
          <w:tcPr>
            <w:tcW w:w="1587" w:type="dxa"/>
            <w:tcBorders>
              <w:top w:val="nil"/>
              <w:bottom w:val="nil"/>
            </w:tcBorders>
            <w:shd w:val="clear" w:color="auto" w:fill="auto"/>
            <w:noWrap/>
            <w:vAlign w:val="center"/>
            <w:hideMark/>
          </w:tcPr>
          <w:p w14:paraId="45880DEA"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67.5</w:t>
            </w:r>
          </w:p>
        </w:tc>
        <w:tc>
          <w:tcPr>
            <w:tcW w:w="1040" w:type="dxa"/>
            <w:tcBorders>
              <w:top w:val="nil"/>
              <w:bottom w:val="nil"/>
            </w:tcBorders>
            <w:shd w:val="clear" w:color="auto" w:fill="auto"/>
            <w:noWrap/>
            <w:vAlign w:val="center"/>
            <w:hideMark/>
          </w:tcPr>
          <w:p w14:paraId="0F8A9324"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0.1374</w:t>
            </w:r>
          </w:p>
        </w:tc>
        <w:tc>
          <w:tcPr>
            <w:tcW w:w="1040" w:type="dxa"/>
            <w:tcBorders>
              <w:top w:val="nil"/>
              <w:bottom w:val="nil"/>
            </w:tcBorders>
            <w:shd w:val="clear" w:color="auto" w:fill="auto"/>
            <w:noWrap/>
            <w:vAlign w:val="center"/>
            <w:hideMark/>
          </w:tcPr>
          <w:p w14:paraId="523B8A58"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1.6</w:t>
            </w:r>
          </w:p>
        </w:tc>
        <w:tc>
          <w:tcPr>
            <w:tcW w:w="1040" w:type="dxa"/>
            <w:tcBorders>
              <w:top w:val="nil"/>
              <w:bottom w:val="nil"/>
            </w:tcBorders>
            <w:shd w:val="clear" w:color="auto" w:fill="auto"/>
            <w:noWrap/>
            <w:vAlign w:val="center"/>
            <w:hideMark/>
          </w:tcPr>
          <w:p w14:paraId="513729A2"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15.5</w:t>
            </w:r>
          </w:p>
        </w:tc>
        <w:tc>
          <w:tcPr>
            <w:tcW w:w="1040" w:type="dxa"/>
            <w:tcBorders>
              <w:top w:val="nil"/>
              <w:bottom w:val="nil"/>
            </w:tcBorders>
            <w:shd w:val="clear" w:color="auto" w:fill="auto"/>
            <w:noWrap/>
            <w:vAlign w:val="center"/>
            <w:hideMark/>
          </w:tcPr>
          <w:p w14:paraId="4C45199F"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36.8</w:t>
            </w:r>
          </w:p>
        </w:tc>
      </w:tr>
      <w:tr w:rsidR="00E2673C" w:rsidRPr="00E2673C" w14:paraId="1EBD91E1" w14:textId="77777777" w:rsidTr="00E2673C">
        <w:trPr>
          <w:trHeight w:val="340"/>
          <w:jc w:val="center"/>
        </w:trPr>
        <w:tc>
          <w:tcPr>
            <w:tcW w:w="1587" w:type="dxa"/>
            <w:tcBorders>
              <w:top w:val="nil"/>
              <w:bottom w:val="nil"/>
            </w:tcBorders>
            <w:shd w:val="clear" w:color="auto" w:fill="auto"/>
            <w:noWrap/>
            <w:vAlign w:val="center"/>
            <w:hideMark/>
          </w:tcPr>
          <w:p w14:paraId="7672B8C3"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72.5</w:t>
            </w:r>
          </w:p>
        </w:tc>
        <w:tc>
          <w:tcPr>
            <w:tcW w:w="1040" w:type="dxa"/>
            <w:tcBorders>
              <w:top w:val="nil"/>
              <w:bottom w:val="nil"/>
            </w:tcBorders>
            <w:shd w:val="clear" w:color="auto" w:fill="auto"/>
            <w:noWrap/>
            <w:vAlign w:val="center"/>
            <w:hideMark/>
          </w:tcPr>
          <w:p w14:paraId="2A26F5FF"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0.1319</w:t>
            </w:r>
          </w:p>
        </w:tc>
        <w:tc>
          <w:tcPr>
            <w:tcW w:w="1040" w:type="dxa"/>
            <w:tcBorders>
              <w:top w:val="nil"/>
              <w:bottom w:val="nil"/>
            </w:tcBorders>
            <w:shd w:val="clear" w:color="auto" w:fill="auto"/>
            <w:noWrap/>
            <w:vAlign w:val="center"/>
            <w:hideMark/>
          </w:tcPr>
          <w:p w14:paraId="33B7F381"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1.6</w:t>
            </w:r>
          </w:p>
        </w:tc>
        <w:tc>
          <w:tcPr>
            <w:tcW w:w="1040" w:type="dxa"/>
            <w:tcBorders>
              <w:top w:val="nil"/>
              <w:bottom w:val="nil"/>
            </w:tcBorders>
            <w:shd w:val="clear" w:color="auto" w:fill="auto"/>
            <w:noWrap/>
            <w:vAlign w:val="center"/>
            <w:hideMark/>
          </w:tcPr>
          <w:p w14:paraId="33057AB9"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15.5</w:t>
            </w:r>
          </w:p>
        </w:tc>
        <w:tc>
          <w:tcPr>
            <w:tcW w:w="1040" w:type="dxa"/>
            <w:tcBorders>
              <w:top w:val="nil"/>
              <w:bottom w:val="nil"/>
            </w:tcBorders>
            <w:shd w:val="clear" w:color="auto" w:fill="auto"/>
            <w:noWrap/>
            <w:vAlign w:val="center"/>
            <w:hideMark/>
          </w:tcPr>
          <w:p w14:paraId="7441E365"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36.8</w:t>
            </w:r>
          </w:p>
        </w:tc>
      </w:tr>
      <w:tr w:rsidR="00E2673C" w:rsidRPr="00E2673C" w14:paraId="37ADCF15" w14:textId="77777777" w:rsidTr="00E2673C">
        <w:trPr>
          <w:trHeight w:val="340"/>
          <w:jc w:val="center"/>
        </w:trPr>
        <w:tc>
          <w:tcPr>
            <w:tcW w:w="1587" w:type="dxa"/>
            <w:tcBorders>
              <w:top w:val="nil"/>
              <w:bottom w:val="nil"/>
            </w:tcBorders>
            <w:shd w:val="clear" w:color="auto" w:fill="auto"/>
            <w:noWrap/>
            <w:vAlign w:val="center"/>
            <w:hideMark/>
          </w:tcPr>
          <w:p w14:paraId="699225B3"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77.5</w:t>
            </w:r>
          </w:p>
        </w:tc>
        <w:tc>
          <w:tcPr>
            <w:tcW w:w="1040" w:type="dxa"/>
            <w:tcBorders>
              <w:top w:val="nil"/>
              <w:bottom w:val="nil"/>
            </w:tcBorders>
            <w:shd w:val="clear" w:color="auto" w:fill="auto"/>
            <w:noWrap/>
            <w:vAlign w:val="center"/>
            <w:hideMark/>
          </w:tcPr>
          <w:p w14:paraId="26BD3060"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0.1253</w:t>
            </w:r>
          </w:p>
        </w:tc>
        <w:tc>
          <w:tcPr>
            <w:tcW w:w="1040" w:type="dxa"/>
            <w:tcBorders>
              <w:top w:val="nil"/>
              <w:bottom w:val="nil"/>
            </w:tcBorders>
            <w:shd w:val="clear" w:color="auto" w:fill="auto"/>
            <w:noWrap/>
            <w:vAlign w:val="center"/>
            <w:hideMark/>
          </w:tcPr>
          <w:p w14:paraId="42F59F60"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1.6</w:t>
            </w:r>
          </w:p>
        </w:tc>
        <w:tc>
          <w:tcPr>
            <w:tcW w:w="1040" w:type="dxa"/>
            <w:tcBorders>
              <w:top w:val="nil"/>
              <w:bottom w:val="nil"/>
            </w:tcBorders>
            <w:shd w:val="clear" w:color="auto" w:fill="auto"/>
            <w:noWrap/>
            <w:vAlign w:val="center"/>
            <w:hideMark/>
          </w:tcPr>
          <w:p w14:paraId="63F0112C"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15.5</w:t>
            </w:r>
          </w:p>
        </w:tc>
        <w:tc>
          <w:tcPr>
            <w:tcW w:w="1040" w:type="dxa"/>
            <w:tcBorders>
              <w:top w:val="nil"/>
              <w:bottom w:val="nil"/>
            </w:tcBorders>
            <w:shd w:val="clear" w:color="auto" w:fill="auto"/>
            <w:noWrap/>
            <w:vAlign w:val="center"/>
            <w:hideMark/>
          </w:tcPr>
          <w:p w14:paraId="0BCFA306"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36.8</w:t>
            </w:r>
          </w:p>
        </w:tc>
      </w:tr>
      <w:tr w:rsidR="00E2673C" w:rsidRPr="00E2673C" w14:paraId="03E9256A" w14:textId="77777777" w:rsidTr="001B7971">
        <w:trPr>
          <w:trHeight w:val="340"/>
          <w:jc w:val="center"/>
        </w:trPr>
        <w:tc>
          <w:tcPr>
            <w:tcW w:w="1587" w:type="dxa"/>
            <w:tcBorders>
              <w:top w:val="nil"/>
              <w:bottom w:val="single" w:sz="6" w:space="0" w:color="000000"/>
            </w:tcBorders>
            <w:shd w:val="clear" w:color="auto" w:fill="auto"/>
            <w:noWrap/>
            <w:vAlign w:val="center"/>
            <w:hideMark/>
          </w:tcPr>
          <w:p w14:paraId="21EE316C"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lastRenderedPageBreak/>
              <w:t>85</w:t>
            </w:r>
          </w:p>
        </w:tc>
        <w:tc>
          <w:tcPr>
            <w:tcW w:w="1040" w:type="dxa"/>
            <w:tcBorders>
              <w:top w:val="nil"/>
              <w:bottom w:val="single" w:sz="6" w:space="0" w:color="000000"/>
            </w:tcBorders>
            <w:shd w:val="clear" w:color="auto" w:fill="auto"/>
            <w:noWrap/>
            <w:vAlign w:val="center"/>
            <w:hideMark/>
          </w:tcPr>
          <w:p w14:paraId="49EAB913"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0.1141</w:t>
            </w:r>
          </w:p>
        </w:tc>
        <w:tc>
          <w:tcPr>
            <w:tcW w:w="1040" w:type="dxa"/>
            <w:tcBorders>
              <w:top w:val="nil"/>
              <w:bottom w:val="single" w:sz="6" w:space="0" w:color="000000"/>
            </w:tcBorders>
            <w:shd w:val="clear" w:color="auto" w:fill="auto"/>
            <w:noWrap/>
            <w:vAlign w:val="center"/>
            <w:hideMark/>
          </w:tcPr>
          <w:p w14:paraId="4CCAFA9F"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1.6</w:t>
            </w:r>
          </w:p>
        </w:tc>
        <w:tc>
          <w:tcPr>
            <w:tcW w:w="1040" w:type="dxa"/>
            <w:tcBorders>
              <w:top w:val="nil"/>
              <w:bottom w:val="single" w:sz="6" w:space="0" w:color="000000"/>
            </w:tcBorders>
            <w:shd w:val="clear" w:color="auto" w:fill="auto"/>
            <w:noWrap/>
            <w:vAlign w:val="center"/>
            <w:hideMark/>
          </w:tcPr>
          <w:p w14:paraId="21FD951B"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15.5</w:t>
            </w:r>
          </w:p>
        </w:tc>
        <w:tc>
          <w:tcPr>
            <w:tcW w:w="1040" w:type="dxa"/>
            <w:tcBorders>
              <w:top w:val="nil"/>
              <w:bottom w:val="single" w:sz="6" w:space="0" w:color="000000"/>
            </w:tcBorders>
            <w:shd w:val="clear" w:color="auto" w:fill="auto"/>
            <w:noWrap/>
            <w:vAlign w:val="center"/>
            <w:hideMark/>
          </w:tcPr>
          <w:p w14:paraId="184E0381" w14:textId="77777777" w:rsidR="00E2673C" w:rsidRPr="001B7971" w:rsidRDefault="00E2673C" w:rsidP="00E2673C">
            <w:pPr>
              <w:widowControl/>
              <w:jc w:val="center"/>
              <w:rPr>
                <w:rFonts w:ascii="Times New Roman" w:eastAsia="等线" w:hAnsi="Times New Roman" w:cs="Times New Roman"/>
                <w:color w:val="0D0D0D" w:themeColor="text1" w:themeTint="F2"/>
                <w:kern w:val="0"/>
                <w:szCs w:val="21"/>
              </w:rPr>
            </w:pPr>
            <w:r w:rsidRPr="001B7971">
              <w:rPr>
                <w:rFonts w:ascii="Times New Roman" w:eastAsia="等线" w:hAnsi="Times New Roman" w:cs="Times New Roman"/>
                <w:color w:val="0D0D0D" w:themeColor="text1" w:themeTint="F2"/>
                <w:kern w:val="0"/>
                <w:szCs w:val="21"/>
              </w:rPr>
              <w:t>36.8</w:t>
            </w:r>
          </w:p>
        </w:tc>
      </w:tr>
    </w:tbl>
    <w:p w14:paraId="224CF3CE" w14:textId="77777777" w:rsidR="00E2673C" w:rsidRPr="00B92691" w:rsidRDefault="00E2673C" w:rsidP="00E2673C">
      <w:pPr>
        <w:spacing w:line="140" w:lineRule="exact"/>
        <w:ind w:firstLineChars="200" w:firstLine="440"/>
        <w:rPr>
          <w:rFonts w:ascii="Times New Roman" w:hAnsi="Times New Roman" w:cs="Times New Roman"/>
          <w:bCs/>
          <w:color w:val="2E74B5"/>
          <w:sz w:val="22"/>
        </w:rPr>
      </w:pPr>
    </w:p>
    <w:p w14:paraId="67E569FE" w14:textId="77777777" w:rsidR="004B5B7B" w:rsidRPr="001B7971" w:rsidRDefault="004B5B7B" w:rsidP="004B5B7B">
      <w:pPr>
        <w:rPr>
          <w:rFonts w:ascii="Times New Roman" w:hAnsi="Times New Roman" w:cs="Times New Roman"/>
          <w:b/>
          <w:color w:val="0D0D0D" w:themeColor="text1" w:themeTint="F2"/>
          <w:szCs w:val="21"/>
        </w:rPr>
      </w:pPr>
    </w:p>
    <w:p w14:paraId="332A9743" w14:textId="18AEF6D7" w:rsidR="00136262" w:rsidRDefault="00136262" w:rsidP="00375C64">
      <w:pPr>
        <w:jc w:val="left"/>
        <w:rPr>
          <w:rFonts w:ascii="Times New Roman" w:hAnsi="Times New Roman" w:cs="Times New Roman"/>
          <w:b/>
          <w:color w:val="0D0D0D" w:themeColor="text1" w:themeTint="F2"/>
          <w:szCs w:val="21"/>
        </w:rPr>
      </w:pPr>
      <w:r w:rsidRPr="00375C64">
        <w:rPr>
          <w:rFonts w:ascii="Times New Roman" w:hAnsi="Times New Roman" w:cs="Times New Roman"/>
          <w:b/>
          <w:color w:val="0D0D0D" w:themeColor="text1" w:themeTint="F2"/>
          <w:szCs w:val="21"/>
        </w:rPr>
        <w:t>References Cited in Box: Supplementary Methods</w:t>
      </w:r>
    </w:p>
    <w:p w14:paraId="60FC3C6A" w14:textId="1DB23336" w:rsidR="00B642BA" w:rsidRPr="001B7971" w:rsidRDefault="00B642BA" w:rsidP="0030724D">
      <w:pPr>
        <w:rPr>
          <w:rFonts w:ascii="Times New Roman" w:hAnsi="Times New Roman"/>
          <w:color w:val="0D0D0D" w:themeColor="text1" w:themeTint="F2"/>
          <w:kern w:val="0"/>
          <w:szCs w:val="21"/>
        </w:rPr>
      </w:pPr>
      <w:r w:rsidRPr="001B7971">
        <w:rPr>
          <w:rFonts w:ascii="Times New Roman" w:hAnsi="Times New Roman"/>
          <w:color w:val="0D0D0D" w:themeColor="text1" w:themeTint="F2"/>
          <w:kern w:val="0"/>
          <w:szCs w:val="21"/>
        </w:rPr>
        <w:t xml:space="preserve">[1] Zhao Y, Zhou Y, </w:t>
      </w:r>
      <w:proofErr w:type="spellStart"/>
      <w:r w:rsidRPr="001B7971">
        <w:rPr>
          <w:rFonts w:ascii="Times New Roman" w:hAnsi="Times New Roman"/>
          <w:color w:val="0D0D0D" w:themeColor="text1" w:themeTint="F2"/>
          <w:kern w:val="0"/>
          <w:szCs w:val="21"/>
        </w:rPr>
        <w:t>Qiu</w:t>
      </w:r>
      <w:proofErr w:type="spellEnd"/>
      <w:r w:rsidRPr="001B7971">
        <w:rPr>
          <w:rFonts w:ascii="Times New Roman" w:hAnsi="Times New Roman"/>
          <w:color w:val="0D0D0D" w:themeColor="text1" w:themeTint="F2"/>
          <w:kern w:val="0"/>
          <w:szCs w:val="21"/>
        </w:rPr>
        <w:t xml:space="preserve"> L, Zhang J. Quantifying the uncertainties of China's emission inventory for industrial sources: From national to provincial and city scales. Atmospheric Environment 2017; 165:207-221.</w:t>
      </w:r>
    </w:p>
    <w:p w14:paraId="5C28403A" w14:textId="77AC86A6" w:rsidR="00B642BA" w:rsidRPr="001B7971" w:rsidRDefault="00B642BA" w:rsidP="0030724D">
      <w:pPr>
        <w:rPr>
          <w:rFonts w:ascii="Times New Roman" w:hAnsi="Times New Roman"/>
          <w:color w:val="0D0D0D" w:themeColor="text1" w:themeTint="F2"/>
          <w:kern w:val="0"/>
          <w:szCs w:val="21"/>
        </w:rPr>
      </w:pPr>
      <w:r w:rsidRPr="001B7971">
        <w:rPr>
          <w:rFonts w:ascii="Times New Roman" w:hAnsi="Times New Roman"/>
          <w:color w:val="0D0D0D" w:themeColor="text1" w:themeTint="F2"/>
          <w:kern w:val="0"/>
          <w:szCs w:val="21"/>
        </w:rPr>
        <w:t>[</w:t>
      </w:r>
      <w:r w:rsidR="00350A7A">
        <w:rPr>
          <w:rFonts w:ascii="Times New Roman" w:hAnsi="Times New Roman"/>
          <w:color w:val="0D0D0D" w:themeColor="text1" w:themeTint="F2"/>
          <w:kern w:val="0"/>
          <w:szCs w:val="21"/>
        </w:rPr>
        <w:t>2</w:t>
      </w:r>
      <w:r w:rsidRPr="001B7971">
        <w:rPr>
          <w:rFonts w:ascii="Times New Roman" w:hAnsi="Times New Roman"/>
          <w:color w:val="0D0D0D" w:themeColor="text1" w:themeTint="F2"/>
          <w:kern w:val="0"/>
          <w:szCs w:val="21"/>
        </w:rPr>
        <w:t>] Zhao Y, Nielsen C P, Lei Y, McElroy M B, Hao J M.</w:t>
      </w:r>
      <w:r w:rsidRPr="001B7971">
        <w:rPr>
          <w:color w:val="0D0D0D" w:themeColor="text1" w:themeTint="F2"/>
          <w:szCs w:val="21"/>
        </w:rPr>
        <w:t xml:space="preserve"> </w:t>
      </w:r>
      <w:r w:rsidRPr="001B7971">
        <w:rPr>
          <w:rFonts w:ascii="Times New Roman" w:hAnsi="Times New Roman"/>
          <w:color w:val="0D0D0D" w:themeColor="text1" w:themeTint="F2"/>
          <w:kern w:val="0"/>
          <w:szCs w:val="21"/>
        </w:rPr>
        <w:t>Quantifying the uncertainties of a bottom-up emission inventory of anthropogenic atmospheric pollutants in China. Atmos. Chem. Phys. 2011; 11:2295–2308.</w:t>
      </w:r>
    </w:p>
    <w:p w14:paraId="0F34C66B" w14:textId="30B698EC" w:rsidR="00B642BA" w:rsidRPr="001B7971" w:rsidRDefault="00B642BA" w:rsidP="0030724D">
      <w:pPr>
        <w:rPr>
          <w:rFonts w:ascii="Times New Roman" w:hAnsi="Times New Roman"/>
          <w:color w:val="0D0D0D" w:themeColor="text1" w:themeTint="F2"/>
          <w:kern w:val="0"/>
          <w:szCs w:val="21"/>
        </w:rPr>
      </w:pPr>
      <w:r w:rsidRPr="001B7971">
        <w:rPr>
          <w:rFonts w:ascii="Times New Roman" w:hAnsi="Times New Roman"/>
          <w:color w:val="0D0D0D" w:themeColor="text1" w:themeTint="F2"/>
          <w:kern w:val="0"/>
          <w:szCs w:val="21"/>
        </w:rPr>
        <w:t>[</w:t>
      </w:r>
      <w:r w:rsidR="00350A7A">
        <w:rPr>
          <w:rFonts w:ascii="Times New Roman" w:hAnsi="Times New Roman"/>
          <w:color w:val="0D0D0D" w:themeColor="text1" w:themeTint="F2"/>
          <w:kern w:val="0"/>
          <w:szCs w:val="21"/>
        </w:rPr>
        <w:t>3</w:t>
      </w:r>
      <w:r w:rsidRPr="001B7971">
        <w:rPr>
          <w:rFonts w:ascii="Times New Roman" w:hAnsi="Times New Roman"/>
          <w:color w:val="0D0D0D" w:themeColor="text1" w:themeTint="F2"/>
          <w:kern w:val="0"/>
          <w:szCs w:val="21"/>
        </w:rPr>
        <w:t>] Zhao Y, Wang S X, Nielsen C P, Li X H, Hao J M. Establishment of a database of emission factors for atmospheric pollutants from Chinese coal-fired power plants. Atmospheric Environment 2010; 44:1515-1523.</w:t>
      </w:r>
    </w:p>
    <w:p w14:paraId="76ACA613" w14:textId="68157112" w:rsidR="00B642BA" w:rsidRPr="001B7971" w:rsidRDefault="00B642BA" w:rsidP="0030724D">
      <w:pPr>
        <w:rPr>
          <w:rFonts w:ascii="Times New Roman" w:hAnsi="Times New Roman"/>
          <w:color w:val="0D0D0D" w:themeColor="text1" w:themeTint="F2"/>
          <w:kern w:val="0"/>
          <w:szCs w:val="21"/>
        </w:rPr>
      </w:pPr>
      <w:r w:rsidRPr="001B7971">
        <w:rPr>
          <w:rFonts w:ascii="Times New Roman" w:hAnsi="Times New Roman" w:cs="Times New Roman"/>
          <w:color w:val="0D0D0D" w:themeColor="text1" w:themeTint="F2"/>
          <w:szCs w:val="21"/>
        </w:rPr>
        <w:t>[</w:t>
      </w:r>
      <w:r w:rsidR="00350A7A">
        <w:rPr>
          <w:rFonts w:ascii="Times New Roman" w:hAnsi="Times New Roman" w:cs="Times New Roman"/>
          <w:color w:val="0D0D0D" w:themeColor="text1" w:themeTint="F2"/>
          <w:szCs w:val="21"/>
        </w:rPr>
        <w:t>4</w:t>
      </w:r>
      <w:r w:rsidRPr="001B7971">
        <w:rPr>
          <w:rFonts w:ascii="Times New Roman" w:hAnsi="Times New Roman" w:cs="Times New Roman"/>
          <w:color w:val="0D0D0D" w:themeColor="text1" w:themeTint="F2"/>
          <w:szCs w:val="21"/>
        </w:rPr>
        <w:t xml:space="preserve">] Intergovernmental Panel on Climate Change (IPCC): 2006 IPCC Guidelines for National Greenhouse Gas Inventories. IPCC National Greenhouse Gas Inventories </w:t>
      </w:r>
      <w:proofErr w:type="spellStart"/>
      <w:r w:rsidRPr="001B7971">
        <w:rPr>
          <w:rFonts w:ascii="Times New Roman" w:hAnsi="Times New Roman" w:cs="Times New Roman"/>
          <w:color w:val="0D0D0D" w:themeColor="text1" w:themeTint="F2"/>
          <w:szCs w:val="21"/>
        </w:rPr>
        <w:t>Programme</w:t>
      </w:r>
      <w:proofErr w:type="spellEnd"/>
      <w:r w:rsidRPr="001B7971">
        <w:rPr>
          <w:rFonts w:ascii="Times New Roman" w:hAnsi="Times New Roman" w:cs="Times New Roman"/>
          <w:color w:val="0D0D0D" w:themeColor="text1" w:themeTint="F2"/>
          <w:szCs w:val="21"/>
        </w:rPr>
        <w:t>, 2006.</w:t>
      </w:r>
    </w:p>
    <w:p w14:paraId="586C1160" w14:textId="199FA97E" w:rsidR="00B642BA" w:rsidRDefault="00B642BA" w:rsidP="001B7971">
      <w:pPr>
        <w:pStyle w:val="EndNoteBibliography"/>
        <w:rPr>
          <w:rFonts w:ascii="Times New Roman" w:hAnsi="Times New Roman" w:cs="Times New Roman"/>
          <w:color w:val="0D0D0D" w:themeColor="text1" w:themeTint="F2"/>
          <w:sz w:val="21"/>
          <w:szCs w:val="21"/>
        </w:rPr>
      </w:pPr>
      <w:r w:rsidRPr="001B7971">
        <w:rPr>
          <w:rFonts w:ascii="Times New Roman" w:hAnsi="Times New Roman"/>
          <w:color w:val="0D0D0D" w:themeColor="text1" w:themeTint="F2"/>
          <w:kern w:val="0"/>
          <w:sz w:val="21"/>
          <w:szCs w:val="21"/>
        </w:rPr>
        <w:t>[</w:t>
      </w:r>
      <w:r w:rsidR="00350A7A">
        <w:rPr>
          <w:rFonts w:ascii="Times New Roman" w:hAnsi="Times New Roman"/>
          <w:color w:val="0D0D0D" w:themeColor="text1" w:themeTint="F2"/>
          <w:kern w:val="0"/>
          <w:sz w:val="21"/>
          <w:szCs w:val="21"/>
        </w:rPr>
        <w:t>5</w:t>
      </w:r>
      <w:r w:rsidRPr="001B7971">
        <w:rPr>
          <w:rFonts w:ascii="Times New Roman" w:hAnsi="Times New Roman"/>
          <w:color w:val="0D0D0D" w:themeColor="text1" w:themeTint="F2"/>
          <w:kern w:val="0"/>
          <w:sz w:val="21"/>
          <w:szCs w:val="21"/>
        </w:rPr>
        <w:t xml:space="preserve">] Lin J, Pan D, Davis S J, Zhang Q, He K B, Wang C, et al. China’s international trade and air pollution in the United States. </w:t>
      </w:r>
      <w:r w:rsidRPr="001B7971">
        <w:rPr>
          <w:rFonts w:ascii="Times New Roman" w:hAnsi="Times New Roman" w:cs="Times New Roman"/>
          <w:color w:val="0D0D0D" w:themeColor="text1" w:themeTint="F2"/>
          <w:sz w:val="21"/>
          <w:szCs w:val="21"/>
        </w:rPr>
        <w:t>Proc Natl Acad Sci USA. 2014; 111(5): 1736-1741.</w:t>
      </w:r>
    </w:p>
    <w:p w14:paraId="2E1ABA2A" w14:textId="1D35F41C" w:rsidR="000A5B27" w:rsidRDefault="000A5B27" w:rsidP="001B7971">
      <w:pPr>
        <w:pStyle w:val="EndNoteBibliography"/>
        <w:rPr>
          <w:rFonts w:ascii="Times New Roman" w:eastAsiaTheme="minorEastAsia" w:hAnsi="Times New Roman" w:cs="Times New Roman"/>
          <w:noProof w:val="0"/>
          <w:color w:val="0D0D0D" w:themeColor="text1" w:themeTint="F2"/>
          <w:sz w:val="21"/>
        </w:rPr>
      </w:pPr>
      <w:r>
        <w:rPr>
          <w:rFonts w:ascii="Times New Roman" w:eastAsiaTheme="minorEastAsia" w:hAnsi="Times New Roman" w:cs="Times New Roman"/>
          <w:noProof w:val="0"/>
          <w:color w:val="0D0D0D" w:themeColor="text1" w:themeTint="F2"/>
          <w:sz w:val="21"/>
        </w:rPr>
        <w:t>[</w:t>
      </w:r>
      <w:r w:rsidR="00350A7A">
        <w:rPr>
          <w:rFonts w:ascii="Times New Roman" w:eastAsiaTheme="minorEastAsia" w:hAnsi="Times New Roman" w:cs="Times New Roman"/>
          <w:noProof w:val="0"/>
          <w:color w:val="0D0D0D" w:themeColor="text1" w:themeTint="F2"/>
          <w:sz w:val="21"/>
        </w:rPr>
        <w:t>6</w:t>
      </w:r>
      <w:r>
        <w:rPr>
          <w:rFonts w:ascii="Times New Roman" w:eastAsiaTheme="minorEastAsia" w:hAnsi="Times New Roman" w:cs="Times New Roman"/>
          <w:noProof w:val="0"/>
          <w:color w:val="0D0D0D" w:themeColor="text1" w:themeTint="F2"/>
          <w:sz w:val="21"/>
        </w:rPr>
        <w:t xml:space="preserve">] </w:t>
      </w:r>
      <w:r w:rsidRPr="001B7971">
        <w:rPr>
          <w:rFonts w:ascii="Times New Roman" w:eastAsiaTheme="minorEastAsia" w:hAnsi="Times New Roman" w:cs="Times New Roman"/>
          <w:noProof w:val="0"/>
          <w:color w:val="0D0D0D" w:themeColor="text1" w:themeTint="F2"/>
          <w:sz w:val="21"/>
        </w:rPr>
        <w:t xml:space="preserve">Burnett R, Chen H, </w:t>
      </w:r>
      <w:proofErr w:type="spellStart"/>
      <w:r w:rsidRPr="001B7971">
        <w:rPr>
          <w:rFonts w:ascii="Times New Roman" w:eastAsiaTheme="minorEastAsia" w:hAnsi="Times New Roman" w:cs="Times New Roman"/>
          <w:noProof w:val="0"/>
          <w:color w:val="0D0D0D" w:themeColor="text1" w:themeTint="F2"/>
          <w:sz w:val="21"/>
        </w:rPr>
        <w:t>Szyszkowicz</w:t>
      </w:r>
      <w:proofErr w:type="spellEnd"/>
      <w:r w:rsidRPr="001B7971">
        <w:rPr>
          <w:rFonts w:ascii="Times New Roman" w:eastAsiaTheme="minorEastAsia" w:hAnsi="Times New Roman" w:cs="Times New Roman"/>
          <w:noProof w:val="0"/>
          <w:color w:val="0D0D0D" w:themeColor="text1" w:themeTint="F2"/>
          <w:sz w:val="21"/>
        </w:rPr>
        <w:t xml:space="preserve"> M, </w:t>
      </w:r>
      <w:proofErr w:type="spellStart"/>
      <w:r w:rsidRPr="001B7971">
        <w:rPr>
          <w:rFonts w:ascii="Times New Roman" w:eastAsiaTheme="minorEastAsia" w:hAnsi="Times New Roman" w:cs="Times New Roman"/>
          <w:noProof w:val="0"/>
          <w:color w:val="0D0D0D" w:themeColor="text1" w:themeTint="F2"/>
          <w:sz w:val="21"/>
        </w:rPr>
        <w:t>Fann</w:t>
      </w:r>
      <w:proofErr w:type="spellEnd"/>
      <w:r w:rsidRPr="001B7971">
        <w:rPr>
          <w:rFonts w:ascii="Times New Roman" w:eastAsiaTheme="minorEastAsia" w:hAnsi="Times New Roman" w:cs="Times New Roman"/>
          <w:noProof w:val="0"/>
          <w:color w:val="0D0D0D" w:themeColor="text1" w:themeTint="F2"/>
          <w:sz w:val="21"/>
        </w:rPr>
        <w:t xml:space="preserve"> N, Hubbell B, Pope C A, et al. Global estimates of mortality associated with long-term exposure to outdoor fine particulate matter. Proc Natl </w:t>
      </w:r>
      <w:proofErr w:type="spellStart"/>
      <w:r w:rsidRPr="001B7971">
        <w:rPr>
          <w:rFonts w:ascii="Times New Roman" w:eastAsiaTheme="minorEastAsia" w:hAnsi="Times New Roman" w:cs="Times New Roman"/>
          <w:noProof w:val="0"/>
          <w:color w:val="0D0D0D" w:themeColor="text1" w:themeTint="F2"/>
          <w:sz w:val="21"/>
        </w:rPr>
        <w:t>Acad</w:t>
      </w:r>
      <w:proofErr w:type="spellEnd"/>
      <w:r w:rsidRPr="001B7971">
        <w:rPr>
          <w:rFonts w:ascii="Times New Roman" w:eastAsiaTheme="minorEastAsia" w:hAnsi="Times New Roman" w:cs="Times New Roman"/>
          <w:noProof w:val="0"/>
          <w:color w:val="0D0D0D" w:themeColor="text1" w:themeTint="F2"/>
          <w:sz w:val="21"/>
        </w:rPr>
        <w:t xml:space="preserve"> Sci USA. 2018; 115(38):9592-9597.</w:t>
      </w:r>
    </w:p>
    <w:p w14:paraId="32462664" w14:textId="39E28587" w:rsidR="000A5B27" w:rsidRPr="00375C64" w:rsidRDefault="000A5B27" w:rsidP="000A5B27">
      <w:pPr>
        <w:rPr>
          <w:rFonts w:ascii="Times New Roman" w:hAnsi="Times New Roman" w:cs="Times New Roman"/>
          <w:color w:val="0D0D0D" w:themeColor="text1" w:themeTint="F2"/>
        </w:rPr>
      </w:pPr>
      <w:r>
        <w:rPr>
          <w:rFonts w:ascii="Times New Roman" w:hAnsi="Times New Roman" w:cs="Times New Roman"/>
          <w:color w:val="0D0D0D" w:themeColor="text1" w:themeTint="F2"/>
        </w:rPr>
        <w:t>[</w:t>
      </w:r>
      <w:r w:rsidR="00350A7A">
        <w:rPr>
          <w:rFonts w:ascii="Times New Roman" w:hAnsi="Times New Roman" w:cs="Times New Roman"/>
          <w:color w:val="0D0D0D" w:themeColor="text1" w:themeTint="F2"/>
        </w:rPr>
        <w:t>7</w:t>
      </w:r>
      <w:r>
        <w:rPr>
          <w:rFonts w:ascii="Times New Roman" w:hAnsi="Times New Roman" w:cs="Times New Roman"/>
          <w:color w:val="0D0D0D" w:themeColor="text1" w:themeTint="F2"/>
        </w:rPr>
        <w:t>]</w:t>
      </w:r>
      <w:r w:rsidRPr="00375C64">
        <w:rPr>
          <w:rFonts w:ascii="Times New Roman" w:hAnsi="Times New Roman" w:cs="Times New Roman"/>
          <w:color w:val="0D0D0D" w:themeColor="text1" w:themeTint="F2"/>
        </w:rPr>
        <w:t xml:space="preserve"> Xing J</w:t>
      </w:r>
      <w:r>
        <w:rPr>
          <w:rFonts w:ascii="Times New Roman" w:hAnsi="Times New Roman" w:cs="Times New Roman"/>
          <w:color w:val="0D0D0D" w:themeColor="text1" w:themeTint="F2"/>
        </w:rPr>
        <w:t>,</w:t>
      </w:r>
      <w:r w:rsidRPr="00375C64">
        <w:rPr>
          <w:rFonts w:ascii="Times New Roman" w:hAnsi="Times New Roman" w:cs="Times New Roman"/>
          <w:color w:val="0D0D0D" w:themeColor="text1" w:themeTint="F2"/>
        </w:rPr>
        <w:t xml:space="preserve"> Wang S</w:t>
      </w:r>
      <w:r>
        <w:rPr>
          <w:rFonts w:ascii="Times New Roman" w:hAnsi="Times New Roman" w:cs="Times New Roman"/>
          <w:color w:val="0D0D0D" w:themeColor="text1" w:themeTint="F2"/>
        </w:rPr>
        <w:t xml:space="preserve"> </w:t>
      </w:r>
      <w:r w:rsidRPr="00375C64">
        <w:rPr>
          <w:rFonts w:ascii="Times New Roman" w:hAnsi="Times New Roman" w:cs="Times New Roman"/>
          <w:color w:val="0D0D0D" w:themeColor="text1" w:themeTint="F2"/>
        </w:rPr>
        <w:t>X</w:t>
      </w:r>
      <w:r>
        <w:rPr>
          <w:rFonts w:ascii="Times New Roman" w:hAnsi="Times New Roman" w:cs="Times New Roman"/>
          <w:color w:val="0D0D0D" w:themeColor="text1" w:themeTint="F2"/>
        </w:rPr>
        <w:t>,</w:t>
      </w:r>
      <w:r w:rsidRPr="00375C64">
        <w:rPr>
          <w:rFonts w:ascii="Times New Roman" w:hAnsi="Times New Roman" w:cs="Times New Roman"/>
          <w:color w:val="0D0D0D" w:themeColor="text1" w:themeTint="F2"/>
        </w:rPr>
        <w:t xml:space="preserve"> Jang C</w:t>
      </w:r>
      <w:r>
        <w:rPr>
          <w:rFonts w:ascii="Times New Roman" w:hAnsi="Times New Roman" w:cs="Times New Roman"/>
          <w:color w:val="0D0D0D" w:themeColor="text1" w:themeTint="F2"/>
        </w:rPr>
        <w:t>,</w:t>
      </w:r>
      <w:r w:rsidRPr="00375C64">
        <w:rPr>
          <w:rFonts w:ascii="Times New Roman" w:hAnsi="Times New Roman" w:cs="Times New Roman"/>
          <w:color w:val="0D0D0D" w:themeColor="text1" w:themeTint="F2"/>
        </w:rPr>
        <w:t xml:space="preserve"> Zhu Y</w:t>
      </w:r>
      <w:r>
        <w:rPr>
          <w:rFonts w:ascii="Times New Roman" w:hAnsi="Times New Roman" w:cs="Times New Roman"/>
          <w:color w:val="0D0D0D" w:themeColor="text1" w:themeTint="F2"/>
        </w:rPr>
        <w:t>,</w:t>
      </w:r>
      <w:r w:rsidRPr="00375C64">
        <w:rPr>
          <w:rFonts w:ascii="Times New Roman" w:hAnsi="Times New Roman" w:cs="Times New Roman"/>
          <w:color w:val="0D0D0D" w:themeColor="text1" w:themeTint="F2"/>
        </w:rPr>
        <w:t xml:space="preserve"> Hao J</w:t>
      </w:r>
      <w:r>
        <w:rPr>
          <w:rFonts w:ascii="Times New Roman" w:hAnsi="Times New Roman" w:cs="Times New Roman"/>
          <w:color w:val="0D0D0D" w:themeColor="text1" w:themeTint="F2"/>
        </w:rPr>
        <w:t xml:space="preserve"> </w:t>
      </w:r>
      <w:r w:rsidRPr="00375C64">
        <w:rPr>
          <w:rFonts w:ascii="Times New Roman" w:hAnsi="Times New Roman" w:cs="Times New Roman"/>
          <w:color w:val="0D0D0D" w:themeColor="text1" w:themeTint="F2"/>
        </w:rPr>
        <w:t>M. Nonlinear response of ozone to precursor emission changes in China: a modeling study using response surface methodology. Atmos. Chem. Phys 2011</w:t>
      </w:r>
      <w:r>
        <w:rPr>
          <w:rFonts w:ascii="Times New Roman" w:hAnsi="Times New Roman" w:cs="Times New Roman"/>
          <w:color w:val="0D0D0D" w:themeColor="text1" w:themeTint="F2"/>
        </w:rPr>
        <w:t>;</w:t>
      </w:r>
      <w:r w:rsidRPr="00375C64">
        <w:rPr>
          <w:rFonts w:ascii="Times New Roman" w:hAnsi="Times New Roman" w:cs="Times New Roman"/>
          <w:color w:val="0D0D0D" w:themeColor="text1" w:themeTint="F2"/>
        </w:rPr>
        <w:t xml:space="preserve"> </w:t>
      </w:r>
      <w:r w:rsidRPr="00375C64">
        <w:rPr>
          <w:rFonts w:ascii="Times New Roman" w:hAnsi="Times New Roman" w:cs="Times New Roman"/>
          <w:iCs/>
          <w:color w:val="0D0D0D" w:themeColor="text1" w:themeTint="F2"/>
        </w:rPr>
        <w:t>11</w:t>
      </w:r>
      <w:r>
        <w:rPr>
          <w:rFonts w:ascii="Times New Roman" w:hAnsi="Times New Roman" w:cs="Times New Roman"/>
          <w:iCs/>
          <w:color w:val="0D0D0D" w:themeColor="text1" w:themeTint="F2"/>
        </w:rPr>
        <w:t>:</w:t>
      </w:r>
      <w:r w:rsidRPr="00375C64">
        <w:rPr>
          <w:rFonts w:ascii="Times New Roman" w:hAnsi="Times New Roman" w:cs="Times New Roman"/>
          <w:iCs/>
          <w:color w:val="0D0D0D" w:themeColor="text1" w:themeTint="F2"/>
        </w:rPr>
        <w:t>5027–5044.</w:t>
      </w:r>
    </w:p>
    <w:p w14:paraId="483B8CF0" w14:textId="42295E17" w:rsidR="000A5B27" w:rsidRDefault="000A5B27" w:rsidP="000A5B27">
      <w:pPr>
        <w:rPr>
          <w:rFonts w:ascii="Times New Roman" w:hAnsi="Times New Roman" w:cs="Times New Roman"/>
          <w:color w:val="0D0D0D" w:themeColor="text1" w:themeTint="F2"/>
        </w:rPr>
      </w:pPr>
      <w:r>
        <w:rPr>
          <w:rFonts w:ascii="Times New Roman" w:hAnsi="Times New Roman" w:cs="Times New Roman"/>
          <w:color w:val="0D0D0D" w:themeColor="text1" w:themeTint="F2"/>
        </w:rPr>
        <w:t>[</w:t>
      </w:r>
      <w:r w:rsidR="00350A7A">
        <w:rPr>
          <w:rFonts w:ascii="Times New Roman" w:hAnsi="Times New Roman" w:cs="Times New Roman"/>
          <w:color w:val="0D0D0D" w:themeColor="text1" w:themeTint="F2"/>
        </w:rPr>
        <w:t>8</w:t>
      </w:r>
      <w:r>
        <w:rPr>
          <w:rFonts w:ascii="Times New Roman" w:hAnsi="Times New Roman" w:cs="Times New Roman"/>
          <w:color w:val="0D0D0D" w:themeColor="text1" w:themeTint="F2"/>
        </w:rPr>
        <w:t>]</w:t>
      </w:r>
      <w:r w:rsidRPr="00375C64">
        <w:rPr>
          <w:rFonts w:ascii="Times New Roman" w:hAnsi="Times New Roman" w:cs="Times New Roman"/>
          <w:color w:val="0D0D0D" w:themeColor="text1" w:themeTint="F2"/>
        </w:rPr>
        <w:t xml:space="preserve"> Xing J</w:t>
      </w:r>
      <w:r>
        <w:rPr>
          <w:rFonts w:ascii="Times New Roman" w:hAnsi="Times New Roman" w:cs="Times New Roman"/>
          <w:color w:val="0D0D0D" w:themeColor="text1" w:themeTint="F2"/>
        </w:rPr>
        <w:t>,</w:t>
      </w:r>
      <w:r w:rsidRPr="00375C64">
        <w:rPr>
          <w:rFonts w:ascii="Times New Roman" w:hAnsi="Times New Roman" w:cs="Times New Roman"/>
          <w:color w:val="0D0D0D" w:themeColor="text1" w:themeTint="F2"/>
        </w:rPr>
        <w:t xml:space="preserve"> Wang S</w:t>
      </w:r>
      <w:r>
        <w:rPr>
          <w:rFonts w:ascii="Times New Roman" w:hAnsi="Times New Roman" w:cs="Times New Roman"/>
          <w:color w:val="0D0D0D" w:themeColor="text1" w:themeTint="F2"/>
        </w:rPr>
        <w:t xml:space="preserve"> </w:t>
      </w:r>
      <w:r w:rsidRPr="00375C64">
        <w:rPr>
          <w:rFonts w:ascii="Times New Roman" w:hAnsi="Times New Roman" w:cs="Times New Roman"/>
          <w:color w:val="0D0D0D" w:themeColor="text1" w:themeTint="F2"/>
        </w:rPr>
        <w:t>X</w:t>
      </w:r>
      <w:r>
        <w:rPr>
          <w:rFonts w:ascii="Times New Roman" w:hAnsi="Times New Roman" w:cs="Times New Roman"/>
          <w:color w:val="0D0D0D" w:themeColor="text1" w:themeTint="F2"/>
        </w:rPr>
        <w:t>,</w:t>
      </w:r>
      <w:r w:rsidRPr="00375C64">
        <w:rPr>
          <w:rFonts w:ascii="Times New Roman" w:hAnsi="Times New Roman" w:cs="Times New Roman"/>
          <w:color w:val="0D0D0D" w:themeColor="text1" w:themeTint="F2"/>
        </w:rPr>
        <w:t xml:space="preserve"> Zhao B</w:t>
      </w:r>
      <w:r>
        <w:rPr>
          <w:rFonts w:ascii="Times New Roman" w:hAnsi="Times New Roman" w:cs="Times New Roman"/>
          <w:color w:val="0D0D0D" w:themeColor="text1" w:themeTint="F2"/>
        </w:rPr>
        <w:t xml:space="preserve">, </w:t>
      </w:r>
      <w:r w:rsidRPr="00375C64">
        <w:rPr>
          <w:rFonts w:ascii="Times New Roman" w:hAnsi="Times New Roman" w:cs="Times New Roman"/>
          <w:color w:val="0D0D0D" w:themeColor="text1" w:themeTint="F2"/>
        </w:rPr>
        <w:t>Wu W</w:t>
      </w:r>
      <w:r>
        <w:rPr>
          <w:rFonts w:ascii="Times New Roman" w:hAnsi="Times New Roman" w:cs="Times New Roman"/>
          <w:color w:val="0D0D0D" w:themeColor="text1" w:themeTint="F2"/>
        </w:rPr>
        <w:t>,</w:t>
      </w:r>
      <w:r w:rsidRPr="00375C64">
        <w:rPr>
          <w:rFonts w:ascii="Times New Roman" w:hAnsi="Times New Roman" w:cs="Times New Roman"/>
          <w:color w:val="0D0D0D" w:themeColor="text1" w:themeTint="F2"/>
        </w:rPr>
        <w:t xml:space="preserve"> Ding D</w:t>
      </w:r>
      <w:r>
        <w:rPr>
          <w:rFonts w:ascii="Times New Roman" w:hAnsi="Times New Roman" w:cs="Times New Roman"/>
          <w:color w:val="0D0D0D" w:themeColor="text1" w:themeTint="F2"/>
        </w:rPr>
        <w:t>,</w:t>
      </w:r>
      <w:r w:rsidRPr="00375C64">
        <w:rPr>
          <w:rFonts w:ascii="Times New Roman" w:hAnsi="Times New Roman" w:cs="Times New Roman"/>
          <w:color w:val="0D0D0D" w:themeColor="text1" w:themeTint="F2"/>
        </w:rPr>
        <w:t xml:space="preserve"> Jang C</w:t>
      </w:r>
      <w:r>
        <w:rPr>
          <w:rFonts w:ascii="Times New Roman" w:hAnsi="Times New Roman" w:cs="Times New Roman"/>
          <w:color w:val="0D0D0D" w:themeColor="text1" w:themeTint="F2"/>
        </w:rPr>
        <w:t>, et al.</w:t>
      </w:r>
      <w:r w:rsidRPr="00375C64">
        <w:rPr>
          <w:rFonts w:ascii="Times New Roman" w:hAnsi="Times New Roman" w:cs="Times New Roman"/>
          <w:color w:val="0D0D0D" w:themeColor="text1" w:themeTint="F2"/>
        </w:rPr>
        <w:t xml:space="preserve"> Quantifying Nonlinear Multiregional Contributions to Ozone and Fine Particles Using an Updated Response Surface Modeling </w:t>
      </w:r>
      <w:r>
        <w:rPr>
          <w:rFonts w:ascii="Times New Roman" w:hAnsi="Times New Roman" w:cs="Times New Roman"/>
          <w:color w:val="0D0D0D" w:themeColor="text1" w:themeTint="F2"/>
        </w:rPr>
        <w:t>T</w:t>
      </w:r>
      <w:r w:rsidRPr="00375C64">
        <w:rPr>
          <w:rFonts w:ascii="Times New Roman" w:hAnsi="Times New Roman" w:cs="Times New Roman"/>
          <w:color w:val="0D0D0D" w:themeColor="text1" w:themeTint="F2"/>
        </w:rPr>
        <w:t>echnique.</w:t>
      </w:r>
      <w:r w:rsidRPr="00375C64">
        <w:rPr>
          <w:rFonts w:ascii="Times New Roman" w:hAnsi="Times New Roman" w:cs="Times New Roman"/>
          <w:sz w:val="18"/>
          <w:szCs w:val="20"/>
        </w:rPr>
        <w:t xml:space="preserve"> </w:t>
      </w:r>
      <w:r w:rsidRPr="00375C64">
        <w:rPr>
          <w:rFonts w:ascii="Times New Roman" w:hAnsi="Times New Roman" w:cs="Times New Roman"/>
          <w:color w:val="0D0D0D" w:themeColor="text1" w:themeTint="F2"/>
        </w:rPr>
        <w:t xml:space="preserve">Environ. Sci. Technol. </w:t>
      </w:r>
      <w:r w:rsidRPr="00375C64">
        <w:rPr>
          <w:rFonts w:ascii="Times New Roman" w:hAnsi="Times New Roman" w:cs="Times New Roman"/>
          <w:bCs/>
          <w:color w:val="0D0D0D" w:themeColor="text1" w:themeTint="F2"/>
        </w:rPr>
        <w:t>2017</w:t>
      </w:r>
      <w:r>
        <w:rPr>
          <w:rFonts w:ascii="Times New Roman" w:hAnsi="Times New Roman" w:cs="Times New Roman"/>
          <w:bCs/>
          <w:color w:val="0D0D0D" w:themeColor="text1" w:themeTint="F2"/>
        </w:rPr>
        <w:t>;</w:t>
      </w:r>
      <w:r w:rsidRPr="00375C64">
        <w:rPr>
          <w:rFonts w:ascii="Times New Roman" w:hAnsi="Times New Roman" w:cs="Times New Roman"/>
          <w:bCs/>
          <w:color w:val="0D0D0D" w:themeColor="text1" w:themeTint="F2"/>
        </w:rPr>
        <w:t xml:space="preserve"> </w:t>
      </w:r>
      <w:r w:rsidRPr="00375C64">
        <w:rPr>
          <w:rFonts w:ascii="Times New Roman" w:hAnsi="Times New Roman" w:cs="Times New Roman"/>
          <w:color w:val="0D0D0D" w:themeColor="text1" w:themeTint="F2"/>
        </w:rPr>
        <w:t>51(20)</w:t>
      </w:r>
      <w:r>
        <w:rPr>
          <w:rFonts w:ascii="Times New Roman" w:hAnsi="Times New Roman" w:cs="Times New Roman"/>
          <w:color w:val="0D0D0D" w:themeColor="text1" w:themeTint="F2"/>
        </w:rPr>
        <w:t>:</w:t>
      </w:r>
      <w:r w:rsidRPr="00375C64">
        <w:rPr>
          <w:rFonts w:ascii="Times New Roman" w:hAnsi="Times New Roman" w:cs="Times New Roman"/>
          <w:color w:val="0D0D0D" w:themeColor="text1" w:themeTint="F2"/>
        </w:rPr>
        <w:t>11788–11798.</w:t>
      </w:r>
    </w:p>
    <w:p w14:paraId="03F9B42B" w14:textId="480B6E39" w:rsidR="00136262" w:rsidRPr="00375C64" w:rsidRDefault="006E3D14" w:rsidP="00375C64">
      <w:pPr>
        <w:rPr>
          <w:rFonts w:ascii="Times New Roman" w:hAnsi="Times New Roman" w:cs="Times New Roman"/>
          <w:color w:val="0D0D0D" w:themeColor="text1" w:themeTint="F2"/>
        </w:rPr>
      </w:pPr>
      <w:r w:rsidRPr="00375C64">
        <w:rPr>
          <w:rFonts w:ascii="Times New Roman" w:hAnsi="Times New Roman" w:cs="Times New Roman"/>
          <w:color w:val="0D0D0D" w:themeColor="text1" w:themeTint="F2"/>
        </w:rPr>
        <w:t>[</w:t>
      </w:r>
      <w:r w:rsidR="00350A7A">
        <w:rPr>
          <w:rFonts w:ascii="Times New Roman" w:hAnsi="Times New Roman" w:cs="Times New Roman"/>
          <w:color w:val="0D0D0D" w:themeColor="text1" w:themeTint="F2"/>
        </w:rPr>
        <w:t>9</w:t>
      </w:r>
      <w:r w:rsidRPr="00375C64">
        <w:rPr>
          <w:rFonts w:ascii="Times New Roman" w:hAnsi="Times New Roman" w:cs="Times New Roman"/>
          <w:color w:val="0D0D0D" w:themeColor="text1" w:themeTint="F2"/>
        </w:rPr>
        <w:t>]</w:t>
      </w:r>
      <w:r w:rsidR="00136262" w:rsidRPr="00375C64">
        <w:rPr>
          <w:rFonts w:ascii="Times New Roman" w:hAnsi="Times New Roman" w:cs="Times New Roman"/>
          <w:color w:val="0D0D0D" w:themeColor="text1" w:themeTint="F2"/>
        </w:rPr>
        <w:t xml:space="preserve"> Ding D</w:t>
      </w:r>
      <w:r>
        <w:rPr>
          <w:rFonts w:ascii="Times New Roman" w:hAnsi="Times New Roman" w:cs="Times New Roman"/>
          <w:color w:val="0D0D0D" w:themeColor="text1" w:themeTint="F2"/>
        </w:rPr>
        <w:t>,</w:t>
      </w:r>
      <w:r w:rsidR="00136262" w:rsidRPr="00375C64">
        <w:rPr>
          <w:rFonts w:ascii="Times New Roman" w:hAnsi="Times New Roman" w:cs="Times New Roman"/>
          <w:color w:val="0D0D0D" w:themeColor="text1" w:themeTint="F2"/>
        </w:rPr>
        <w:t xml:space="preserve"> Xing J</w:t>
      </w:r>
      <w:r>
        <w:rPr>
          <w:rFonts w:ascii="Times New Roman" w:hAnsi="Times New Roman" w:cs="Times New Roman"/>
          <w:color w:val="0D0D0D" w:themeColor="text1" w:themeTint="F2"/>
        </w:rPr>
        <w:t>,</w:t>
      </w:r>
      <w:r w:rsidR="00136262" w:rsidRPr="00375C64">
        <w:rPr>
          <w:rFonts w:ascii="Times New Roman" w:hAnsi="Times New Roman" w:cs="Times New Roman"/>
          <w:color w:val="0D0D0D" w:themeColor="text1" w:themeTint="F2"/>
        </w:rPr>
        <w:t xml:space="preserve"> Wang S</w:t>
      </w:r>
      <w:r>
        <w:rPr>
          <w:rFonts w:ascii="Times New Roman" w:hAnsi="Times New Roman" w:cs="Times New Roman"/>
          <w:color w:val="0D0D0D" w:themeColor="text1" w:themeTint="F2"/>
        </w:rPr>
        <w:t xml:space="preserve"> </w:t>
      </w:r>
      <w:r w:rsidR="00136262" w:rsidRPr="00375C64">
        <w:rPr>
          <w:rFonts w:ascii="Times New Roman" w:hAnsi="Times New Roman" w:cs="Times New Roman"/>
          <w:color w:val="0D0D0D" w:themeColor="text1" w:themeTint="F2"/>
        </w:rPr>
        <w:t>X</w:t>
      </w:r>
      <w:r>
        <w:rPr>
          <w:rFonts w:ascii="Times New Roman" w:hAnsi="Times New Roman" w:cs="Times New Roman"/>
          <w:color w:val="0D0D0D" w:themeColor="text1" w:themeTint="F2"/>
        </w:rPr>
        <w:t>,</w:t>
      </w:r>
      <w:r w:rsidR="00136262" w:rsidRPr="00375C64">
        <w:rPr>
          <w:rFonts w:ascii="Times New Roman" w:hAnsi="Times New Roman" w:cs="Times New Roman"/>
          <w:color w:val="0D0D0D" w:themeColor="text1" w:themeTint="F2"/>
        </w:rPr>
        <w:t xml:space="preserve"> Chang X</w:t>
      </w:r>
      <w:r>
        <w:rPr>
          <w:rFonts w:ascii="Times New Roman" w:hAnsi="Times New Roman" w:cs="Times New Roman"/>
          <w:color w:val="0D0D0D" w:themeColor="text1" w:themeTint="F2"/>
        </w:rPr>
        <w:t>,</w:t>
      </w:r>
      <w:r w:rsidR="00136262" w:rsidRPr="00375C64">
        <w:rPr>
          <w:rFonts w:ascii="Times New Roman" w:hAnsi="Times New Roman" w:cs="Times New Roman"/>
          <w:color w:val="0D0D0D" w:themeColor="text1" w:themeTint="F2"/>
        </w:rPr>
        <w:t xml:space="preserve"> Hao J</w:t>
      </w:r>
      <w:r>
        <w:rPr>
          <w:rFonts w:ascii="Times New Roman" w:hAnsi="Times New Roman" w:cs="Times New Roman"/>
          <w:color w:val="0D0D0D" w:themeColor="text1" w:themeTint="F2"/>
        </w:rPr>
        <w:t xml:space="preserve"> </w:t>
      </w:r>
      <w:r w:rsidR="00136262" w:rsidRPr="00375C64">
        <w:rPr>
          <w:rFonts w:ascii="Times New Roman" w:hAnsi="Times New Roman" w:cs="Times New Roman"/>
          <w:color w:val="0D0D0D" w:themeColor="text1" w:themeTint="F2"/>
        </w:rPr>
        <w:t>M</w:t>
      </w:r>
      <w:r>
        <w:rPr>
          <w:rFonts w:ascii="Times New Roman" w:hAnsi="Times New Roman" w:cs="Times New Roman"/>
          <w:color w:val="0D0D0D" w:themeColor="text1" w:themeTint="F2"/>
        </w:rPr>
        <w:t>.</w:t>
      </w:r>
      <w:r w:rsidR="00136262" w:rsidRPr="00375C64">
        <w:rPr>
          <w:rFonts w:ascii="Times New Roman" w:hAnsi="Times New Roman" w:cs="Times New Roman"/>
          <w:color w:val="0D0D0D" w:themeColor="text1" w:themeTint="F2"/>
        </w:rPr>
        <w:t xml:space="preserve"> Impacts of emissions and meteorological changes on China’s ozone pollution in the warm seasons of 2013 and 2017. Frontiers of Environmental Science &amp; Engineering</w:t>
      </w:r>
      <w:r>
        <w:rPr>
          <w:rFonts w:ascii="Times New Roman" w:hAnsi="Times New Roman" w:cs="Times New Roman"/>
          <w:color w:val="0D0D0D" w:themeColor="text1" w:themeTint="F2"/>
        </w:rPr>
        <w:t xml:space="preserve"> </w:t>
      </w:r>
      <w:r w:rsidR="00136262" w:rsidRPr="00375C64">
        <w:rPr>
          <w:rFonts w:ascii="Times New Roman" w:hAnsi="Times New Roman" w:cs="Times New Roman"/>
          <w:color w:val="0D0D0D" w:themeColor="text1" w:themeTint="F2"/>
        </w:rPr>
        <w:t>2019</w:t>
      </w:r>
      <w:r>
        <w:rPr>
          <w:rFonts w:ascii="Times New Roman" w:hAnsi="Times New Roman" w:cs="Times New Roman"/>
          <w:color w:val="0D0D0D" w:themeColor="text1" w:themeTint="F2"/>
        </w:rPr>
        <w:t>;</w:t>
      </w:r>
      <w:r w:rsidR="00136262" w:rsidRPr="00375C64">
        <w:rPr>
          <w:rFonts w:ascii="Times New Roman" w:hAnsi="Times New Roman" w:cs="Times New Roman"/>
          <w:color w:val="0D0D0D" w:themeColor="text1" w:themeTint="F2"/>
        </w:rPr>
        <w:t xml:space="preserve"> 13(5).</w:t>
      </w:r>
    </w:p>
    <w:p w14:paraId="1D818C65" w14:textId="799060B0" w:rsidR="00136262" w:rsidRPr="00375C64" w:rsidRDefault="006E3D14" w:rsidP="00375C64">
      <w:pPr>
        <w:rPr>
          <w:rFonts w:ascii="Times New Roman" w:hAnsi="Times New Roman" w:cs="Times New Roman"/>
          <w:color w:val="0D0D0D" w:themeColor="text1" w:themeTint="F2"/>
        </w:rPr>
      </w:pPr>
      <w:r>
        <w:rPr>
          <w:rFonts w:ascii="Times New Roman" w:hAnsi="Times New Roman" w:cs="Times New Roman"/>
          <w:color w:val="0D0D0D" w:themeColor="text1" w:themeTint="F2"/>
        </w:rPr>
        <w:t>[</w:t>
      </w:r>
      <w:r w:rsidR="00350A7A">
        <w:rPr>
          <w:rFonts w:ascii="Times New Roman" w:hAnsi="Times New Roman" w:cs="Times New Roman"/>
          <w:color w:val="0D0D0D" w:themeColor="text1" w:themeTint="F2"/>
        </w:rPr>
        <w:t>10</w:t>
      </w:r>
      <w:r>
        <w:rPr>
          <w:rFonts w:ascii="Times New Roman" w:hAnsi="Times New Roman" w:cs="Times New Roman"/>
          <w:color w:val="0D0D0D" w:themeColor="text1" w:themeTint="F2"/>
        </w:rPr>
        <w:t xml:space="preserve">] </w:t>
      </w:r>
      <w:r w:rsidR="00136262" w:rsidRPr="00375C64">
        <w:rPr>
          <w:rFonts w:ascii="Times New Roman" w:hAnsi="Times New Roman" w:cs="Times New Roman"/>
          <w:color w:val="0D0D0D" w:themeColor="text1" w:themeTint="F2"/>
        </w:rPr>
        <w:t>Ding D</w:t>
      </w:r>
      <w:r>
        <w:rPr>
          <w:rFonts w:ascii="Times New Roman" w:hAnsi="Times New Roman" w:cs="Times New Roman"/>
          <w:color w:val="0D0D0D" w:themeColor="text1" w:themeTint="F2"/>
        </w:rPr>
        <w:t xml:space="preserve">, </w:t>
      </w:r>
      <w:r w:rsidR="00136262" w:rsidRPr="00375C64">
        <w:rPr>
          <w:rFonts w:ascii="Times New Roman" w:hAnsi="Times New Roman" w:cs="Times New Roman"/>
          <w:color w:val="0D0D0D" w:themeColor="text1" w:themeTint="F2"/>
        </w:rPr>
        <w:t>Xing</w:t>
      </w:r>
      <w:r>
        <w:rPr>
          <w:rFonts w:ascii="Times New Roman" w:hAnsi="Times New Roman" w:cs="Times New Roman"/>
          <w:color w:val="0D0D0D" w:themeColor="text1" w:themeTint="F2"/>
        </w:rPr>
        <w:t xml:space="preserve"> </w:t>
      </w:r>
      <w:r w:rsidR="00136262" w:rsidRPr="00375C64">
        <w:rPr>
          <w:rFonts w:ascii="Times New Roman" w:hAnsi="Times New Roman" w:cs="Times New Roman"/>
          <w:color w:val="0D0D0D" w:themeColor="text1" w:themeTint="F2"/>
        </w:rPr>
        <w:t>J</w:t>
      </w:r>
      <w:r>
        <w:rPr>
          <w:rFonts w:ascii="Times New Roman" w:hAnsi="Times New Roman" w:cs="Times New Roman"/>
          <w:color w:val="0D0D0D" w:themeColor="text1" w:themeTint="F2"/>
        </w:rPr>
        <w:t>,</w:t>
      </w:r>
      <w:r w:rsidR="00136262" w:rsidRPr="00375C64">
        <w:rPr>
          <w:rFonts w:ascii="Times New Roman" w:hAnsi="Times New Roman" w:cs="Times New Roman"/>
          <w:color w:val="0D0D0D" w:themeColor="text1" w:themeTint="F2"/>
        </w:rPr>
        <w:t xml:space="preserve"> Wang S</w:t>
      </w:r>
      <w:r>
        <w:rPr>
          <w:rFonts w:ascii="Times New Roman" w:hAnsi="Times New Roman" w:cs="Times New Roman"/>
          <w:color w:val="0D0D0D" w:themeColor="text1" w:themeTint="F2"/>
        </w:rPr>
        <w:t xml:space="preserve"> </w:t>
      </w:r>
      <w:r w:rsidR="00136262" w:rsidRPr="00375C64">
        <w:rPr>
          <w:rFonts w:ascii="Times New Roman" w:hAnsi="Times New Roman" w:cs="Times New Roman"/>
          <w:color w:val="0D0D0D" w:themeColor="text1" w:themeTint="F2"/>
        </w:rPr>
        <w:t>X</w:t>
      </w:r>
      <w:r>
        <w:rPr>
          <w:rFonts w:ascii="Times New Roman" w:hAnsi="Times New Roman" w:cs="Times New Roman"/>
          <w:color w:val="0D0D0D" w:themeColor="text1" w:themeTint="F2"/>
        </w:rPr>
        <w:t>,</w:t>
      </w:r>
      <w:r w:rsidR="00136262" w:rsidRPr="00375C64">
        <w:rPr>
          <w:rFonts w:ascii="Times New Roman" w:hAnsi="Times New Roman" w:cs="Times New Roman"/>
          <w:color w:val="0D0D0D" w:themeColor="text1" w:themeTint="F2"/>
        </w:rPr>
        <w:t xml:space="preserve"> Liu K</w:t>
      </w:r>
      <w:r>
        <w:rPr>
          <w:rFonts w:ascii="Times New Roman" w:hAnsi="Times New Roman" w:cs="Times New Roman"/>
          <w:color w:val="0D0D0D" w:themeColor="text1" w:themeTint="F2"/>
        </w:rPr>
        <w:t>,</w:t>
      </w:r>
      <w:r w:rsidR="00136262" w:rsidRPr="00375C64">
        <w:rPr>
          <w:rFonts w:ascii="Times New Roman" w:hAnsi="Times New Roman" w:cs="Times New Roman"/>
          <w:color w:val="0D0D0D" w:themeColor="text1" w:themeTint="F2"/>
        </w:rPr>
        <w:t xml:space="preserve"> Hao J</w:t>
      </w:r>
      <w:r>
        <w:rPr>
          <w:rFonts w:ascii="Times New Roman" w:hAnsi="Times New Roman" w:cs="Times New Roman"/>
          <w:color w:val="0D0D0D" w:themeColor="text1" w:themeTint="F2"/>
        </w:rPr>
        <w:t xml:space="preserve"> </w:t>
      </w:r>
      <w:r w:rsidR="00136262" w:rsidRPr="00375C64">
        <w:rPr>
          <w:rFonts w:ascii="Times New Roman" w:hAnsi="Times New Roman" w:cs="Times New Roman"/>
          <w:color w:val="0D0D0D" w:themeColor="text1" w:themeTint="F2"/>
        </w:rPr>
        <w:t>M. Estimated Contributions of Emissions Controls, Meteorological Factors, Population Growth, and Changes in Baseline Mortality to Reductions in Ambient PM</w:t>
      </w:r>
      <w:r w:rsidR="00136262" w:rsidRPr="00375C64">
        <w:rPr>
          <w:rFonts w:ascii="Times New Roman" w:hAnsi="Times New Roman" w:cs="Times New Roman"/>
          <w:color w:val="0D0D0D" w:themeColor="text1" w:themeTint="F2"/>
          <w:vertAlign w:val="subscript"/>
        </w:rPr>
        <w:t>2.5</w:t>
      </w:r>
      <w:r w:rsidR="00136262" w:rsidRPr="00375C64">
        <w:rPr>
          <w:rFonts w:ascii="Times New Roman" w:hAnsi="Times New Roman" w:cs="Times New Roman"/>
          <w:color w:val="0D0D0D" w:themeColor="text1" w:themeTint="F2"/>
        </w:rPr>
        <w:t xml:space="preserve"> and PM</w:t>
      </w:r>
      <w:r w:rsidR="00136262" w:rsidRPr="00375C64">
        <w:rPr>
          <w:rFonts w:ascii="Times New Roman" w:hAnsi="Times New Roman" w:cs="Times New Roman"/>
          <w:color w:val="0D0D0D" w:themeColor="text1" w:themeTint="F2"/>
          <w:vertAlign w:val="subscript"/>
        </w:rPr>
        <w:t>2.5</w:t>
      </w:r>
      <w:r w:rsidR="00136262" w:rsidRPr="00375C64">
        <w:rPr>
          <w:rFonts w:ascii="Times New Roman" w:hAnsi="Times New Roman" w:cs="Times New Roman"/>
          <w:color w:val="0D0D0D" w:themeColor="text1" w:themeTint="F2"/>
        </w:rPr>
        <w:t xml:space="preserve">-Related Mortality in China, 2013-2017. Environ Health </w:t>
      </w:r>
      <w:proofErr w:type="spellStart"/>
      <w:r w:rsidR="00136262" w:rsidRPr="00375C64">
        <w:rPr>
          <w:rFonts w:ascii="Times New Roman" w:hAnsi="Times New Roman" w:cs="Times New Roman"/>
          <w:color w:val="0D0D0D" w:themeColor="text1" w:themeTint="F2"/>
        </w:rPr>
        <w:t>Perspect</w:t>
      </w:r>
      <w:proofErr w:type="spellEnd"/>
      <w:r w:rsidR="00136262" w:rsidRPr="00375C64">
        <w:rPr>
          <w:rFonts w:ascii="Times New Roman" w:hAnsi="Times New Roman" w:cs="Times New Roman"/>
          <w:color w:val="0D0D0D" w:themeColor="text1" w:themeTint="F2"/>
        </w:rPr>
        <w:t xml:space="preserve"> 2019</w:t>
      </w:r>
      <w:r>
        <w:rPr>
          <w:rFonts w:ascii="Times New Roman" w:hAnsi="Times New Roman" w:cs="Times New Roman"/>
          <w:color w:val="0D0D0D" w:themeColor="text1" w:themeTint="F2"/>
        </w:rPr>
        <w:t xml:space="preserve">; </w:t>
      </w:r>
      <w:r w:rsidR="00136262" w:rsidRPr="00375C64">
        <w:rPr>
          <w:rFonts w:ascii="Times New Roman" w:hAnsi="Times New Roman" w:cs="Times New Roman"/>
          <w:color w:val="0D0D0D" w:themeColor="text1" w:themeTint="F2"/>
        </w:rPr>
        <w:t>127(6): p. 67009.</w:t>
      </w:r>
    </w:p>
    <w:p w14:paraId="0DF3D011" w14:textId="32DA33ED" w:rsidR="00136262" w:rsidRPr="00375C64" w:rsidRDefault="006E3D14" w:rsidP="00375C64">
      <w:pPr>
        <w:rPr>
          <w:rFonts w:ascii="Times New Roman" w:hAnsi="Times New Roman" w:cs="Times New Roman"/>
          <w:color w:val="0D0D0D" w:themeColor="text1" w:themeTint="F2"/>
        </w:rPr>
      </w:pPr>
      <w:r>
        <w:rPr>
          <w:rFonts w:ascii="Times New Roman" w:hAnsi="Times New Roman" w:cs="Times New Roman"/>
          <w:color w:val="0D0D0D" w:themeColor="text1" w:themeTint="F2"/>
        </w:rPr>
        <w:t>[</w:t>
      </w:r>
      <w:r w:rsidR="00350A7A">
        <w:rPr>
          <w:rFonts w:ascii="Times New Roman" w:hAnsi="Times New Roman" w:cs="Times New Roman"/>
          <w:color w:val="0D0D0D" w:themeColor="text1" w:themeTint="F2"/>
        </w:rPr>
        <w:t>11</w:t>
      </w:r>
      <w:r>
        <w:rPr>
          <w:rFonts w:ascii="Times New Roman" w:hAnsi="Times New Roman" w:cs="Times New Roman"/>
          <w:color w:val="0D0D0D" w:themeColor="text1" w:themeTint="F2"/>
        </w:rPr>
        <w:t xml:space="preserve">] </w:t>
      </w:r>
      <w:r w:rsidR="00136262" w:rsidRPr="00375C64">
        <w:rPr>
          <w:rFonts w:ascii="Times New Roman" w:hAnsi="Times New Roman" w:cs="Times New Roman"/>
          <w:color w:val="0D0D0D" w:themeColor="text1" w:themeTint="F2"/>
        </w:rPr>
        <w:t>Xing J</w:t>
      </w:r>
      <w:r>
        <w:rPr>
          <w:rFonts w:ascii="Times New Roman" w:hAnsi="Times New Roman" w:cs="Times New Roman"/>
          <w:color w:val="0D0D0D" w:themeColor="text1" w:themeTint="F2"/>
        </w:rPr>
        <w:t>,</w:t>
      </w:r>
      <w:r w:rsidR="00136262" w:rsidRPr="00375C64">
        <w:rPr>
          <w:rFonts w:ascii="Times New Roman" w:hAnsi="Times New Roman" w:cs="Times New Roman"/>
          <w:color w:val="0D0D0D" w:themeColor="text1" w:themeTint="F2"/>
        </w:rPr>
        <w:t xml:space="preserve"> Zhang F</w:t>
      </w:r>
      <w:r>
        <w:rPr>
          <w:rFonts w:ascii="Times New Roman" w:hAnsi="Times New Roman" w:cs="Times New Roman"/>
          <w:color w:val="0D0D0D" w:themeColor="text1" w:themeTint="F2"/>
        </w:rPr>
        <w:t>,</w:t>
      </w:r>
      <w:r w:rsidR="00136262" w:rsidRPr="00375C64">
        <w:rPr>
          <w:rFonts w:ascii="Times New Roman" w:hAnsi="Times New Roman" w:cs="Times New Roman"/>
          <w:color w:val="0D0D0D" w:themeColor="text1" w:themeTint="F2"/>
        </w:rPr>
        <w:t xml:space="preserve"> Zhou Y</w:t>
      </w:r>
      <w:r>
        <w:rPr>
          <w:rFonts w:ascii="Times New Roman" w:hAnsi="Times New Roman" w:cs="Times New Roman"/>
          <w:color w:val="0D0D0D" w:themeColor="text1" w:themeTint="F2"/>
        </w:rPr>
        <w:t>,</w:t>
      </w:r>
      <w:r w:rsidR="00136262" w:rsidRPr="00375C64">
        <w:rPr>
          <w:rFonts w:ascii="Times New Roman" w:hAnsi="Times New Roman" w:cs="Times New Roman"/>
          <w:color w:val="0D0D0D" w:themeColor="text1" w:themeTint="F2"/>
        </w:rPr>
        <w:t xml:space="preserve"> Wang S</w:t>
      </w:r>
      <w:r>
        <w:rPr>
          <w:rFonts w:ascii="Times New Roman" w:hAnsi="Times New Roman" w:cs="Times New Roman"/>
          <w:color w:val="0D0D0D" w:themeColor="text1" w:themeTint="F2"/>
        </w:rPr>
        <w:t xml:space="preserve"> </w:t>
      </w:r>
      <w:r w:rsidR="00136262" w:rsidRPr="00375C64">
        <w:rPr>
          <w:rFonts w:ascii="Times New Roman" w:hAnsi="Times New Roman" w:cs="Times New Roman"/>
          <w:color w:val="0D0D0D" w:themeColor="text1" w:themeTint="F2"/>
        </w:rPr>
        <w:t>X</w:t>
      </w:r>
      <w:r>
        <w:rPr>
          <w:rFonts w:ascii="Times New Roman" w:hAnsi="Times New Roman" w:cs="Times New Roman"/>
          <w:color w:val="0D0D0D" w:themeColor="text1" w:themeTint="F2"/>
        </w:rPr>
        <w:t>,</w:t>
      </w:r>
      <w:r w:rsidR="00136262" w:rsidRPr="00375C64">
        <w:rPr>
          <w:rFonts w:ascii="Times New Roman" w:hAnsi="Times New Roman" w:cs="Times New Roman"/>
          <w:color w:val="0D0D0D" w:themeColor="text1" w:themeTint="F2"/>
        </w:rPr>
        <w:t xml:space="preserve"> Ding D</w:t>
      </w:r>
      <w:r>
        <w:rPr>
          <w:rFonts w:ascii="Times New Roman" w:hAnsi="Times New Roman" w:cs="Times New Roman"/>
          <w:color w:val="0D0D0D" w:themeColor="text1" w:themeTint="F2"/>
        </w:rPr>
        <w:t>,</w:t>
      </w:r>
      <w:r w:rsidR="00136262" w:rsidRPr="00375C64">
        <w:rPr>
          <w:rFonts w:ascii="Times New Roman" w:hAnsi="Times New Roman" w:cs="Times New Roman"/>
          <w:color w:val="0D0D0D" w:themeColor="text1" w:themeTint="F2"/>
        </w:rPr>
        <w:t xml:space="preserve"> Jiang C</w:t>
      </w:r>
      <w:r w:rsidR="008153FF">
        <w:rPr>
          <w:rFonts w:ascii="Times New Roman" w:hAnsi="Times New Roman" w:cs="Times New Roman"/>
          <w:color w:val="0D0D0D" w:themeColor="text1" w:themeTint="F2"/>
        </w:rPr>
        <w:t>, et al.</w:t>
      </w:r>
      <w:r w:rsidR="00136262" w:rsidRPr="00375C64">
        <w:rPr>
          <w:rFonts w:ascii="Times New Roman" w:hAnsi="Times New Roman" w:cs="Times New Roman"/>
          <w:color w:val="0D0D0D" w:themeColor="text1" w:themeTint="F2"/>
        </w:rPr>
        <w:t xml:space="preserve"> Least-cost control strategy optimization for air quality attainment of Beijing-Tianjin-Hebei region in China. J Environ Manage 2019</w:t>
      </w:r>
      <w:r w:rsidR="008153FF">
        <w:rPr>
          <w:rFonts w:ascii="Times New Roman" w:hAnsi="Times New Roman" w:cs="Times New Roman"/>
          <w:color w:val="0D0D0D" w:themeColor="text1" w:themeTint="F2"/>
        </w:rPr>
        <w:t>;</w:t>
      </w:r>
      <w:r w:rsidR="00136262" w:rsidRPr="00375C64">
        <w:rPr>
          <w:rFonts w:ascii="Times New Roman" w:hAnsi="Times New Roman" w:cs="Times New Roman"/>
          <w:color w:val="0D0D0D" w:themeColor="text1" w:themeTint="F2"/>
        </w:rPr>
        <w:t xml:space="preserve"> 245: p. 95-104.</w:t>
      </w:r>
    </w:p>
    <w:p w14:paraId="5D81D9B1" w14:textId="3C9210F6" w:rsidR="00136262" w:rsidRPr="00375C64" w:rsidRDefault="008153FF" w:rsidP="00375C64">
      <w:pPr>
        <w:rPr>
          <w:rFonts w:ascii="Times New Roman" w:hAnsi="Times New Roman" w:cs="Times New Roman"/>
          <w:color w:val="0D0D0D" w:themeColor="text1" w:themeTint="F2"/>
        </w:rPr>
      </w:pPr>
      <w:r>
        <w:rPr>
          <w:rFonts w:ascii="Times New Roman" w:hAnsi="Times New Roman" w:cs="Times New Roman"/>
          <w:color w:val="0D0D0D" w:themeColor="text1" w:themeTint="F2"/>
        </w:rPr>
        <w:t>[</w:t>
      </w:r>
      <w:r w:rsidR="00350A7A">
        <w:rPr>
          <w:rFonts w:ascii="Times New Roman" w:hAnsi="Times New Roman" w:cs="Times New Roman"/>
          <w:color w:val="0D0D0D" w:themeColor="text1" w:themeTint="F2"/>
        </w:rPr>
        <w:t>12</w:t>
      </w:r>
      <w:r>
        <w:rPr>
          <w:rFonts w:ascii="Times New Roman" w:hAnsi="Times New Roman" w:cs="Times New Roman"/>
          <w:color w:val="0D0D0D" w:themeColor="text1" w:themeTint="F2"/>
        </w:rPr>
        <w:t>]</w:t>
      </w:r>
      <w:r w:rsidR="00136262" w:rsidRPr="00375C64">
        <w:rPr>
          <w:rFonts w:ascii="Times New Roman" w:hAnsi="Times New Roman" w:cs="Times New Roman"/>
          <w:color w:val="0D0D0D" w:themeColor="text1" w:themeTint="F2"/>
        </w:rPr>
        <w:t xml:space="preserve"> U.S. Environmental Protection Agency: Technical Support Document for the Proposed Mobile Source Air Toxics Rule: Ozone Modeling, Office of Air Quality Planning and Standards, Research Triangle Park, NC, 2006a.</w:t>
      </w:r>
    </w:p>
    <w:p w14:paraId="59893A02" w14:textId="4AA18B67" w:rsidR="00136262" w:rsidRPr="00375C64" w:rsidRDefault="008153FF" w:rsidP="00375C64">
      <w:pPr>
        <w:rPr>
          <w:rFonts w:ascii="Times New Roman" w:hAnsi="Times New Roman" w:cs="Times New Roman"/>
          <w:color w:val="0D0D0D" w:themeColor="text1" w:themeTint="F2"/>
        </w:rPr>
      </w:pPr>
      <w:r>
        <w:rPr>
          <w:rFonts w:ascii="Times New Roman" w:hAnsi="Times New Roman" w:cs="Times New Roman"/>
          <w:color w:val="0D0D0D" w:themeColor="text1" w:themeTint="F2"/>
        </w:rPr>
        <w:t>[</w:t>
      </w:r>
      <w:r w:rsidR="00350A7A">
        <w:rPr>
          <w:rFonts w:ascii="Times New Roman" w:hAnsi="Times New Roman" w:cs="Times New Roman"/>
          <w:color w:val="0D0D0D" w:themeColor="text1" w:themeTint="F2"/>
        </w:rPr>
        <w:t>13</w:t>
      </w:r>
      <w:r>
        <w:rPr>
          <w:rFonts w:ascii="Times New Roman" w:hAnsi="Times New Roman" w:cs="Times New Roman"/>
          <w:color w:val="0D0D0D" w:themeColor="text1" w:themeTint="F2"/>
        </w:rPr>
        <w:t>]</w:t>
      </w:r>
      <w:r w:rsidR="00136262" w:rsidRPr="00375C64">
        <w:rPr>
          <w:rFonts w:ascii="Times New Roman" w:hAnsi="Times New Roman" w:cs="Times New Roman"/>
          <w:color w:val="0D0D0D" w:themeColor="text1" w:themeTint="F2"/>
        </w:rPr>
        <w:t xml:space="preserve"> U.S. Environmental Protection Agency: Technical Support Document for the Proposed PM NAAQS Rule: Response Surface Modeling, Office of Air Quality Planning and Standards, Research Triangle Park, NC, 2006b.</w:t>
      </w:r>
    </w:p>
    <w:p w14:paraId="1EA36B56" w14:textId="79719D84" w:rsidR="00136262" w:rsidRPr="001B7971" w:rsidRDefault="00136262" w:rsidP="00375C64">
      <w:pPr>
        <w:pStyle w:val="EndNoteBibliography"/>
        <w:rPr>
          <w:rFonts w:ascii="Times New Roman" w:eastAsiaTheme="minorEastAsia" w:hAnsi="Times New Roman" w:cs="Times New Roman"/>
          <w:noProof w:val="0"/>
          <w:color w:val="0D0D0D" w:themeColor="text1" w:themeTint="F2"/>
          <w:sz w:val="21"/>
        </w:rPr>
      </w:pPr>
    </w:p>
    <w:sectPr w:rsidR="00136262" w:rsidRPr="001B7971" w:rsidSect="00640615">
      <w:footerReference w:type="default" r:id="rId24"/>
      <w:pgSz w:w="11906" w:h="16838" w:code="9"/>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0A202" w14:textId="77777777" w:rsidR="00FB5144" w:rsidRDefault="00FB5144" w:rsidP="00AC1648">
      <w:r>
        <w:separator/>
      </w:r>
    </w:p>
  </w:endnote>
  <w:endnote w:type="continuationSeparator" w:id="0">
    <w:p w14:paraId="287374BE" w14:textId="77777777" w:rsidR="00FB5144" w:rsidRDefault="00FB5144" w:rsidP="00AC1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大标宋_GBK">
    <w:altName w:val="微软雅黑"/>
    <w:charset w:val="86"/>
    <w:family w:val="script"/>
    <w:pitch w:val="fixed"/>
    <w:sig w:usb0="00000000"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0148051"/>
      <w:docPartObj>
        <w:docPartGallery w:val="Page Numbers (Bottom of Page)"/>
        <w:docPartUnique/>
      </w:docPartObj>
    </w:sdtPr>
    <w:sdtEndPr/>
    <w:sdtContent>
      <w:p w14:paraId="483B6B14" w14:textId="140591F5" w:rsidR="003F0203" w:rsidRDefault="003F0203">
        <w:pPr>
          <w:pStyle w:val="a9"/>
          <w:jc w:val="center"/>
        </w:pPr>
        <w:r>
          <w:fldChar w:fldCharType="begin"/>
        </w:r>
        <w:r>
          <w:instrText>PAGE   \* MERGEFORMAT</w:instrText>
        </w:r>
        <w:r>
          <w:fldChar w:fldCharType="separate"/>
        </w:r>
        <w:r w:rsidR="001A065E" w:rsidRPr="001A065E">
          <w:rPr>
            <w:noProof/>
            <w:lang w:val="zh-CN"/>
          </w:rPr>
          <w:t>1</w:t>
        </w:r>
        <w:r>
          <w:fldChar w:fldCharType="end"/>
        </w:r>
      </w:p>
    </w:sdtContent>
  </w:sdt>
  <w:p w14:paraId="2B985CCB" w14:textId="77777777" w:rsidR="003F0203" w:rsidRDefault="003F0203">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A0879" w14:textId="77777777" w:rsidR="00FB5144" w:rsidRDefault="00FB5144" w:rsidP="00AC1648">
      <w:r>
        <w:separator/>
      </w:r>
    </w:p>
  </w:footnote>
  <w:footnote w:type="continuationSeparator" w:id="0">
    <w:p w14:paraId="22E4A2CD" w14:textId="77777777" w:rsidR="00FB5144" w:rsidRDefault="00FB5144" w:rsidP="00AC16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6274E"/>
    <w:multiLevelType w:val="hybridMultilevel"/>
    <w:tmpl w:val="EA567D24"/>
    <w:lvl w:ilvl="0" w:tplc="E51040A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F047342"/>
    <w:multiLevelType w:val="hybridMultilevel"/>
    <w:tmpl w:val="E6E461D8"/>
    <w:lvl w:ilvl="0" w:tplc="EA1278C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168247524">
    <w:abstractNumId w:val="1"/>
  </w:num>
  <w:num w:numId="2" w16cid:durableId="698623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hideSpellingErrors/>
  <w:hideGrammaticalErrors/>
  <w:activeWritingStyle w:appName="MSWord" w:lang="en-US" w:vendorID="64" w:dllVersion="6" w:nlCheck="1" w:checkStyle="0"/>
  <w:activeWritingStyle w:appName="MSWord" w:lang="zh-CN" w:vendorID="64" w:dllVersion="5" w:nlCheck="1" w:checkStyle="1"/>
  <w:activeWritingStyle w:appName="MSWord" w:lang="en-US" w:vendorID="64" w:dllVersion="4096" w:nlCheck="1" w:checkStyle="0"/>
  <w:activeWritingStyle w:appName="MSWord" w:lang="zh-CN" w:vendorID="64" w:dllVersion="0" w:nlCheck="1" w:checkStyle="1"/>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Environ Science Tech&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wtafweeraf0vmef2d4550zytrtdxpwtafa2&quot;&gt;My EndNote Library&lt;record-ids&gt;&lt;item&gt;113&lt;/item&gt;&lt;item&gt;114&lt;/item&gt;&lt;item&gt;115&lt;/item&gt;&lt;item&gt;116&lt;/item&gt;&lt;item&gt;117&lt;/item&gt;&lt;item&gt;118&lt;/item&gt;&lt;item&gt;119&lt;/item&gt;&lt;item&gt;120&lt;/item&gt;&lt;item&gt;121&lt;/item&gt;&lt;item&gt;122&lt;/item&gt;&lt;item&gt;123&lt;/item&gt;&lt;item&gt;124&lt;/item&gt;&lt;item&gt;125&lt;/item&gt;&lt;item&gt;126&lt;/item&gt;&lt;item&gt;127&lt;/item&gt;&lt;item&gt;128&lt;/item&gt;&lt;item&gt;129&lt;/item&gt;&lt;item&gt;130&lt;/item&gt;&lt;item&gt;131&lt;/item&gt;&lt;item&gt;132&lt;/item&gt;&lt;item&gt;133&lt;/item&gt;&lt;item&gt;134&lt;/item&gt;&lt;item&gt;135&lt;/item&gt;&lt;item&gt;136&lt;/item&gt;&lt;item&gt;137&lt;/item&gt;&lt;item&gt;138&lt;/item&gt;&lt;item&gt;139&lt;/item&gt;&lt;item&gt;140&lt;/item&gt;&lt;item&gt;141&lt;/item&gt;&lt;item&gt;142&lt;/item&gt;&lt;item&gt;143&lt;/item&gt;&lt;item&gt;144&lt;/item&gt;&lt;item&gt;146&lt;/item&gt;&lt;item&gt;147&lt;/item&gt;&lt;item&gt;148&lt;/item&gt;&lt;item&gt;149&lt;/item&gt;&lt;item&gt;150&lt;/item&gt;&lt;item&gt;151&lt;/item&gt;&lt;item&gt;152&lt;/item&gt;&lt;item&gt;153&lt;/item&gt;&lt;item&gt;154&lt;/item&gt;&lt;item&gt;155&lt;/item&gt;&lt;item&gt;156&lt;/item&gt;&lt;item&gt;157&lt;/item&gt;&lt;item&gt;158&lt;/item&gt;&lt;item&gt;159&lt;/item&gt;&lt;item&gt;160&lt;/item&gt;&lt;item&gt;161&lt;/item&gt;&lt;item&gt;162&lt;/item&gt;&lt;item&gt;163&lt;/item&gt;&lt;item&gt;164&lt;/item&gt;&lt;item&gt;165&lt;/item&gt;&lt;item&gt;166&lt;/item&gt;&lt;item&gt;167&lt;/item&gt;&lt;item&gt;168&lt;/item&gt;&lt;item&gt;169&lt;/item&gt;&lt;item&gt;170&lt;/item&gt;&lt;item&gt;171&lt;/item&gt;&lt;/record-ids&gt;&lt;/item&gt;&lt;/Libraries&gt;"/>
  </w:docVars>
  <w:rsids>
    <w:rsidRoot w:val="003F5B0D"/>
    <w:rsid w:val="000002B9"/>
    <w:rsid w:val="00000FD3"/>
    <w:rsid w:val="00001009"/>
    <w:rsid w:val="00001E61"/>
    <w:rsid w:val="00002A12"/>
    <w:rsid w:val="00002B77"/>
    <w:rsid w:val="00003BA2"/>
    <w:rsid w:val="0000405E"/>
    <w:rsid w:val="00005434"/>
    <w:rsid w:val="00005BEE"/>
    <w:rsid w:val="00005C76"/>
    <w:rsid w:val="0000659C"/>
    <w:rsid w:val="000068B3"/>
    <w:rsid w:val="00006CA3"/>
    <w:rsid w:val="000077A8"/>
    <w:rsid w:val="00010B0C"/>
    <w:rsid w:val="00011947"/>
    <w:rsid w:val="00011AEA"/>
    <w:rsid w:val="00011E71"/>
    <w:rsid w:val="000126EA"/>
    <w:rsid w:val="0001279E"/>
    <w:rsid w:val="000135E3"/>
    <w:rsid w:val="000137E1"/>
    <w:rsid w:val="00013F23"/>
    <w:rsid w:val="00013FED"/>
    <w:rsid w:val="0001477A"/>
    <w:rsid w:val="00015148"/>
    <w:rsid w:val="00015D53"/>
    <w:rsid w:val="00015F23"/>
    <w:rsid w:val="00015FE4"/>
    <w:rsid w:val="00016458"/>
    <w:rsid w:val="000172C5"/>
    <w:rsid w:val="00017B09"/>
    <w:rsid w:val="00020616"/>
    <w:rsid w:val="0002068B"/>
    <w:rsid w:val="00020A8A"/>
    <w:rsid w:val="00020B7A"/>
    <w:rsid w:val="000215A5"/>
    <w:rsid w:val="000220A3"/>
    <w:rsid w:val="00022858"/>
    <w:rsid w:val="00022FE2"/>
    <w:rsid w:val="000232B7"/>
    <w:rsid w:val="00024001"/>
    <w:rsid w:val="000240BD"/>
    <w:rsid w:val="00024538"/>
    <w:rsid w:val="00024716"/>
    <w:rsid w:val="00025734"/>
    <w:rsid w:val="00025C80"/>
    <w:rsid w:val="00026360"/>
    <w:rsid w:val="00026550"/>
    <w:rsid w:val="00030C4E"/>
    <w:rsid w:val="000310A9"/>
    <w:rsid w:val="000317D2"/>
    <w:rsid w:val="0003182C"/>
    <w:rsid w:val="00031D0B"/>
    <w:rsid w:val="0003205D"/>
    <w:rsid w:val="00033E1B"/>
    <w:rsid w:val="000343B8"/>
    <w:rsid w:val="0003463F"/>
    <w:rsid w:val="0003554F"/>
    <w:rsid w:val="000356F4"/>
    <w:rsid w:val="0003587F"/>
    <w:rsid w:val="000365D3"/>
    <w:rsid w:val="00036C67"/>
    <w:rsid w:val="00036C7E"/>
    <w:rsid w:val="00036D9E"/>
    <w:rsid w:val="00037496"/>
    <w:rsid w:val="00037534"/>
    <w:rsid w:val="000400A2"/>
    <w:rsid w:val="00040B5B"/>
    <w:rsid w:val="00041821"/>
    <w:rsid w:val="0004246A"/>
    <w:rsid w:val="00042AD3"/>
    <w:rsid w:val="00043CF6"/>
    <w:rsid w:val="00046D6E"/>
    <w:rsid w:val="00047B00"/>
    <w:rsid w:val="000500AF"/>
    <w:rsid w:val="00050213"/>
    <w:rsid w:val="00050413"/>
    <w:rsid w:val="000507AB"/>
    <w:rsid w:val="00050FE0"/>
    <w:rsid w:val="00051271"/>
    <w:rsid w:val="000523E9"/>
    <w:rsid w:val="0005257D"/>
    <w:rsid w:val="00052823"/>
    <w:rsid w:val="00052A83"/>
    <w:rsid w:val="000530B9"/>
    <w:rsid w:val="0005347C"/>
    <w:rsid w:val="0005389F"/>
    <w:rsid w:val="00054033"/>
    <w:rsid w:val="000546A6"/>
    <w:rsid w:val="00054A53"/>
    <w:rsid w:val="00054F9F"/>
    <w:rsid w:val="000551DF"/>
    <w:rsid w:val="00055449"/>
    <w:rsid w:val="000555C4"/>
    <w:rsid w:val="00055DA6"/>
    <w:rsid w:val="000560AC"/>
    <w:rsid w:val="00056355"/>
    <w:rsid w:val="00057540"/>
    <w:rsid w:val="00057E64"/>
    <w:rsid w:val="00060AFB"/>
    <w:rsid w:val="00061353"/>
    <w:rsid w:val="00061AB6"/>
    <w:rsid w:val="00061C2F"/>
    <w:rsid w:val="0006224F"/>
    <w:rsid w:val="000626F5"/>
    <w:rsid w:val="0006271B"/>
    <w:rsid w:val="00062A1D"/>
    <w:rsid w:val="00062AC9"/>
    <w:rsid w:val="00063481"/>
    <w:rsid w:val="0006446A"/>
    <w:rsid w:val="00064580"/>
    <w:rsid w:val="00064AC2"/>
    <w:rsid w:val="00064E20"/>
    <w:rsid w:val="000651EE"/>
    <w:rsid w:val="00066688"/>
    <w:rsid w:val="00067216"/>
    <w:rsid w:val="00067511"/>
    <w:rsid w:val="0006792D"/>
    <w:rsid w:val="000700DE"/>
    <w:rsid w:val="000702D1"/>
    <w:rsid w:val="00070765"/>
    <w:rsid w:val="000708A3"/>
    <w:rsid w:val="00070AB6"/>
    <w:rsid w:val="00070CC6"/>
    <w:rsid w:val="00071F29"/>
    <w:rsid w:val="000720AC"/>
    <w:rsid w:val="00073D57"/>
    <w:rsid w:val="00073DF3"/>
    <w:rsid w:val="000744E6"/>
    <w:rsid w:val="0007585D"/>
    <w:rsid w:val="00076216"/>
    <w:rsid w:val="00080B8E"/>
    <w:rsid w:val="00081B28"/>
    <w:rsid w:val="0008209F"/>
    <w:rsid w:val="000824FA"/>
    <w:rsid w:val="00082665"/>
    <w:rsid w:val="00082910"/>
    <w:rsid w:val="00082E88"/>
    <w:rsid w:val="00084A94"/>
    <w:rsid w:val="00084F3B"/>
    <w:rsid w:val="00085399"/>
    <w:rsid w:val="000854FE"/>
    <w:rsid w:val="0008561B"/>
    <w:rsid w:val="00085A75"/>
    <w:rsid w:val="0008633E"/>
    <w:rsid w:val="00086B2A"/>
    <w:rsid w:val="00086B61"/>
    <w:rsid w:val="00086CE0"/>
    <w:rsid w:val="00086E16"/>
    <w:rsid w:val="0008741C"/>
    <w:rsid w:val="0008766E"/>
    <w:rsid w:val="0008789A"/>
    <w:rsid w:val="00087A8A"/>
    <w:rsid w:val="0009005C"/>
    <w:rsid w:val="00090889"/>
    <w:rsid w:val="00090D4F"/>
    <w:rsid w:val="0009208B"/>
    <w:rsid w:val="00093139"/>
    <w:rsid w:val="000932A7"/>
    <w:rsid w:val="000956C7"/>
    <w:rsid w:val="00095D17"/>
    <w:rsid w:val="000965C1"/>
    <w:rsid w:val="00096746"/>
    <w:rsid w:val="00096D52"/>
    <w:rsid w:val="00097364"/>
    <w:rsid w:val="00097484"/>
    <w:rsid w:val="00097750"/>
    <w:rsid w:val="000A1D96"/>
    <w:rsid w:val="000A1F63"/>
    <w:rsid w:val="000A2B12"/>
    <w:rsid w:val="000A334F"/>
    <w:rsid w:val="000A342E"/>
    <w:rsid w:val="000A3578"/>
    <w:rsid w:val="000A3E60"/>
    <w:rsid w:val="000A408B"/>
    <w:rsid w:val="000A4C69"/>
    <w:rsid w:val="000A4D0D"/>
    <w:rsid w:val="000A5647"/>
    <w:rsid w:val="000A5B27"/>
    <w:rsid w:val="000A5F4E"/>
    <w:rsid w:val="000A6310"/>
    <w:rsid w:val="000A6336"/>
    <w:rsid w:val="000A657A"/>
    <w:rsid w:val="000A6B17"/>
    <w:rsid w:val="000A757B"/>
    <w:rsid w:val="000B0018"/>
    <w:rsid w:val="000B084D"/>
    <w:rsid w:val="000B1157"/>
    <w:rsid w:val="000B1752"/>
    <w:rsid w:val="000B1B04"/>
    <w:rsid w:val="000B1CE5"/>
    <w:rsid w:val="000B1DC3"/>
    <w:rsid w:val="000B1F9B"/>
    <w:rsid w:val="000B1FFF"/>
    <w:rsid w:val="000B21CF"/>
    <w:rsid w:val="000B2758"/>
    <w:rsid w:val="000B2F53"/>
    <w:rsid w:val="000B2FC2"/>
    <w:rsid w:val="000B3B39"/>
    <w:rsid w:val="000B45D5"/>
    <w:rsid w:val="000B525A"/>
    <w:rsid w:val="000B5B5A"/>
    <w:rsid w:val="000B5C3F"/>
    <w:rsid w:val="000B6D6B"/>
    <w:rsid w:val="000B6DBE"/>
    <w:rsid w:val="000B6DED"/>
    <w:rsid w:val="000B7BFD"/>
    <w:rsid w:val="000B7CDF"/>
    <w:rsid w:val="000B7E6B"/>
    <w:rsid w:val="000C0119"/>
    <w:rsid w:val="000C02D0"/>
    <w:rsid w:val="000C0740"/>
    <w:rsid w:val="000C1717"/>
    <w:rsid w:val="000C1952"/>
    <w:rsid w:val="000C1F89"/>
    <w:rsid w:val="000C2ADC"/>
    <w:rsid w:val="000C2B81"/>
    <w:rsid w:val="000C3010"/>
    <w:rsid w:val="000C311A"/>
    <w:rsid w:val="000C3551"/>
    <w:rsid w:val="000C420E"/>
    <w:rsid w:val="000C4261"/>
    <w:rsid w:val="000C50C0"/>
    <w:rsid w:val="000C536B"/>
    <w:rsid w:val="000C56D7"/>
    <w:rsid w:val="000C688A"/>
    <w:rsid w:val="000C71CE"/>
    <w:rsid w:val="000C7A9A"/>
    <w:rsid w:val="000C7B25"/>
    <w:rsid w:val="000D0820"/>
    <w:rsid w:val="000D0BF0"/>
    <w:rsid w:val="000D1623"/>
    <w:rsid w:val="000D221C"/>
    <w:rsid w:val="000D241A"/>
    <w:rsid w:val="000D25B9"/>
    <w:rsid w:val="000D2BB7"/>
    <w:rsid w:val="000D2FC2"/>
    <w:rsid w:val="000D351D"/>
    <w:rsid w:val="000D39D4"/>
    <w:rsid w:val="000D4507"/>
    <w:rsid w:val="000D50BB"/>
    <w:rsid w:val="000D51E4"/>
    <w:rsid w:val="000D6B89"/>
    <w:rsid w:val="000D6D6D"/>
    <w:rsid w:val="000D72E5"/>
    <w:rsid w:val="000E041D"/>
    <w:rsid w:val="000E06C2"/>
    <w:rsid w:val="000E07F4"/>
    <w:rsid w:val="000E0DA7"/>
    <w:rsid w:val="000E1162"/>
    <w:rsid w:val="000E2579"/>
    <w:rsid w:val="000E2701"/>
    <w:rsid w:val="000E2CE3"/>
    <w:rsid w:val="000E33FA"/>
    <w:rsid w:val="000E3B7A"/>
    <w:rsid w:val="000E509B"/>
    <w:rsid w:val="000E6151"/>
    <w:rsid w:val="000E6319"/>
    <w:rsid w:val="000E654F"/>
    <w:rsid w:val="000E6A78"/>
    <w:rsid w:val="000E6BB0"/>
    <w:rsid w:val="000E6D5D"/>
    <w:rsid w:val="000E73EF"/>
    <w:rsid w:val="000E7DA0"/>
    <w:rsid w:val="000F0955"/>
    <w:rsid w:val="000F0E74"/>
    <w:rsid w:val="000F1424"/>
    <w:rsid w:val="000F2560"/>
    <w:rsid w:val="000F2561"/>
    <w:rsid w:val="000F4A40"/>
    <w:rsid w:val="000F4E5E"/>
    <w:rsid w:val="000F7013"/>
    <w:rsid w:val="000F7B72"/>
    <w:rsid w:val="001002E8"/>
    <w:rsid w:val="001003D3"/>
    <w:rsid w:val="001005C3"/>
    <w:rsid w:val="00103EC9"/>
    <w:rsid w:val="00104D0A"/>
    <w:rsid w:val="00105058"/>
    <w:rsid w:val="00105676"/>
    <w:rsid w:val="00105A50"/>
    <w:rsid w:val="00105D3D"/>
    <w:rsid w:val="00107515"/>
    <w:rsid w:val="00107D37"/>
    <w:rsid w:val="001100F8"/>
    <w:rsid w:val="00110545"/>
    <w:rsid w:val="00110730"/>
    <w:rsid w:val="00111250"/>
    <w:rsid w:val="00111ABF"/>
    <w:rsid w:val="00111F77"/>
    <w:rsid w:val="001120B4"/>
    <w:rsid w:val="00112906"/>
    <w:rsid w:val="00113659"/>
    <w:rsid w:val="00113661"/>
    <w:rsid w:val="00113A7C"/>
    <w:rsid w:val="00113ABF"/>
    <w:rsid w:val="00113DEF"/>
    <w:rsid w:val="0011458B"/>
    <w:rsid w:val="0011461B"/>
    <w:rsid w:val="00114639"/>
    <w:rsid w:val="00115A03"/>
    <w:rsid w:val="00115F95"/>
    <w:rsid w:val="00116113"/>
    <w:rsid w:val="00116799"/>
    <w:rsid w:val="001176E5"/>
    <w:rsid w:val="00120A73"/>
    <w:rsid w:val="00120D7D"/>
    <w:rsid w:val="00121381"/>
    <w:rsid w:val="00121AE1"/>
    <w:rsid w:val="00121FC4"/>
    <w:rsid w:val="00122D4B"/>
    <w:rsid w:val="00123B7E"/>
    <w:rsid w:val="00125283"/>
    <w:rsid w:val="00125F3B"/>
    <w:rsid w:val="00125F80"/>
    <w:rsid w:val="0012615D"/>
    <w:rsid w:val="001262BB"/>
    <w:rsid w:val="00126FB7"/>
    <w:rsid w:val="001313D9"/>
    <w:rsid w:val="00131C04"/>
    <w:rsid w:val="0013235F"/>
    <w:rsid w:val="001328BA"/>
    <w:rsid w:val="00134392"/>
    <w:rsid w:val="001350A6"/>
    <w:rsid w:val="001350EF"/>
    <w:rsid w:val="00135304"/>
    <w:rsid w:val="00136262"/>
    <w:rsid w:val="001364FF"/>
    <w:rsid w:val="0013696B"/>
    <w:rsid w:val="00136E7A"/>
    <w:rsid w:val="001370F7"/>
    <w:rsid w:val="001378EB"/>
    <w:rsid w:val="00137B47"/>
    <w:rsid w:val="001404A2"/>
    <w:rsid w:val="001409B3"/>
    <w:rsid w:val="00142740"/>
    <w:rsid w:val="00142804"/>
    <w:rsid w:val="00142AF1"/>
    <w:rsid w:val="00143E09"/>
    <w:rsid w:val="001442A1"/>
    <w:rsid w:val="00144AB5"/>
    <w:rsid w:val="00144BF9"/>
    <w:rsid w:val="001456A9"/>
    <w:rsid w:val="00145F56"/>
    <w:rsid w:val="00146410"/>
    <w:rsid w:val="0014690B"/>
    <w:rsid w:val="00146AF8"/>
    <w:rsid w:val="00146B05"/>
    <w:rsid w:val="00147113"/>
    <w:rsid w:val="001473B3"/>
    <w:rsid w:val="00147A4F"/>
    <w:rsid w:val="00147C2E"/>
    <w:rsid w:val="00147E47"/>
    <w:rsid w:val="00150165"/>
    <w:rsid w:val="00150EE8"/>
    <w:rsid w:val="00151F78"/>
    <w:rsid w:val="00154471"/>
    <w:rsid w:val="00154EDC"/>
    <w:rsid w:val="001553D0"/>
    <w:rsid w:val="00155AF2"/>
    <w:rsid w:val="00155B12"/>
    <w:rsid w:val="00156777"/>
    <w:rsid w:val="00156D3F"/>
    <w:rsid w:val="00156F60"/>
    <w:rsid w:val="00157034"/>
    <w:rsid w:val="0016005A"/>
    <w:rsid w:val="00160F54"/>
    <w:rsid w:val="001613A4"/>
    <w:rsid w:val="00161E66"/>
    <w:rsid w:val="001621EB"/>
    <w:rsid w:val="001626DB"/>
    <w:rsid w:val="00162EF6"/>
    <w:rsid w:val="00163070"/>
    <w:rsid w:val="00163702"/>
    <w:rsid w:val="0016383B"/>
    <w:rsid w:val="001639DA"/>
    <w:rsid w:val="001644A6"/>
    <w:rsid w:val="001646AE"/>
    <w:rsid w:val="00164DEC"/>
    <w:rsid w:val="0016502B"/>
    <w:rsid w:val="0016522A"/>
    <w:rsid w:val="00165780"/>
    <w:rsid w:val="001668B6"/>
    <w:rsid w:val="001671BA"/>
    <w:rsid w:val="001674A5"/>
    <w:rsid w:val="001679CF"/>
    <w:rsid w:val="00167B94"/>
    <w:rsid w:val="00170325"/>
    <w:rsid w:val="00172062"/>
    <w:rsid w:val="001726B4"/>
    <w:rsid w:val="00172F24"/>
    <w:rsid w:val="00173FB8"/>
    <w:rsid w:val="00174807"/>
    <w:rsid w:val="00174C53"/>
    <w:rsid w:val="001754FD"/>
    <w:rsid w:val="00175B9D"/>
    <w:rsid w:val="00175DAB"/>
    <w:rsid w:val="00176817"/>
    <w:rsid w:val="00176FA5"/>
    <w:rsid w:val="001773F5"/>
    <w:rsid w:val="00182E19"/>
    <w:rsid w:val="00183023"/>
    <w:rsid w:val="0018354E"/>
    <w:rsid w:val="00183654"/>
    <w:rsid w:val="00183EEC"/>
    <w:rsid w:val="00184839"/>
    <w:rsid w:val="00185E78"/>
    <w:rsid w:val="001865CC"/>
    <w:rsid w:val="00186D7E"/>
    <w:rsid w:val="00187988"/>
    <w:rsid w:val="00190C87"/>
    <w:rsid w:val="00191941"/>
    <w:rsid w:val="00191DB1"/>
    <w:rsid w:val="00191F92"/>
    <w:rsid w:val="001921BA"/>
    <w:rsid w:val="001924A8"/>
    <w:rsid w:val="00193686"/>
    <w:rsid w:val="00193D1F"/>
    <w:rsid w:val="001948CC"/>
    <w:rsid w:val="00194AF8"/>
    <w:rsid w:val="001954E0"/>
    <w:rsid w:val="00195A8E"/>
    <w:rsid w:val="001965D4"/>
    <w:rsid w:val="00196BFA"/>
    <w:rsid w:val="001979A8"/>
    <w:rsid w:val="00197D4F"/>
    <w:rsid w:val="001A065E"/>
    <w:rsid w:val="001A080C"/>
    <w:rsid w:val="001A12E7"/>
    <w:rsid w:val="001A1460"/>
    <w:rsid w:val="001A1679"/>
    <w:rsid w:val="001A1E06"/>
    <w:rsid w:val="001A3218"/>
    <w:rsid w:val="001A3DBA"/>
    <w:rsid w:val="001A452B"/>
    <w:rsid w:val="001A47AD"/>
    <w:rsid w:val="001A48FD"/>
    <w:rsid w:val="001A4A33"/>
    <w:rsid w:val="001A4CF2"/>
    <w:rsid w:val="001A4EAC"/>
    <w:rsid w:val="001A4EEE"/>
    <w:rsid w:val="001A4F08"/>
    <w:rsid w:val="001A542E"/>
    <w:rsid w:val="001A5A96"/>
    <w:rsid w:val="001A5D4D"/>
    <w:rsid w:val="001A626D"/>
    <w:rsid w:val="001A67F7"/>
    <w:rsid w:val="001A699C"/>
    <w:rsid w:val="001A6F0B"/>
    <w:rsid w:val="001A7075"/>
    <w:rsid w:val="001A7222"/>
    <w:rsid w:val="001B0318"/>
    <w:rsid w:val="001B0598"/>
    <w:rsid w:val="001B07AF"/>
    <w:rsid w:val="001B0DBD"/>
    <w:rsid w:val="001B1265"/>
    <w:rsid w:val="001B17B7"/>
    <w:rsid w:val="001B247F"/>
    <w:rsid w:val="001B26ED"/>
    <w:rsid w:val="001B3D4C"/>
    <w:rsid w:val="001B419E"/>
    <w:rsid w:val="001B4835"/>
    <w:rsid w:val="001B4AA2"/>
    <w:rsid w:val="001B65A6"/>
    <w:rsid w:val="001B7430"/>
    <w:rsid w:val="001B7971"/>
    <w:rsid w:val="001B7BED"/>
    <w:rsid w:val="001B7CFC"/>
    <w:rsid w:val="001B7E3C"/>
    <w:rsid w:val="001C08D5"/>
    <w:rsid w:val="001C0D2A"/>
    <w:rsid w:val="001C17B4"/>
    <w:rsid w:val="001C1E52"/>
    <w:rsid w:val="001C2E94"/>
    <w:rsid w:val="001C33C4"/>
    <w:rsid w:val="001C3520"/>
    <w:rsid w:val="001C45AE"/>
    <w:rsid w:val="001C544C"/>
    <w:rsid w:val="001C5B04"/>
    <w:rsid w:val="001C60D3"/>
    <w:rsid w:val="001C7026"/>
    <w:rsid w:val="001C717B"/>
    <w:rsid w:val="001C73C5"/>
    <w:rsid w:val="001C7687"/>
    <w:rsid w:val="001D0638"/>
    <w:rsid w:val="001D0800"/>
    <w:rsid w:val="001D0DF4"/>
    <w:rsid w:val="001D17A7"/>
    <w:rsid w:val="001D1D63"/>
    <w:rsid w:val="001D3584"/>
    <w:rsid w:val="001D3A40"/>
    <w:rsid w:val="001D4123"/>
    <w:rsid w:val="001D4D6C"/>
    <w:rsid w:val="001D4EA8"/>
    <w:rsid w:val="001D5B64"/>
    <w:rsid w:val="001D600B"/>
    <w:rsid w:val="001D605D"/>
    <w:rsid w:val="001D60FF"/>
    <w:rsid w:val="001D6980"/>
    <w:rsid w:val="001D709A"/>
    <w:rsid w:val="001D72C3"/>
    <w:rsid w:val="001E0C0F"/>
    <w:rsid w:val="001E1F50"/>
    <w:rsid w:val="001E22E4"/>
    <w:rsid w:val="001E2390"/>
    <w:rsid w:val="001E2B31"/>
    <w:rsid w:val="001E2F04"/>
    <w:rsid w:val="001E3B08"/>
    <w:rsid w:val="001E3B63"/>
    <w:rsid w:val="001E3C05"/>
    <w:rsid w:val="001E3F9B"/>
    <w:rsid w:val="001E52E0"/>
    <w:rsid w:val="001E5E22"/>
    <w:rsid w:val="001E6525"/>
    <w:rsid w:val="001E79F3"/>
    <w:rsid w:val="001F01A7"/>
    <w:rsid w:val="001F08DD"/>
    <w:rsid w:val="001F0AD7"/>
    <w:rsid w:val="001F148C"/>
    <w:rsid w:val="001F1605"/>
    <w:rsid w:val="001F196E"/>
    <w:rsid w:val="001F228E"/>
    <w:rsid w:val="001F24D0"/>
    <w:rsid w:val="001F2ABA"/>
    <w:rsid w:val="001F3175"/>
    <w:rsid w:val="001F41C8"/>
    <w:rsid w:val="001F4287"/>
    <w:rsid w:val="001F4587"/>
    <w:rsid w:val="001F4ADB"/>
    <w:rsid w:val="001F4F6A"/>
    <w:rsid w:val="001F514D"/>
    <w:rsid w:val="001F5647"/>
    <w:rsid w:val="001F5ECD"/>
    <w:rsid w:val="002002B1"/>
    <w:rsid w:val="0020074A"/>
    <w:rsid w:val="00201C58"/>
    <w:rsid w:val="002021BD"/>
    <w:rsid w:val="002025D3"/>
    <w:rsid w:val="00202689"/>
    <w:rsid w:val="00202EC1"/>
    <w:rsid w:val="00204572"/>
    <w:rsid w:val="002057D0"/>
    <w:rsid w:val="00205B9B"/>
    <w:rsid w:val="00205BBC"/>
    <w:rsid w:val="00205E73"/>
    <w:rsid w:val="0020649E"/>
    <w:rsid w:val="00206520"/>
    <w:rsid w:val="0020653A"/>
    <w:rsid w:val="00206552"/>
    <w:rsid w:val="0020716A"/>
    <w:rsid w:val="0020734F"/>
    <w:rsid w:val="00207719"/>
    <w:rsid w:val="00207B07"/>
    <w:rsid w:val="00207B9A"/>
    <w:rsid w:val="00207BA0"/>
    <w:rsid w:val="002105A0"/>
    <w:rsid w:val="00210718"/>
    <w:rsid w:val="002107A6"/>
    <w:rsid w:val="002108E7"/>
    <w:rsid w:val="00210BA8"/>
    <w:rsid w:val="0021106C"/>
    <w:rsid w:val="00211645"/>
    <w:rsid w:val="00213187"/>
    <w:rsid w:val="0021364A"/>
    <w:rsid w:val="00214006"/>
    <w:rsid w:val="002145AA"/>
    <w:rsid w:val="0021467B"/>
    <w:rsid w:val="00214A00"/>
    <w:rsid w:val="00215265"/>
    <w:rsid w:val="00215FFE"/>
    <w:rsid w:val="002166C7"/>
    <w:rsid w:val="00216ACB"/>
    <w:rsid w:val="00216AED"/>
    <w:rsid w:val="00216F24"/>
    <w:rsid w:val="00217B41"/>
    <w:rsid w:val="002205F1"/>
    <w:rsid w:val="00221F6E"/>
    <w:rsid w:val="00222445"/>
    <w:rsid w:val="0022289F"/>
    <w:rsid w:val="00222C8F"/>
    <w:rsid w:val="00223784"/>
    <w:rsid w:val="00224691"/>
    <w:rsid w:val="00224E86"/>
    <w:rsid w:val="0022555F"/>
    <w:rsid w:val="002258A3"/>
    <w:rsid w:val="00225B84"/>
    <w:rsid w:val="002272E5"/>
    <w:rsid w:val="00227313"/>
    <w:rsid w:val="002279B5"/>
    <w:rsid w:val="00227D86"/>
    <w:rsid w:val="00231A58"/>
    <w:rsid w:val="00231E26"/>
    <w:rsid w:val="00232F0B"/>
    <w:rsid w:val="00233449"/>
    <w:rsid w:val="00234698"/>
    <w:rsid w:val="00234803"/>
    <w:rsid w:val="00235925"/>
    <w:rsid w:val="00236904"/>
    <w:rsid w:val="00236B44"/>
    <w:rsid w:val="00236C2E"/>
    <w:rsid w:val="00237953"/>
    <w:rsid w:val="0023797E"/>
    <w:rsid w:val="002401D5"/>
    <w:rsid w:val="00240472"/>
    <w:rsid w:val="00240BC7"/>
    <w:rsid w:val="00240BE6"/>
    <w:rsid w:val="0024207E"/>
    <w:rsid w:val="00242BBE"/>
    <w:rsid w:val="0024307E"/>
    <w:rsid w:val="002442B6"/>
    <w:rsid w:val="002444BB"/>
    <w:rsid w:val="00244BDC"/>
    <w:rsid w:val="0024525C"/>
    <w:rsid w:val="00246C97"/>
    <w:rsid w:val="00247104"/>
    <w:rsid w:val="00250D52"/>
    <w:rsid w:val="00251007"/>
    <w:rsid w:val="002511E3"/>
    <w:rsid w:val="00251971"/>
    <w:rsid w:val="00252A90"/>
    <w:rsid w:val="002534B7"/>
    <w:rsid w:val="00254557"/>
    <w:rsid w:val="00254B4F"/>
    <w:rsid w:val="002554CE"/>
    <w:rsid w:val="002560E7"/>
    <w:rsid w:val="00256984"/>
    <w:rsid w:val="00260A6B"/>
    <w:rsid w:val="002610FB"/>
    <w:rsid w:val="00261387"/>
    <w:rsid w:val="00261A91"/>
    <w:rsid w:val="00261D0C"/>
    <w:rsid w:val="0026274D"/>
    <w:rsid w:val="00264120"/>
    <w:rsid w:val="00265834"/>
    <w:rsid w:val="00265D2A"/>
    <w:rsid w:val="002667D9"/>
    <w:rsid w:val="00266990"/>
    <w:rsid w:val="002669D8"/>
    <w:rsid w:val="002716E8"/>
    <w:rsid w:val="0027195E"/>
    <w:rsid w:val="00271C28"/>
    <w:rsid w:val="00271CD6"/>
    <w:rsid w:val="002731AB"/>
    <w:rsid w:val="002740AA"/>
    <w:rsid w:val="00274350"/>
    <w:rsid w:val="0027591B"/>
    <w:rsid w:val="0027707C"/>
    <w:rsid w:val="0027747F"/>
    <w:rsid w:val="00281420"/>
    <w:rsid w:val="002818B9"/>
    <w:rsid w:val="00282A75"/>
    <w:rsid w:val="0028313E"/>
    <w:rsid w:val="002831C5"/>
    <w:rsid w:val="00283676"/>
    <w:rsid w:val="00284057"/>
    <w:rsid w:val="0028712B"/>
    <w:rsid w:val="00287FFD"/>
    <w:rsid w:val="00290AC5"/>
    <w:rsid w:val="00290C5A"/>
    <w:rsid w:val="00290E95"/>
    <w:rsid w:val="00291D14"/>
    <w:rsid w:val="00293AE9"/>
    <w:rsid w:val="00293D1E"/>
    <w:rsid w:val="002967A0"/>
    <w:rsid w:val="002969AE"/>
    <w:rsid w:val="00296C42"/>
    <w:rsid w:val="00296EC2"/>
    <w:rsid w:val="002971A3"/>
    <w:rsid w:val="002A0848"/>
    <w:rsid w:val="002A08F5"/>
    <w:rsid w:val="002A0C1E"/>
    <w:rsid w:val="002A0E35"/>
    <w:rsid w:val="002A14A1"/>
    <w:rsid w:val="002A1929"/>
    <w:rsid w:val="002A197D"/>
    <w:rsid w:val="002A2BCC"/>
    <w:rsid w:val="002A2F1C"/>
    <w:rsid w:val="002A333E"/>
    <w:rsid w:val="002A39CA"/>
    <w:rsid w:val="002A4B51"/>
    <w:rsid w:val="002A4C03"/>
    <w:rsid w:val="002A4C33"/>
    <w:rsid w:val="002A4D89"/>
    <w:rsid w:val="002A564E"/>
    <w:rsid w:val="002A6417"/>
    <w:rsid w:val="002A644A"/>
    <w:rsid w:val="002A67B2"/>
    <w:rsid w:val="002A716A"/>
    <w:rsid w:val="002A7D9B"/>
    <w:rsid w:val="002B0367"/>
    <w:rsid w:val="002B0CCA"/>
    <w:rsid w:val="002B10E0"/>
    <w:rsid w:val="002B176D"/>
    <w:rsid w:val="002B19D8"/>
    <w:rsid w:val="002B2485"/>
    <w:rsid w:val="002B2905"/>
    <w:rsid w:val="002B29AF"/>
    <w:rsid w:val="002B2C35"/>
    <w:rsid w:val="002B2C47"/>
    <w:rsid w:val="002B2CBA"/>
    <w:rsid w:val="002B312B"/>
    <w:rsid w:val="002B428B"/>
    <w:rsid w:val="002B4345"/>
    <w:rsid w:val="002B4571"/>
    <w:rsid w:val="002B4B0D"/>
    <w:rsid w:val="002B4FE2"/>
    <w:rsid w:val="002B5828"/>
    <w:rsid w:val="002B60C2"/>
    <w:rsid w:val="002B69A5"/>
    <w:rsid w:val="002B6CCE"/>
    <w:rsid w:val="002B78D5"/>
    <w:rsid w:val="002B7D64"/>
    <w:rsid w:val="002C0226"/>
    <w:rsid w:val="002C0C49"/>
    <w:rsid w:val="002C23E6"/>
    <w:rsid w:val="002C24EF"/>
    <w:rsid w:val="002C32D0"/>
    <w:rsid w:val="002C365D"/>
    <w:rsid w:val="002C3D4A"/>
    <w:rsid w:val="002C42F9"/>
    <w:rsid w:val="002C46C9"/>
    <w:rsid w:val="002C49D7"/>
    <w:rsid w:val="002C4C8C"/>
    <w:rsid w:val="002C4F5C"/>
    <w:rsid w:val="002C5980"/>
    <w:rsid w:val="002C5B20"/>
    <w:rsid w:val="002C6014"/>
    <w:rsid w:val="002C601A"/>
    <w:rsid w:val="002C6753"/>
    <w:rsid w:val="002C6763"/>
    <w:rsid w:val="002C6B8A"/>
    <w:rsid w:val="002C71F1"/>
    <w:rsid w:val="002C7877"/>
    <w:rsid w:val="002C7977"/>
    <w:rsid w:val="002C79AD"/>
    <w:rsid w:val="002C7AAA"/>
    <w:rsid w:val="002C7C68"/>
    <w:rsid w:val="002D07F2"/>
    <w:rsid w:val="002D0ED0"/>
    <w:rsid w:val="002D13FD"/>
    <w:rsid w:val="002D1948"/>
    <w:rsid w:val="002D1BE2"/>
    <w:rsid w:val="002D2752"/>
    <w:rsid w:val="002D2C21"/>
    <w:rsid w:val="002D2D20"/>
    <w:rsid w:val="002D2E30"/>
    <w:rsid w:val="002D34C5"/>
    <w:rsid w:val="002D3576"/>
    <w:rsid w:val="002D4992"/>
    <w:rsid w:val="002D4A75"/>
    <w:rsid w:val="002D4DC3"/>
    <w:rsid w:val="002D4FDC"/>
    <w:rsid w:val="002D6BC5"/>
    <w:rsid w:val="002D7AC9"/>
    <w:rsid w:val="002E031A"/>
    <w:rsid w:val="002E05B3"/>
    <w:rsid w:val="002E14CA"/>
    <w:rsid w:val="002E182F"/>
    <w:rsid w:val="002E1F9C"/>
    <w:rsid w:val="002E2CC6"/>
    <w:rsid w:val="002E2D15"/>
    <w:rsid w:val="002E2E73"/>
    <w:rsid w:val="002E3644"/>
    <w:rsid w:val="002E39BD"/>
    <w:rsid w:val="002E3BFA"/>
    <w:rsid w:val="002E4685"/>
    <w:rsid w:val="002E4AAD"/>
    <w:rsid w:val="002E5B2F"/>
    <w:rsid w:val="002E5BD1"/>
    <w:rsid w:val="002E60BE"/>
    <w:rsid w:val="002E61E1"/>
    <w:rsid w:val="002E6426"/>
    <w:rsid w:val="002E78A8"/>
    <w:rsid w:val="002E7995"/>
    <w:rsid w:val="002E79AC"/>
    <w:rsid w:val="002E7B53"/>
    <w:rsid w:val="002F1053"/>
    <w:rsid w:val="002F17A2"/>
    <w:rsid w:val="002F19F0"/>
    <w:rsid w:val="002F2100"/>
    <w:rsid w:val="002F340D"/>
    <w:rsid w:val="002F4375"/>
    <w:rsid w:val="002F51F2"/>
    <w:rsid w:val="002F5C45"/>
    <w:rsid w:val="002F610F"/>
    <w:rsid w:val="002F6821"/>
    <w:rsid w:val="002F6983"/>
    <w:rsid w:val="002F6C30"/>
    <w:rsid w:val="002F7AB4"/>
    <w:rsid w:val="002F7FBC"/>
    <w:rsid w:val="0030066F"/>
    <w:rsid w:val="00300AC2"/>
    <w:rsid w:val="00301B0F"/>
    <w:rsid w:val="00302591"/>
    <w:rsid w:val="003026AF"/>
    <w:rsid w:val="00302844"/>
    <w:rsid w:val="00303FB0"/>
    <w:rsid w:val="00304128"/>
    <w:rsid w:val="00305246"/>
    <w:rsid w:val="00305CBF"/>
    <w:rsid w:val="0030724D"/>
    <w:rsid w:val="003102D1"/>
    <w:rsid w:val="00310644"/>
    <w:rsid w:val="003115AB"/>
    <w:rsid w:val="003123AA"/>
    <w:rsid w:val="00312985"/>
    <w:rsid w:val="00313811"/>
    <w:rsid w:val="003141FD"/>
    <w:rsid w:val="00314B69"/>
    <w:rsid w:val="003157D8"/>
    <w:rsid w:val="0031605D"/>
    <w:rsid w:val="003161FE"/>
    <w:rsid w:val="0031665F"/>
    <w:rsid w:val="00316704"/>
    <w:rsid w:val="0032022A"/>
    <w:rsid w:val="003202F3"/>
    <w:rsid w:val="00320342"/>
    <w:rsid w:val="00320F24"/>
    <w:rsid w:val="00321455"/>
    <w:rsid w:val="00321585"/>
    <w:rsid w:val="003217A4"/>
    <w:rsid w:val="0032185B"/>
    <w:rsid w:val="00322408"/>
    <w:rsid w:val="00322556"/>
    <w:rsid w:val="00322625"/>
    <w:rsid w:val="0032291E"/>
    <w:rsid w:val="00322E04"/>
    <w:rsid w:val="00322FD0"/>
    <w:rsid w:val="003242DC"/>
    <w:rsid w:val="00324772"/>
    <w:rsid w:val="00324D41"/>
    <w:rsid w:val="00325173"/>
    <w:rsid w:val="003252F2"/>
    <w:rsid w:val="00325A54"/>
    <w:rsid w:val="00326086"/>
    <w:rsid w:val="00326E0D"/>
    <w:rsid w:val="00327A64"/>
    <w:rsid w:val="00327A6B"/>
    <w:rsid w:val="00330113"/>
    <w:rsid w:val="003303FA"/>
    <w:rsid w:val="003307B9"/>
    <w:rsid w:val="00330860"/>
    <w:rsid w:val="0033091A"/>
    <w:rsid w:val="003312B5"/>
    <w:rsid w:val="00331490"/>
    <w:rsid w:val="0033175B"/>
    <w:rsid w:val="00332DAF"/>
    <w:rsid w:val="00332FE5"/>
    <w:rsid w:val="003335BE"/>
    <w:rsid w:val="003339EB"/>
    <w:rsid w:val="00335CE6"/>
    <w:rsid w:val="003363A1"/>
    <w:rsid w:val="0033679E"/>
    <w:rsid w:val="00337D86"/>
    <w:rsid w:val="00341936"/>
    <w:rsid w:val="00341A8B"/>
    <w:rsid w:val="00341B68"/>
    <w:rsid w:val="00342B45"/>
    <w:rsid w:val="00343560"/>
    <w:rsid w:val="00343EDA"/>
    <w:rsid w:val="003444EC"/>
    <w:rsid w:val="003446E3"/>
    <w:rsid w:val="0034495C"/>
    <w:rsid w:val="00344CC0"/>
    <w:rsid w:val="00344F79"/>
    <w:rsid w:val="0034506F"/>
    <w:rsid w:val="003459CD"/>
    <w:rsid w:val="00345DB0"/>
    <w:rsid w:val="003460D5"/>
    <w:rsid w:val="003469EA"/>
    <w:rsid w:val="00346D8F"/>
    <w:rsid w:val="00346E63"/>
    <w:rsid w:val="0034749D"/>
    <w:rsid w:val="00350A7A"/>
    <w:rsid w:val="00350AB3"/>
    <w:rsid w:val="00350CA0"/>
    <w:rsid w:val="003510A9"/>
    <w:rsid w:val="003518ED"/>
    <w:rsid w:val="0035338B"/>
    <w:rsid w:val="003533CD"/>
    <w:rsid w:val="003536C8"/>
    <w:rsid w:val="00353F7E"/>
    <w:rsid w:val="00354A1D"/>
    <w:rsid w:val="00355033"/>
    <w:rsid w:val="003550F2"/>
    <w:rsid w:val="0035576D"/>
    <w:rsid w:val="00355E75"/>
    <w:rsid w:val="00356052"/>
    <w:rsid w:val="003560EE"/>
    <w:rsid w:val="0035635D"/>
    <w:rsid w:val="00356A8A"/>
    <w:rsid w:val="00356B94"/>
    <w:rsid w:val="003570D9"/>
    <w:rsid w:val="003575CE"/>
    <w:rsid w:val="0035782A"/>
    <w:rsid w:val="0035792F"/>
    <w:rsid w:val="00357E72"/>
    <w:rsid w:val="00360044"/>
    <w:rsid w:val="0036033B"/>
    <w:rsid w:val="00360BB6"/>
    <w:rsid w:val="003631B4"/>
    <w:rsid w:val="0036454A"/>
    <w:rsid w:val="003651D2"/>
    <w:rsid w:val="0036529F"/>
    <w:rsid w:val="00365453"/>
    <w:rsid w:val="00365E88"/>
    <w:rsid w:val="00365EC8"/>
    <w:rsid w:val="00366CFD"/>
    <w:rsid w:val="00366DE1"/>
    <w:rsid w:val="00367186"/>
    <w:rsid w:val="00367445"/>
    <w:rsid w:val="00372467"/>
    <w:rsid w:val="00374257"/>
    <w:rsid w:val="003750A6"/>
    <w:rsid w:val="003751EC"/>
    <w:rsid w:val="003753A4"/>
    <w:rsid w:val="003757C6"/>
    <w:rsid w:val="00375C64"/>
    <w:rsid w:val="003765EE"/>
    <w:rsid w:val="00377D77"/>
    <w:rsid w:val="0038123B"/>
    <w:rsid w:val="00382814"/>
    <w:rsid w:val="00382B80"/>
    <w:rsid w:val="00382D8C"/>
    <w:rsid w:val="003835D2"/>
    <w:rsid w:val="0038435B"/>
    <w:rsid w:val="003845FA"/>
    <w:rsid w:val="00384E31"/>
    <w:rsid w:val="00385B6F"/>
    <w:rsid w:val="003863D8"/>
    <w:rsid w:val="00386D72"/>
    <w:rsid w:val="00387493"/>
    <w:rsid w:val="00387512"/>
    <w:rsid w:val="0038773F"/>
    <w:rsid w:val="003879B0"/>
    <w:rsid w:val="003901D8"/>
    <w:rsid w:val="003907E8"/>
    <w:rsid w:val="00390D0F"/>
    <w:rsid w:val="00390ECB"/>
    <w:rsid w:val="003918E7"/>
    <w:rsid w:val="00391936"/>
    <w:rsid w:val="0039256A"/>
    <w:rsid w:val="00392781"/>
    <w:rsid w:val="00392B2F"/>
    <w:rsid w:val="00393D47"/>
    <w:rsid w:val="00393D7B"/>
    <w:rsid w:val="00395114"/>
    <w:rsid w:val="00395D99"/>
    <w:rsid w:val="003968E4"/>
    <w:rsid w:val="003969D3"/>
    <w:rsid w:val="00396A57"/>
    <w:rsid w:val="00396EA9"/>
    <w:rsid w:val="00397C4E"/>
    <w:rsid w:val="00397D12"/>
    <w:rsid w:val="003A224A"/>
    <w:rsid w:val="003A24B7"/>
    <w:rsid w:val="003A264F"/>
    <w:rsid w:val="003A2FB1"/>
    <w:rsid w:val="003A3485"/>
    <w:rsid w:val="003A35B7"/>
    <w:rsid w:val="003A37CC"/>
    <w:rsid w:val="003A538F"/>
    <w:rsid w:val="003A5935"/>
    <w:rsid w:val="003A5960"/>
    <w:rsid w:val="003A5ABA"/>
    <w:rsid w:val="003A6998"/>
    <w:rsid w:val="003B0C04"/>
    <w:rsid w:val="003B0EC5"/>
    <w:rsid w:val="003B10CE"/>
    <w:rsid w:val="003B1121"/>
    <w:rsid w:val="003B1342"/>
    <w:rsid w:val="003B1638"/>
    <w:rsid w:val="003B2524"/>
    <w:rsid w:val="003B32CD"/>
    <w:rsid w:val="003B3751"/>
    <w:rsid w:val="003B386A"/>
    <w:rsid w:val="003B3FA6"/>
    <w:rsid w:val="003B4B5E"/>
    <w:rsid w:val="003B4B70"/>
    <w:rsid w:val="003B4D05"/>
    <w:rsid w:val="003B5952"/>
    <w:rsid w:val="003B69B3"/>
    <w:rsid w:val="003B6CFA"/>
    <w:rsid w:val="003B7421"/>
    <w:rsid w:val="003C0620"/>
    <w:rsid w:val="003C0EC9"/>
    <w:rsid w:val="003C107A"/>
    <w:rsid w:val="003C1B48"/>
    <w:rsid w:val="003C1DC2"/>
    <w:rsid w:val="003C2497"/>
    <w:rsid w:val="003C253E"/>
    <w:rsid w:val="003C28C3"/>
    <w:rsid w:val="003C2B2A"/>
    <w:rsid w:val="003C2CCC"/>
    <w:rsid w:val="003C2D6D"/>
    <w:rsid w:val="003C34D6"/>
    <w:rsid w:val="003C4CBC"/>
    <w:rsid w:val="003C514D"/>
    <w:rsid w:val="003C5C85"/>
    <w:rsid w:val="003C5DFD"/>
    <w:rsid w:val="003C6D02"/>
    <w:rsid w:val="003C6D67"/>
    <w:rsid w:val="003C7793"/>
    <w:rsid w:val="003C7A7F"/>
    <w:rsid w:val="003D00F6"/>
    <w:rsid w:val="003D0170"/>
    <w:rsid w:val="003D0B66"/>
    <w:rsid w:val="003D1073"/>
    <w:rsid w:val="003D11C2"/>
    <w:rsid w:val="003D1AB1"/>
    <w:rsid w:val="003D24BB"/>
    <w:rsid w:val="003D2D0C"/>
    <w:rsid w:val="003D2F88"/>
    <w:rsid w:val="003D416C"/>
    <w:rsid w:val="003D4200"/>
    <w:rsid w:val="003D5272"/>
    <w:rsid w:val="003D6D27"/>
    <w:rsid w:val="003D7167"/>
    <w:rsid w:val="003E012F"/>
    <w:rsid w:val="003E034C"/>
    <w:rsid w:val="003E0955"/>
    <w:rsid w:val="003E2926"/>
    <w:rsid w:val="003E4A58"/>
    <w:rsid w:val="003E6EEC"/>
    <w:rsid w:val="003E77E8"/>
    <w:rsid w:val="003F001F"/>
    <w:rsid w:val="003F0203"/>
    <w:rsid w:val="003F02EC"/>
    <w:rsid w:val="003F0EAF"/>
    <w:rsid w:val="003F16A5"/>
    <w:rsid w:val="003F17EF"/>
    <w:rsid w:val="003F1891"/>
    <w:rsid w:val="003F2346"/>
    <w:rsid w:val="003F2E3F"/>
    <w:rsid w:val="003F302B"/>
    <w:rsid w:val="003F3217"/>
    <w:rsid w:val="003F3C40"/>
    <w:rsid w:val="003F4B18"/>
    <w:rsid w:val="003F559C"/>
    <w:rsid w:val="003F5B0D"/>
    <w:rsid w:val="003F5C20"/>
    <w:rsid w:val="003F5CB6"/>
    <w:rsid w:val="003F5ECB"/>
    <w:rsid w:val="003F634A"/>
    <w:rsid w:val="003F6847"/>
    <w:rsid w:val="003F6AF9"/>
    <w:rsid w:val="003F7471"/>
    <w:rsid w:val="003F7A02"/>
    <w:rsid w:val="003F7C99"/>
    <w:rsid w:val="00400874"/>
    <w:rsid w:val="00401090"/>
    <w:rsid w:val="0040188C"/>
    <w:rsid w:val="00402C63"/>
    <w:rsid w:val="004043BF"/>
    <w:rsid w:val="00404437"/>
    <w:rsid w:val="004045BA"/>
    <w:rsid w:val="00404711"/>
    <w:rsid w:val="00406156"/>
    <w:rsid w:val="004070F8"/>
    <w:rsid w:val="004071B7"/>
    <w:rsid w:val="0040725F"/>
    <w:rsid w:val="004072CE"/>
    <w:rsid w:val="004079A9"/>
    <w:rsid w:val="00407C6C"/>
    <w:rsid w:val="004106DF"/>
    <w:rsid w:val="00411021"/>
    <w:rsid w:val="0041193F"/>
    <w:rsid w:val="00412677"/>
    <w:rsid w:val="004129D7"/>
    <w:rsid w:val="00412DB1"/>
    <w:rsid w:val="00413136"/>
    <w:rsid w:val="00413D09"/>
    <w:rsid w:val="004145DA"/>
    <w:rsid w:val="004146B8"/>
    <w:rsid w:val="004155F9"/>
    <w:rsid w:val="00415B49"/>
    <w:rsid w:val="00415BEF"/>
    <w:rsid w:val="00415CBF"/>
    <w:rsid w:val="00415D4E"/>
    <w:rsid w:val="00415EE2"/>
    <w:rsid w:val="00416D08"/>
    <w:rsid w:val="0041702D"/>
    <w:rsid w:val="00417161"/>
    <w:rsid w:val="004171AC"/>
    <w:rsid w:val="00420A90"/>
    <w:rsid w:val="00421C22"/>
    <w:rsid w:val="00421E53"/>
    <w:rsid w:val="00422552"/>
    <w:rsid w:val="004237CD"/>
    <w:rsid w:val="00423BC0"/>
    <w:rsid w:val="0042489C"/>
    <w:rsid w:val="004262E0"/>
    <w:rsid w:val="00426C47"/>
    <w:rsid w:val="004272A4"/>
    <w:rsid w:val="00427C12"/>
    <w:rsid w:val="00427D0E"/>
    <w:rsid w:val="00427E13"/>
    <w:rsid w:val="0043014C"/>
    <w:rsid w:val="004302CA"/>
    <w:rsid w:val="0043077E"/>
    <w:rsid w:val="0043101B"/>
    <w:rsid w:val="004313A4"/>
    <w:rsid w:val="004326E1"/>
    <w:rsid w:val="00432B4A"/>
    <w:rsid w:val="00432C27"/>
    <w:rsid w:val="00432F42"/>
    <w:rsid w:val="0043331B"/>
    <w:rsid w:val="00433F42"/>
    <w:rsid w:val="0043430C"/>
    <w:rsid w:val="004344F3"/>
    <w:rsid w:val="00434D8B"/>
    <w:rsid w:val="00435D4F"/>
    <w:rsid w:val="0043624B"/>
    <w:rsid w:val="00436B23"/>
    <w:rsid w:val="00436B27"/>
    <w:rsid w:val="004374C2"/>
    <w:rsid w:val="00440A8A"/>
    <w:rsid w:val="00440F69"/>
    <w:rsid w:val="004418BE"/>
    <w:rsid w:val="00442701"/>
    <w:rsid w:val="00442944"/>
    <w:rsid w:val="00442C4D"/>
    <w:rsid w:val="00442CF5"/>
    <w:rsid w:val="00443E4A"/>
    <w:rsid w:val="004449EA"/>
    <w:rsid w:val="0044549E"/>
    <w:rsid w:val="0044570A"/>
    <w:rsid w:val="00445720"/>
    <w:rsid w:val="00445A26"/>
    <w:rsid w:val="004462E6"/>
    <w:rsid w:val="004463A5"/>
    <w:rsid w:val="004467D4"/>
    <w:rsid w:val="004467DF"/>
    <w:rsid w:val="0044747E"/>
    <w:rsid w:val="004474DD"/>
    <w:rsid w:val="00447B6F"/>
    <w:rsid w:val="00447E87"/>
    <w:rsid w:val="00450495"/>
    <w:rsid w:val="00450D8B"/>
    <w:rsid w:val="00450F16"/>
    <w:rsid w:val="00451FD3"/>
    <w:rsid w:val="00452D75"/>
    <w:rsid w:val="00454BE6"/>
    <w:rsid w:val="0045513A"/>
    <w:rsid w:val="004552E9"/>
    <w:rsid w:val="004554E0"/>
    <w:rsid w:val="0045563E"/>
    <w:rsid w:val="00455712"/>
    <w:rsid w:val="00455C53"/>
    <w:rsid w:val="00456377"/>
    <w:rsid w:val="0045652C"/>
    <w:rsid w:val="004566EA"/>
    <w:rsid w:val="00457426"/>
    <w:rsid w:val="00460EC7"/>
    <w:rsid w:val="00461119"/>
    <w:rsid w:val="00461A95"/>
    <w:rsid w:val="00461B01"/>
    <w:rsid w:val="00462754"/>
    <w:rsid w:val="00463F2B"/>
    <w:rsid w:val="004645CF"/>
    <w:rsid w:val="00464B69"/>
    <w:rsid w:val="00465993"/>
    <w:rsid w:val="00466265"/>
    <w:rsid w:val="00466D93"/>
    <w:rsid w:val="00466E95"/>
    <w:rsid w:val="004676A2"/>
    <w:rsid w:val="00467D24"/>
    <w:rsid w:val="00467D87"/>
    <w:rsid w:val="00467F23"/>
    <w:rsid w:val="0047067A"/>
    <w:rsid w:val="00471A70"/>
    <w:rsid w:val="00471E70"/>
    <w:rsid w:val="00473837"/>
    <w:rsid w:val="00474740"/>
    <w:rsid w:val="00474BC2"/>
    <w:rsid w:val="00474D94"/>
    <w:rsid w:val="00475662"/>
    <w:rsid w:val="00476968"/>
    <w:rsid w:val="00476AFD"/>
    <w:rsid w:val="004774A3"/>
    <w:rsid w:val="00477A79"/>
    <w:rsid w:val="0048063F"/>
    <w:rsid w:val="0048071E"/>
    <w:rsid w:val="00480A1E"/>
    <w:rsid w:val="0048203D"/>
    <w:rsid w:val="004831EB"/>
    <w:rsid w:val="00483568"/>
    <w:rsid w:val="00483EDA"/>
    <w:rsid w:val="004847A9"/>
    <w:rsid w:val="0048482C"/>
    <w:rsid w:val="0048487E"/>
    <w:rsid w:val="00484A50"/>
    <w:rsid w:val="00485049"/>
    <w:rsid w:val="004855DE"/>
    <w:rsid w:val="00485FDB"/>
    <w:rsid w:val="00486318"/>
    <w:rsid w:val="0048650B"/>
    <w:rsid w:val="00486554"/>
    <w:rsid w:val="00490FC4"/>
    <w:rsid w:val="0049118B"/>
    <w:rsid w:val="004913E0"/>
    <w:rsid w:val="0049144E"/>
    <w:rsid w:val="004915B2"/>
    <w:rsid w:val="00491E1B"/>
    <w:rsid w:val="00491F01"/>
    <w:rsid w:val="00492550"/>
    <w:rsid w:val="0049268A"/>
    <w:rsid w:val="0049270E"/>
    <w:rsid w:val="00492EB9"/>
    <w:rsid w:val="00493119"/>
    <w:rsid w:val="0049342B"/>
    <w:rsid w:val="0049372D"/>
    <w:rsid w:val="00493F15"/>
    <w:rsid w:val="00494231"/>
    <w:rsid w:val="00494439"/>
    <w:rsid w:val="004944E9"/>
    <w:rsid w:val="00494A52"/>
    <w:rsid w:val="0049507A"/>
    <w:rsid w:val="004953D4"/>
    <w:rsid w:val="00495761"/>
    <w:rsid w:val="00495989"/>
    <w:rsid w:val="0049635B"/>
    <w:rsid w:val="004964E7"/>
    <w:rsid w:val="0049662A"/>
    <w:rsid w:val="00496929"/>
    <w:rsid w:val="004971FB"/>
    <w:rsid w:val="00497673"/>
    <w:rsid w:val="0049771E"/>
    <w:rsid w:val="00497C02"/>
    <w:rsid w:val="00497E8F"/>
    <w:rsid w:val="004A0284"/>
    <w:rsid w:val="004A0AB9"/>
    <w:rsid w:val="004A10B7"/>
    <w:rsid w:val="004A1141"/>
    <w:rsid w:val="004A3631"/>
    <w:rsid w:val="004A403B"/>
    <w:rsid w:val="004A4207"/>
    <w:rsid w:val="004A46BF"/>
    <w:rsid w:val="004A4DCB"/>
    <w:rsid w:val="004A5A5A"/>
    <w:rsid w:val="004A645B"/>
    <w:rsid w:val="004A6C60"/>
    <w:rsid w:val="004A79C0"/>
    <w:rsid w:val="004A7BEF"/>
    <w:rsid w:val="004A7DD3"/>
    <w:rsid w:val="004B15B6"/>
    <w:rsid w:val="004B172D"/>
    <w:rsid w:val="004B1760"/>
    <w:rsid w:val="004B17A5"/>
    <w:rsid w:val="004B18E7"/>
    <w:rsid w:val="004B22C9"/>
    <w:rsid w:val="004B3532"/>
    <w:rsid w:val="004B3A94"/>
    <w:rsid w:val="004B3AAB"/>
    <w:rsid w:val="004B402B"/>
    <w:rsid w:val="004B4A39"/>
    <w:rsid w:val="004B4B64"/>
    <w:rsid w:val="004B5332"/>
    <w:rsid w:val="004B5667"/>
    <w:rsid w:val="004B5782"/>
    <w:rsid w:val="004B59AA"/>
    <w:rsid w:val="004B59D1"/>
    <w:rsid w:val="004B5B7B"/>
    <w:rsid w:val="004B5BA4"/>
    <w:rsid w:val="004B653C"/>
    <w:rsid w:val="004B70A8"/>
    <w:rsid w:val="004B7421"/>
    <w:rsid w:val="004B7770"/>
    <w:rsid w:val="004C007F"/>
    <w:rsid w:val="004C0C0A"/>
    <w:rsid w:val="004C181D"/>
    <w:rsid w:val="004C1A32"/>
    <w:rsid w:val="004C1E37"/>
    <w:rsid w:val="004C22BF"/>
    <w:rsid w:val="004C25D1"/>
    <w:rsid w:val="004C2F81"/>
    <w:rsid w:val="004C3780"/>
    <w:rsid w:val="004C38A5"/>
    <w:rsid w:val="004C398A"/>
    <w:rsid w:val="004C4356"/>
    <w:rsid w:val="004C73F4"/>
    <w:rsid w:val="004C75E2"/>
    <w:rsid w:val="004C76CC"/>
    <w:rsid w:val="004C7A1D"/>
    <w:rsid w:val="004C7F55"/>
    <w:rsid w:val="004D0D09"/>
    <w:rsid w:val="004D134F"/>
    <w:rsid w:val="004D1F47"/>
    <w:rsid w:val="004D2526"/>
    <w:rsid w:val="004D26B6"/>
    <w:rsid w:val="004D3248"/>
    <w:rsid w:val="004D449A"/>
    <w:rsid w:val="004D57E0"/>
    <w:rsid w:val="004D6B04"/>
    <w:rsid w:val="004D6D80"/>
    <w:rsid w:val="004D7908"/>
    <w:rsid w:val="004E070A"/>
    <w:rsid w:val="004E074D"/>
    <w:rsid w:val="004E0D60"/>
    <w:rsid w:val="004E1CEA"/>
    <w:rsid w:val="004E21F8"/>
    <w:rsid w:val="004E39E7"/>
    <w:rsid w:val="004E3C46"/>
    <w:rsid w:val="004E427C"/>
    <w:rsid w:val="004E517E"/>
    <w:rsid w:val="004E5732"/>
    <w:rsid w:val="004E6242"/>
    <w:rsid w:val="004E735E"/>
    <w:rsid w:val="004E7A92"/>
    <w:rsid w:val="004F061E"/>
    <w:rsid w:val="004F0AFC"/>
    <w:rsid w:val="004F1269"/>
    <w:rsid w:val="004F1426"/>
    <w:rsid w:val="004F1E13"/>
    <w:rsid w:val="004F251D"/>
    <w:rsid w:val="004F2FF8"/>
    <w:rsid w:val="004F320F"/>
    <w:rsid w:val="004F33AD"/>
    <w:rsid w:val="004F3A36"/>
    <w:rsid w:val="004F4491"/>
    <w:rsid w:val="004F4797"/>
    <w:rsid w:val="004F4FB8"/>
    <w:rsid w:val="004F4FC8"/>
    <w:rsid w:val="004F5B2D"/>
    <w:rsid w:val="004F6630"/>
    <w:rsid w:val="004F67B9"/>
    <w:rsid w:val="004F71CD"/>
    <w:rsid w:val="004F749D"/>
    <w:rsid w:val="004F75F1"/>
    <w:rsid w:val="004F775E"/>
    <w:rsid w:val="004F7A97"/>
    <w:rsid w:val="004F7F0B"/>
    <w:rsid w:val="005003F7"/>
    <w:rsid w:val="00500AC0"/>
    <w:rsid w:val="00500DB4"/>
    <w:rsid w:val="0050140D"/>
    <w:rsid w:val="00501BB7"/>
    <w:rsid w:val="00502766"/>
    <w:rsid w:val="00502796"/>
    <w:rsid w:val="005027DB"/>
    <w:rsid w:val="00502A29"/>
    <w:rsid w:val="0050463D"/>
    <w:rsid w:val="0050576F"/>
    <w:rsid w:val="00505A24"/>
    <w:rsid w:val="00505DA0"/>
    <w:rsid w:val="00506279"/>
    <w:rsid w:val="00506FCB"/>
    <w:rsid w:val="0050708D"/>
    <w:rsid w:val="005107C1"/>
    <w:rsid w:val="005129A0"/>
    <w:rsid w:val="00512D41"/>
    <w:rsid w:val="0051447B"/>
    <w:rsid w:val="0051603B"/>
    <w:rsid w:val="005161B7"/>
    <w:rsid w:val="00516213"/>
    <w:rsid w:val="005163E6"/>
    <w:rsid w:val="005167A9"/>
    <w:rsid w:val="00516AEB"/>
    <w:rsid w:val="005173A6"/>
    <w:rsid w:val="00517DDE"/>
    <w:rsid w:val="0052095C"/>
    <w:rsid w:val="00520E8B"/>
    <w:rsid w:val="00521CDE"/>
    <w:rsid w:val="005220B3"/>
    <w:rsid w:val="005221BE"/>
    <w:rsid w:val="00522281"/>
    <w:rsid w:val="005224F9"/>
    <w:rsid w:val="005229BC"/>
    <w:rsid w:val="00522C3E"/>
    <w:rsid w:val="00524A7F"/>
    <w:rsid w:val="00524EE2"/>
    <w:rsid w:val="005250F6"/>
    <w:rsid w:val="00525409"/>
    <w:rsid w:val="005254FE"/>
    <w:rsid w:val="0052595F"/>
    <w:rsid w:val="00525E19"/>
    <w:rsid w:val="00525E84"/>
    <w:rsid w:val="0052614E"/>
    <w:rsid w:val="00526304"/>
    <w:rsid w:val="00530B99"/>
    <w:rsid w:val="00531AEB"/>
    <w:rsid w:val="00531FF2"/>
    <w:rsid w:val="005321EE"/>
    <w:rsid w:val="00532470"/>
    <w:rsid w:val="00532DE3"/>
    <w:rsid w:val="00534535"/>
    <w:rsid w:val="005347F0"/>
    <w:rsid w:val="005347F3"/>
    <w:rsid w:val="00534A72"/>
    <w:rsid w:val="00534D6F"/>
    <w:rsid w:val="005355A9"/>
    <w:rsid w:val="00535EA2"/>
    <w:rsid w:val="0053685A"/>
    <w:rsid w:val="00536AF3"/>
    <w:rsid w:val="00536AFA"/>
    <w:rsid w:val="00536BA2"/>
    <w:rsid w:val="005374B8"/>
    <w:rsid w:val="00537BE8"/>
    <w:rsid w:val="00541058"/>
    <w:rsid w:val="00541A92"/>
    <w:rsid w:val="00541C82"/>
    <w:rsid w:val="00542575"/>
    <w:rsid w:val="00542764"/>
    <w:rsid w:val="005430A5"/>
    <w:rsid w:val="00544302"/>
    <w:rsid w:val="0054459D"/>
    <w:rsid w:val="00544B5D"/>
    <w:rsid w:val="005457B5"/>
    <w:rsid w:val="0054590F"/>
    <w:rsid w:val="00545945"/>
    <w:rsid w:val="00545B6A"/>
    <w:rsid w:val="00545C68"/>
    <w:rsid w:val="0054636D"/>
    <w:rsid w:val="0054690B"/>
    <w:rsid w:val="0054695D"/>
    <w:rsid w:val="00546A45"/>
    <w:rsid w:val="00550488"/>
    <w:rsid w:val="005504FE"/>
    <w:rsid w:val="0055253B"/>
    <w:rsid w:val="00552B4B"/>
    <w:rsid w:val="00553220"/>
    <w:rsid w:val="00553541"/>
    <w:rsid w:val="00555906"/>
    <w:rsid w:val="00555C21"/>
    <w:rsid w:val="00556167"/>
    <w:rsid w:val="005561ED"/>
    <w:rsid w:val="00556FFC"/>
    <w:rsid w:val="005571E7"/>
    <w:rsid w:val="00557417"/>
    <w:rsid w:val="00557683"/>
    <w:rsid w:val="00557C8A"/>
    <w:rsid w:val="00557F2A"/>
    <w:rsid w:val="00560907"/>
    <w:rsid w:val="00560A32"/>
    <w:rsid w:val="00560BAA"/>
    <w:rsid w:val="00561773"/>
    <w:rsid w:val="00561CC2"/>
    <w:rsid w:val="00561F64"/>
    <w:rsid w:val="00562AB0"/>
    <w:rsid w:val="00562C31"/>
    <w:rsid w:val="005644D4"/>
    <w:rsid w:val="005656B0"/>
    <w:rsid w:val="00565D6D"/>
    <w:rsid w:val="00565E2F"/>
    <w:rsid w:val="0056650E"/>
    <w:rsid w:val="005675BA"/>
    <w:rsid w:val="00570829"/>
    <w:rsid w:val="00570D2C"/>
    <w:rsid w:val="00570DBA"/>
    <w:rsid w:val="00570F24"/>
    <w:rsid w:val="0057170A"/>
    <w:rsid w:val="00573950"/>
    <w:rsid w:val="00573AC7"/>
    <w:rsid w:val="0057407B"/>
    <w:rsid w:val="005749B2"/>
    <w:rsid w:val="00575DDF"/>
    <w:rsid w:val="00576874"/>
    <w:rsid w:val="00576895"/>
    <w:rsid w:val="00577187"/>
    <w:rsid w:val="0057728B"/>
    <w:rsid w:val="00577447"/>
    <w:rsid w:val="005776D7"/>
    <w:rsid w:val="005776DE"/>
    <w:rsid w:val="005802E4"/>
    <w:rsid w:val="00580A35"/>
    <w:rsid w:val="00580ADF"/>
    <w:rsid w:val="0058103E"/>
    <w:rsid w:val="00581904"/>
    <w:rsid w:val="00581C6F"/>
    <w:rsid w:val="005820D3"/>
    <w:rsid w:val="00582D71"/>
    <w:rsid w:val="00582F7C"/>
    <w:rsid w:val="00583807"/>
    <w:rsid w:val="00584232"/>
    <w:rsid w:val="00584990"/>
    <w:rsid w:val="005849CD"/>
    <w:rsid w:val="0058662C"/>
    <w:rsid w:val="00586914"/>
    <w:rsid w:val="005870AE"/>
    <w:rsid w:val="0058737D"/>
    <w:rsid w:val="00587696"/>
    <w:rsid w:val="005900CB"/>
    <w:rsid w:val="005914CA"/>
    <w:rsid w:val="00591B7C"/>
    <w:rsid w:val="00592EC3"/>
    <w:rsid w:val="005936EF"/>
    <w:rsid w:val="005950D4"/>
    <w:rsid w:val="0059570C"/>
    <w:rsid w:val="00596201"/>
    <w:rsid w:val="005974CA"/>
    <w:rsid w:val="005A0BB8"/>
    <w:rsid w:val="005A1249"/>
    <w:rsid w:val="005A348E"/>
    <w:rsid w:val="005A362D"/>
    <w:rsid w:val="005A3B10"/>
    <w:rsid w:val="005A4F2B"/>
    <w:rsid w:val="005A5327"/>
    <w:rsid w:val="005A6024"/>
    <w:rsid w:val="005A62BB"/>
    <w:rsid w:val="005A649D"/>
    <w:rsid w:val="005B081C"/>
    <w:rsid w:val="005B0864"/>
    <w:rsid w:val="005B147F"/>
    <w:rsid w:val="005B15AB"/>
    <w:rsid w:val="005B1CEB"/>
    <w:rsid w:val="005B1D92"/>
    <w:rsid w:val="005B1F70"/>
    <w:rsid w:val="005B2102"/>
    <w:rsid w:val="005B327B"/>
    <w:rsid w:val="005B33BB"/>
    <w:rsid w:val="005B3575"/>
    <w:rsid w:val="005B364B"/>
    <w:rsid w:val="005B3858"/>
    <w:rsid w:val="005B48F4"/>
    <w:rsid w:val="005B504A"/>
    <w:rsid w:val="005B57DD"/>
    <w:rsid w:val="005B5ACE"/>
    <w:rsid w:val="005B6210"/>
    <w:rsid w:val="005B67A6"/>
    <w:rsid w:val="005B6C11"/>
    <w:rsid w:val="005B724C"/>
    <w:rsid w:val="005B79D1"/>
    <w:rsid w:val="005B7CF4"/>
    <w:rsid w:val="005C01BA"/>
    <w:rsid w:val="005C04F9"/>
    <w:rsid w:val="005C0BDB"/>
    <w:rsid w:val="005C11D1"/>
    <w:rsid w:val="005C218C"/>
    <w:rsid w:val="005C3279"/>
    <w:rsid w:val="005C4813"/>
    <w:rsid w:val="005C50DE"/>
    <w:rsid w:val="005C5638"/>
    <w:rsid w:val="005C5FCA"/>
    <w:rsid w:val="005C6083"/>
    <w:rsid w:val="005C75FC"/>
    <w:rsid w:val="005C7F29"/>
    <w:rsid w:val="005D0981"/>
    <w:rsid w:val="005D0B2D"/>
    <w:rsid w:val="005D0EDA"/>
    <w:rsid w:val="005D1A6C"/>
    <w:rsid w:val="005D2727"/>
    <w:rsid w:val="005D3D57"/>
    <w:rsid w:val="005D4736"/>
    <w:rsid w:val="005D4940"/>
    <w:rsid w:val="005D4E1E"/>
    <w:rsid w:val="005D57F9"/>
    <w:rsid w:val="005D592B"/>
    <w:rsid w:val="005D6BBE"/>
    <w:rsid w:val="005D7BBE"/>
    <w:rsid w:val="005E08D7"/>
    <w:rsid w:val="005E18C0"/>
    <w:rsid w:val="005E20DE"/>
    <w:rsid w:val="005E2273"/>
    <w:rsid w:val="005E2429"/>
    <w:rsid w:val="005E242E"/>
    <w:rsid w:val="005E2DDB"/>
    <w:rsid w:val="005E4CE5"/>
    <w:rsid w:val="005E4DE9"/>
    <w:rsid w:val="005E5098"/>
    <w:rsid w:val="005E52A9"/>
    <w:rsid w:val="005E534A"/>
    <w:rsid w:val="005E5724"/>
    <w:rsid w:val="005E5839"/>
    <w:rsid w:val="005E64CF"/>
    <w:rsid w:val="005E6CAA"/>
    <w:rsid w:val="005E6EB7"/>
    <w:rsid w:val="005E76BF"/>
    <w:rsid w:val="005E76FB"/>
    <w:rsid w:val="005F0BCE"/>
    <w:rsid w:val="005F124D"/>
    <w:rsid w:val="005F1E67"/>
    <w:rsid w:val="005F2145"/>
    <w:rsid w:val="005F22AC"/>
    <w:rsid w:val="005F22FE"/>
    <w:rsid w:val="005F24D8"/>
    <w:rsid w:val="005F2949"/>
    <w:rsid w:val="005F35B0"/>
    <w:rsid w:val="005F3B1C"/>
    <w:rsid w:val="005F3ED3"/>
    <w:rsid w:val="005F42AF"/>
    <w:rsid w:val="005F47EA"/>
    <w:rsid w:val="005F5069"/>
    <w:rsid w:val="005F5502"/>
    <w:rsid w:val="005F56A9"/>
    <w:rsid w:val="005F5AFE"/>
    <w:rsid w:val="005F6C99"/>
    <w:rsid w:val="005F70E7"/>
    <w:rsid w:val="00600072"/>
    <w:rsid w:val="006002C0"/>
    <w:rsid w:val="00600EF3"/>
    <w:rsid w:val="00602A57"/>
    <w:rsid w:val="00602B7D"/>
    <w:rsid w:val="006030CE"/>
    <w:rsid w:val="00603118"/>
    <w:rsid w:val="0060328A"/>
    <w:rsid w:val="00603574"/>
    <w:rsid w:val="00603BEB"/>
    <w:rsid w:val="00603CBE"/>
    <w:rsid w:val="00603E17"/>
    <w:rsid w:val="00604153"/>
    <w:rsid w:val="006041BE"/>
    <w:rsid w:val="00604EA5"/>
    <w:rsid w:val="0060509B"/>
    <w:rsid w:val="0060576C"/>
    <w:rsid w:val="00606875"/>
    <w:rsid w:val="006073F7"/>
    <w:rsid w:val="0060777C"/>
    <w:rsid w:val="00607DDD"/>
    <w:rsid w:val="006101D7"/>
    <w:rsid w:val="00610651"/>
    <w:rsid w:val="00610DA4"/>
    <w:rsid w:val="00611041"/>
    <w:rsid w:val="0061104F"/>
    <w:rsid w:val="0061147E"/>
    <w:rsid w:val="006116BC"/>
    <w:rsid w:val="00611AA2"/>
    <w:rsid w:val="00612059"/>
    <w:rsid w:val="0061261E"/>
    <w:rsid w:val="00612752"/>
    <w:rsid w:val="00612ADA"/>
    <w:rsid w:val="00612ECB"/>
    <w:rsid w:val="00612F9C"/>
    <w:rsid w:val="00613444"/>
    <w:rsid w:val="00615BD9"/>
    <w:rsid w:val="0061748B"/>
    <w:rsid w:val="006174CB"/>
    <w:rsid w:val="00620472"/>
    <w:rsid w:val="00621964"/>
    <w:rsid w:val="00621EF4"/>
    <w:rsid w:val="00621F3F"/>
    <w:rsid w:val="006232D6"/>
    <w:rsid w:val="00623514"/>
    <w:rsid w:val="00623555"/>
    <w:rsid w:val="00623D82"/>
    <w:rsid w:val="00623F96"/>
    <w:rsid w:val="00624B69"/>
    <w:rsid w:val="00624FC4"/>
    <w:rsid w:val="006250BB"/>
    <w:rsid w:val="006266DC"/>
    <w:rsid w:val="006268C6"/>
    <w:rsid w:val="00626FA1"/>
    <w:rsid w:val="00627199"/>
    <w:rsid w:val="006302FA"/>
    <w:rsid w:val="0063058F"/>
    <w:rsid w:val="006306BE"/>
    <w:rsid w:val="00630857"/>
    <w:rsid w:val="00630C5D"/>
    <w:rsid w:val="00630D50"/>
    <w:rsid w:val="00631491"/>
    <w:rsid w:val="00631697"/>
    <w:rsid w:val="006319F9"/>
    <w:rsid w:val="0063292F"/>
    <w:rsid w:val="00632E5B"/>
    <w:rsid w:val="00632FA7"/>
    <w:rsid w:val="00634848"/>
    <w:rsid w:val="00635073"/>
    <w:rsid w:val="00635402"/>
    <w:rsid w:val="0063595E"/>
    <w:rsid w:val="00635D9D"/>
    <w:rsid w:val="00636007"/>
    <w:rsid w:val="00636385"/>
    <w:rsid w:val="006364FF"/>
    <w:rsid w:val="00636809"/>
    <w:rsid w:val="00636F92"/>
    <w:rsid w:val="0064010D"/>
    <w:rsid w:val="006404C8"/>
    <w:rsid w:val="00640615"/>
    <w:rsid w:val="00640E9F"/>
    <w:rsid w:val="006419CA"/>
    <w:rsid w:val="00643396"/>
    <w:rsid w:val="00643637"/>
    <w:rsid w:val="0064460F"/>
    <w:rsid w:val="00644D31"/>
    <w:rsid w:val="00645103"/>
    <w:rsid w:val="00645CEB"/>
    <w:rsid w:val="0064606F"/>
    <w:rsid w:val="006468FD"/>
    <w:rsid w:val="00646D20"/>
    <w:rsid w:val="00647650"/>
    <w:rsid w:val="00650778"/>
    <w:rsid w:val="00650A4A"/>
    <w:rsid w:val="006510DF"/>
    <w:rsid w:val="0065169F"/>
    <w:rsid w:val="00651B9A"/>
    <w:rsid w:val="00653055"/>
    <w:rsid w:val="0065308E"/>
    <w:rsid w:val="00653727"/>
    <w:rsid w:val="006545BC"/>
    <w:rsid w:val="00654974"/>
    <w:rsid w:val="00655097"/>
    <w:rsid w:val="006566EA"/>
    <w:rsid w:val="00656EE1"/>
    <w:rsid w:val="006608AB"/>
    <w:rsid w:val="00660AB6"/>
    <w:rsid w:val="00661808"/>
    <w:rsid w:val="006630B2"/>
    <w:rsid w:val="00663891"/>
    <w:rsid w:val="0066396A"/>
    <w:rsid w:val="00663B7B"/>
    <w:rsid w:val="00663DD1"/>
    <w:rsid w:val="00663DE4"/>
    <w:rsid w:val="00664051"/>
    <w:rsid w:val="00664180"/>
    <w:rsid w:val="006644D2"/>
    <w:rsid w:val="0066461E"/>
    <w:rsid w:val="00664889"/>
    <w:rsid w:val="00665445"/>
    <w:rsid w:val="0066569C"/>
    <w:rsid w:val="00665DF1"/>
    <w:rsid w:val="00667776"/>
    <w:rsid w:val="00667AA2"/>
    <w:rsid w:val="006704A5"/>
    <w:rsid w:val="00671197"/>
    <w:rsid w:val="00671F8E"/>
    <w:rsid w:val="0067279E"/>
    <w:rsid w:val="006728C1"/>
    <w:rsid w:val="00673472"/>
    <w:rsid w:val="0067414C"/>
    <w:rsid w:val="0067447D"/>
    <w:rsid w:val="00675D75"/>
    <w:rsid w:val="00676E23"/>
    <w:rsid w:val="006804EB"/>
    <w:rsid w:val="00681528"/>
    <w:rsid w:val="00681BA4"/>
    <w:rsid w:val="00681D69"/>
    <w:rsid w:val="00681D6E"/>
    <w:rsid w:val="00682907"/>
    <w:rsid w:val="00682B04"/>
    <w:rsid w:val="00684709"/>
    <w:rsid w:val="0068477D"/>
    <w:rsid w:val="00684C27"/>
    <w:rsid w:val="0068541C"/>
    <w:rsid w:val="0068624E"/>
    <w:rsid w:val="0068658C"/>
    <w:rsid w:val="00686A84"/>
    <w:rsid w:val="00686E72"/>
    <w:rsid w:val="006900F6"/>
    <w:rsid w:val="00691BC4"/>
    <w:rsid w:val="0069225C"/>
    <w:rsid w:val="00692340"/>
    <w:rsid w:val="00692AC5"/>
    <w:rsid w:val="00693816"/>
    <w:rsid w:val="0069391E"/>
    <w:rsid w:val="006943EF"/>
    <w:rsid w:val="00694522"/>
    <w:rsid w:val="00694EF6"/>
    <w:rsid w:val="006956CB"/>
    <w:rsid w:val="0069663E"/>
    <w:rsid w:val="00696999"/>
    <w:rsid w:val="00697007"/>
    <w:rsid w:val="006973BA"/>
    <w:rsid w:val="00697867"/>
    <w:rsid w:val="00697A94"/>
    <w:rsid w:val="006A0289"/>
    <w:rsid w:val="006A042D"/>
    <w:rsid w:val="006A0C86"/>
    <w:rsid w:val="006A0FE0"/>
    <w:rsid w:val="006A29B7"/>
    <w:rsid w:val="006A39F4"/>
    <w:rsid w:val="006A4857"/>
    <w:rsid w:val="006A570D"/>
    <w:rsid w:val="006A6928"/>
    <w:rsid w:val="006A69DC"/>
    <w:rsid w:val="006A7788"/>
    <w:rsid w:val="006A7AB8"/>
    <w:rsid w:val="006B0E39"/>
    <w:rsid w:val="006B1371"/>
    <w:rsid w:val="006B14D0"/>
    <w:rsid w:val="006B17A9"/>
    <w:rsid w:val="006B1847"/>
    <w:rsid w:val="006B20F5"/>
    <w:rsid w:val="006B46C0"/>
    <w:rsid w:val="006B5703"/>
    <w:rsid w:val="006B5B1D"/>
    <w:rsid w:val="006B7314"/>
    <w:rsid w:val="006B77D3"/>
    <w:rsid w:val="006B7B68"/>
    <w:rsid w:val="006B7FD7"/>
    <w:rsid w:val="006C05EA"/>
    <w:rsid w:val="006C065B"/>
    <w:rsid w:val="006C0D85"/>
    <w:rsid w:val="006C1098"/>
    <w:rsid w:val="006C1CF9"/>
    <w:rsid w:val="006C1DE6"/>
    <w:rsid w:val="006C1F20"/>
    <w:rsid w:val="006C2049"/>
    <w:rsid w:val="006C3694"/>
    <w:rsid w:val="006C48E5"/>
    <w:rsid w:val="006C5078"/>
    <w:rsid w:val="006C5C7A"/>
    <w:rsid w:val="006C6AA0"/>
    <w:rsid w:val="006C7350"/>
    <w:rsid w:val="006C754C"/>
    <w:rsid w:val="006C7685"/>
    <w:rsid w:val="006C7E6A"/>
    <w:rsid w:val="006C7F94"/>
    <w:rsid w:val="006D1906"/>
    <w:rsid w:val="006D1F73"/>
    <w:rsid w:val="006D224F"/>
    <w:rsid w:val="006D2CA5"/>
    <w:rsid w:val="006D2CC8"/>
    <w:rsid w:val="006D4027"/>
    <w:rsid w:val="006D418E"/>
    <w:rsid w:val="006D44C3"/>
    <w:rsid w:val="006D47D2"/>
    <w:rsid w:val="006D4AE2"/>
    <w:rsid w:val="006D52B5"/>
    <w:rsid w:val="006D5774"/>
    <w:rsid w:val="006D59D5"/>
    <w:rsid w:val="006D5D65"/>
    <w:rsid w:val="006D63AB"/>
    <w:rsid w:val="006D6ABC"/>
    <w:rsid w:val="006D7DD2"/>
    <w:rsid w:val="006D7E7F"/>
    <w:rsid w:val="006E06BE"/>
    <w:rsid w:val="006E0906"/>
    <w:rsid w:val="006E0AC0"/>
    <w:rsid w:val="006E106B"/>
    <w:rsid w:val="006E15FC"/>
    <w:rsid w:val="006E201B"/>
    <w:rsid w:val="006E27C6"/>
    <w:rsid w:val="006E3D14"/>
    <w:rsid w:val="006E4257"/>
    <w:rsid w:val="006E4843"/>
    <w:rsid w:val="006E4CCA"/>
    <w:rsid w:val="006E5EE4"/>
    <w:rsid w:val="006E62B7"/>
    <w:rsid w:val="006E76F2"/>
    <w:rsid w:val="006F1372"/>
    <w:rsid w:val="006F1C05"/>
    <w:rsid w:val="006F24C8"/>
    <w:rsid w:val="006F2D8F"/>
    <w:rsid w:val="006F3AB4"/>
    <w:rsid w:val="006F3EE0"/>
    <w:rsid w:val="006F53EC"/>
    <w:rsid w:val="006F5473"/>
    <w:rsid w:val="006F61C9"/>
    <w:rsid w:val="006F65DA"/>
    <w:rsid w:val="006F70D2"/>
    <w:rsid w:val="006F7247"/>
    <w:rsid w:val="006F7345"/>
    <w:rsid w:val="006F75A1"/>
    <w:rsid w:val="00701108"/>
    <w:rsid w:val="007029FC"/>
    <w:rsid w:val="0070340C"/>
    <w:rsid w:val="00703B6E"/>
    <w:rsid w:val="00703F4E"/>
    <w:rsid w:val="007043A9"/>
    <w:rsid w:val="00704554"/>
    <w:rsid w:val="007053F6"/>
    <w:rsid w:val="007055E4"/>
    <w:rsid w:val="007056DF"/>
    <w:rsid w:val="007058F6"/>
    <w:rsid w:val="00705EC5"/>
    <w:rsid w:val="007068AE"/>
    <w:rsid w:val="00706E51"/>
    <w:rsid w:val="00707AF3"/>
    <w:rsid w:val="007105E5"/>
    <w:rsid w:val="00710725"/>
    <w:rsid w:val="0071085C"/>
    <w:rsid w:val="00710DAB"/>
    <w:rsid w:val="0071130F"/>
    <w:rsid w:val="007116DF"/>
    <w:rsid w:val="00711A94"/>
    <w:rsid w:val="00712B2E"/>
    <w:rsid w:val="00712E77"/>
    <w:rsid w:val="00713116"/>
    <w:rsid w:val="00713677"/>
    <w:rsid w:val="007136B1"/>
    <w:rsid w:val="0071394E"/>
    <w:rsid w:val="00713C13"/>
    <w:rsid w:val="00714A3F"/>
    <w:rsid w:val="0071549C"/>
    <w:rsid w:val="0071552C"/>
    <w:rsid w:val="007156C4"/>
    <w:rsid w:val="00716DE2"/>
    <w:rsid w:val="00716F14"/>
    <w:rsid w:val="00716FA9"/>
    <w:rsid w:val="00717161"/>
    <w:rsid w:val="007172DC"/>
    <w:rsid w:val="007203B1"/>
    <w:rsid w:val="00721010"/>
    <w:rsid w:val="007213CD"/>
    <w:rsid w:val="007234A7"/>
    <w:rsid w:val="00723935"/>
    <w:rsid w:val="00723F30"/>
    <w:rsid w:val="007244F6"/>
    <w:rsid w:val="007254AB"/>
    <w:rsid w:val="00725B84"/>
    <w:rsid w:val="00726278"/>
    <w:rsid w:val="007272BE"/>
    <w:rsid w:val="00727532"/>
    <w:rsid w:val="00727AB6"/>
    <w:rsid w:val="00727F76"/>
    <w:rsid w:val="00730468"/>
    <w:rsid w:val="007308B8"/>
    <w:rsid w:val="00730E3B"/>
    <w:rsid w:val="00731998"/>
    <w:rsid w:val="00732925"/>
    <w:rsid w:val="00734247"/>
    <w:rsid w:val="007356C3"/>
    <w:rsid w:val="0073587C"/>
    <w:rsid w:val="007359E2"/>
    <w:rsid w:val="007363B9"/>
    <w:rsid w:val="00736655"/>
    <w:rsid w:val="00736AEF"/>
    <w:rsid w:val="00736D8B"/>
    <w:rsid w:val="00737E34"/>
    <w:rsid w:val="007410B0"/>
    <w:rsid w:val="0074142B"/>
    <w:rsid w:val="0074194A"/>
    <w:rsid w:val="00742609"/>
    <w:rsid w:val="00742CC4"/>
    <w:rsid w:val="00742E96"/>
    <w:rsid w:val="00742FBB"/>
    <w:rsid w:val="007439E8"/>
    <w:rsid w:val="0074460D"/>
    <w:rsid w:val="00744D04"/>
    <w:rsid w:val="00744D32"/>
    <w:rsid w:val="00745029"/>
    <w:rsid w:val="00745D81"/>
    <w:rsid w:val="00746483"/>
    <w:rsid w:val="0074749E"/>
    <w:rsid w:val="00747E29"/>
    <w:rsid w:val="00747EED"/>
    <w:rsid w:val="00750D5D"/>
    <w:rsid w:val="00750E31"/>
    <w:rsid w:val="00750EAA"/>
    <w:rsid w:val="007512BA"/>
    <w:rsid w:val="00752848"/>
    <w:rsid w:val="00752CD3"/>
    <w:rsid w:val="00753D02"/>
    <w:rsid w:val="0075421E"/>
    <w:rsid w:val="00755ED1"/>
    <w:rsid w:val="00756037"/>
    <w:rsid w:val="00756865"/>
    <w:rsid w:val="00756B1D"/>
    <w:rsid w:val="00757444"/>
    <w:rsid w:val="007610C1"/>
    <w:rsid w:val="00761B7B"/>
    <w:rsid w:val="00761C3A"/>
    <w:rsid w:val="00761D48"/>
    <w:rsid w:val="00761DB0"/>
    <w:rsid w:val="00761EC3"/>
    <w:rsid w:val="00763DBC"/>
    <w:rsid w:val="007644C1"/>
    <w:rsid w:val="00764D8E"/>
    <w:rsid w:val="00765307"/>
    <w:rsid w:val="007658A7"/>
    <w:rsid w:val="00765CC7"/>
    <w:rsid w:val="00766AB6"/>
    <w:rsid w:val="00766AEE"/>
    <w:rsid w:val="00767EC8"/>
    <w:rsid w:val="00771567"/>
    <w:rsid w:val="0077222C"/>
    <w:rsid w:val="0077247F"/>
    <w:rsid w:val="0077279A"/>
    <w:rsid w:val="007729B7"/>
    <w:rsid w:val="00772D1A"/>
    <w:rsid w:val="0077317B"/>
    <w:rsid w:val="0077395B"/>
    <w:rsid w:val="00773A96"/>
    <w:rsid w:val="00773CBA"/>
    <w:rsid w:val="007740C3"/>
    <w:rsid w:val="007742A6"/>
    <w:rsid w:val="007743A5"/>
    <w:rsid w:val="0077556C"/>
    <w:rsid w:val="00775FC5"/>
    <w:rsid w:val="00776454"/>
    <w:rsid w:val="0077686D"/>
    <w:rsid w:val="00776DC0"/>
    <w:rsid w:val="0077730E"/>
    <w:rsid w:val="007778B7"/>
    <w:rsid w:val="00777FBF"/>
    <w:rsid w:val="007806DE"/>
    <w:rsid w:val="0078083D"/>
    <w:rsid w:val="00780F76"/>
    <w:rsid w:val="00782242"/>
    <w:rsid w:val="00782694"/>
    <w:rsid w:val="0078269F"/>
    <w:rsid w:val="00782FE0"/>
    <w:rsid w:val="00784AB8"/>
    <w:rsid w:val="00784F11"/>
    <w:rsid w:val="00785E30"/>
    <w:rsid w:val="007863ED"/>
    <w:rsid w:val="00787244"/>
    <w:rsid w:val="00787D17"/>
    <w:rsid w:val="0079032D"/>
    <w:rsid w:val="007906CF"/>
    <w:rsid w:val="007907A0"/>
    <w:rsid w:val="00790810"/>
    <w:rsid w:val="007908A0"/>
    <w:rsid w:val="00790DE0"/>
    <w:rsid w:val="00791470"/>
    <w:rsid w:val="0079254C"/>
    <w:rsid w:val="00792804"/>
    <w:rsid w:val="007931DE"/>
    <w:rsid w:val="00793360"/>
    <w:rsid w:val="00794492"/>
    <w:rsid w:val="00794557"/>
    <w:rsid w:val="00794614"/>
    <w:rsid w:val="00794E50"/>
    <w:rsid w:val="00795466"/>
    <w:rsid w:val="00795807"/>
    <w:rsid w:val="00795972"/>
    <w:rsid w:val="00797127"/>
    <w:rsid w:val="00797225"/>
    <w:rsid w:val="00797673"/>
    <w:rsid w:val="007A0A21"/>
    <w:rsid w:val="007A0FE7"/>
    <w:rsid w:val="007A183F"/>
    <w:rsid w:val="007A1FF1"/>
    <w:rsid w:val="007A2299"/>
    <w:rsid w:val="007A2B4A"/>
    <w:rsid w:val="007A49AE"/>
    <w:rsid w:val="007A50CC"/>
    <w:rsid w:val="007A6A47"/>
    <w:rsid w:val="007A6C6B"/>
    <w:rsid w:val="007A76E6"/>
    <w:rsid w:val="007A77B9"/>
    <w:rsid w:val="007A7F95"/>
    <w:rsid w:val="007B018F"/>
    <w:rsid w:val="007B0820"/>
    <w:rsid w:val="007B0BAE"/>
    <w:rsid w:val="007B0FBC"/>
    <w:rsid w:val="007B1C77"/>
    <w:rsid w:val="007B20F1"/>
    <w:rsid w:val="007B217D"/>
    <w:rsid w:val="007B26DC"/>
    <w:rsid w:val="007B2863"/>
    <w:rsid w:val="007B2BD0"/>
    <w:rsid w:val="007B319D"/>
    <w:rsid w:val="007B33B6"/>
    <w:rsid w:val="007B341A"/>
    <w:rsid w:val="007B44C9"/>
    <w:rsid w:val="007B469D"/>
    <w:rsid w:val="007B4999"/>
    <w:rsid w:val="007B4AE3"/>
    <w:rsid w:val="007B4E01"/>
    <w:rsid w:val="007B57FA"/>
    <w:rsid w:val="007B67D5"/>
    <w:rsid w:val="007B68B7"/>
    <w:rsid w:val="007B6B28"/>
    <w:rsid w:val="007B75A7"/>
    <w:rsid w:val="007B7921"/>
    <w:rsid w:val="007C0FB8"/>
    <w:rsid w:val="007C11E1"/>
    <w:rsid w:val="007C205B"/>
    <w:rsid w:val="007C27AB"/>
    <w:rsid w:val="007C281B"/>
    <w:rsid w:val="007C2B96"/>
    <w:rsid w:val="007C365C"/>
    <w:rsid w:val="007C4153"/>
    <w:rsid w:val="007C4802"/>
    <w:rsid w:val="007C4815"/>
    <w:rsid w:val="007C4936"/>
    <w:rsid w:val="007C504E"/>
    <w:rsid w:val="007C53FD"/>
    <w:rsid w:val="007C5BD3"/>
    <w:rsid w:val="007C62A8"/>
    <w:rsid w:val="007C6622"/>
    <w:rsid w:val="007C7FE0"/>
    <w:rsid w:val="007D0BDB"/>
    <w:rsid w:val="007D0FD6"/>
    <w:rsid w:val="007D131C"/>
    <w:rsid w:val="007D1733"/>
    <w:rsid w:val="007D3CBB"/>
    <w:rsid w:val="007D3FF5"/>
    <w:rsid w:val="007D4673"/>
    <w:rsid w:val="007D50E9"/>
    <w:rsid w:val="007D5602"/>
    <w:rsid w:val="007D5834"/>
    <w:rsid w:val="007D596B"/>
    <w:rsid w:val="007D600A"/>
    <w:rsid w:val="007D6687"/>
    <w:rsid w:val="007D686A"/>
    <w:rsid w:val="007D7C56"/>
    <w:rsid w:val="007E1174"/>
    <w:rsid w:val="007E13EF"/>
    <w:rsid w:val="007E1890"/>
    <w:rsid w:val="007E22AE"/>
    <w:rsid w:val="007E2740"/>
    <w:rsid w:val="007E2D6B"/>
    <w:rsid w:val="007E2DC5"/>
    <w:rsid w:val="007E3967"/>
    <w:rsid w:val="007E429E"/>
    <w:rsid w:val="007E4A30"/>
    <w:rsid w:val="007E551B"/>
    <w:rsid w:val="007E5545"/>
    <w:rsid w:val="007E5908"/>
    <w:rsid w:val="007F09BD"/>
    <w:rsid w:val="007F1F84"/>
    <w:rsid w:val="007F2009"/>
    <w:rsid w:val="007F2BA6"/>
    <w:rsid w:val="007F31D0"/>
    <w:rsid w:val="007F4011"/>
    <w:rsid w:val="007F52FF"/>
    <w:rsid w:val="007F540A"/>
    <w:rsid w:val="007F5BFA"/>
    <w:rsid w:val="007F649F"/>
    <w:rsid w:val="007F6772"/>
    <w:rsid w:val="007F6C25"/>
    <w:rsid w:val="007F774B"/>
    <w:rsid w:val="0080097E"/>
    <w:rsid w:val="00801614"/>
    <w:rsid w:val="0080168B"/>
    <w:rsid w:val="00801894"/>
    <w:rsid w:val="00802146"/>
    <w:rsid w:val="0080228C"/>
    <w:rsid w:val="0080297A"/>
    <w:rsid w:val="0080406E"/>
    <w:rsid w:val="00805082"/>
    <w:rsid w:val="008056FB"/>
    <w:rsid w:val="008059E3"/>
    <w:rsid w:val="00806EE8"/>
    <w:rsid w:val="008075DA"/>
    <w:rsid w:val="00807B20"/>
    <w:rsid w:val="0081003E"/>
    <w:rsid w:val="008102E7"/>
    <w:rsid w:val="00810773"/>
    <w:rsid w:val="00810901"/>
    <w:rsid w:val="0081090C"/>
    <w:rsid w:val="00811862"/>
    <w:rsid w:val="0081186E"/>
    <w:rsid w:val="00812EAD"/>
    <w:rsid w:val="00813E93"/>
    <w:rsid w:val="008147FF"/>
    <w:rsid w:val="00814BA5"/>
    <w:rsid w:val="008150D3"/>
    <w:rsid w:val="008153FF"/>
    <w:rsid w:val="00815ABF"/>
    <w:rsid w:val="00815E92"/>
    <w:rsid w:val="0081717C"/>
    <w:rsid w:val="00817635"/>
    <w:rsid w:val="00817FF0"/>
    <w:rsid w:val="00821618"/>
    <w:rsid w:val="0082390A"/>
    <w:rsid w:val="00824D9C"/>
    <w:rsid w:val="00825445"/>
    <w:rsid w:val="008256B1"/>
    <w:rsid w:val="00826435"/>
    <w:rsid w:val="00826529"/>
    <w:rsid w:val="008269C2"/>
    <w:rsid w:val="00826C7A"/>
    <w:rsid w:val="008270D1"/>
    <w:rsid w:val="00827D3A"/>
    <w:rsid w:val="008307AC"/>
    <w:rsid w:val="0083164E"/>
    <w:rsid w:val="00831862"/>
    <w:rsid w:val="00831988"/>
    <w:rsid w:val="00831D51"/>
    <w:rsid w:val="0083281C"/>
    <w:rsid w:val="008332AB"/>
    <w:rsid w:val="008332B4"/>
    <w:rsid w:val="0083339A"/>
    <w:rsid w:val="0083365F"/>
    <w:rsid w:val="008346DA"/>
    <w:rsid w:val="0083471A"/>
    <w:rsid w:val="00834FCB"/>
    <w:rsid w:val="00835298"/>
    <w:rsid w:val="00835E2B"/>
    <w:rsid w:val="008374F2"/>
    <w:rsid w:val="00837922"/>
    <w:rsid w:val="00840068"/>
    <w:rsid w:val="00841C2A"/>
    <w:rsid w:val="00841CEC"/>
    <w:rsid w:val="0084204F"/>
    <w:rsid w:val="008426C7"/>
    <w:rsid w:val="00843584"/>
    <w:rsid w:val="00844160"/>
    <w:rsid w:val="00844E9D"/>
    <w:rsid w:val="00845A2B"/>
    <w:rsid w:val="008464B2"/>
    <w:rsid w:val="00846729"/>
    <w:rsid w:val="00846B7A"/>
    <w:rsid w:val="00846CDD"/>
    <w:rsid w:val="008471E6"/>
    <w:rsid w:val="008475DC"/>
    <w:rsid w:val="00847862"/>
    <w:rsid w:val="00850303"/>
    <w:rsid w:val="0085084E"/>
    <w:rsid w:val="00850B63"/>
    <w:rsid w:val="00851441"/>
    <w:rsid w:val="00851531"/>
    <w:rsid w:val="00851F98"/>
    <w:rsid w:val="00852730"/>
    <w:rsid w:val="00852D2E"/>
    <w:rsid w:val="0085364A"/>
    <w:rsid w:val="008538EE"/>
    <w:rsid w:val="00853A9C"/>
    <w:rsid w:val="0085403C"/>
    <w:rsid w:val="00854A59"/>
    <w:rsid w:val="00855179"/>
    <w:rsid w:val="0085564F"/>
    <w:rsid w:val="008556F1"/>
    <w:rsid w:val="00855AC2"/>
    <w:rsid w:val="0085603E"/>
    <w:rsid w:val="00857107"/>
    <w:rsid w:val="00857471"/>
    <w:rsid w:val="00857C2D"/>
    <w:rsid w:val="00857E25"/>
    <w:rsid w:val="00857E49"/>
    <w:rsid w:val="00860512"/>
    <w:rsid w:val="008607E2"/>
    <w:rsid w:val="00862307"/>
    <w:rsid w:val="008629D8"/>
    <w:rsid w:val="00862FE3"/>
    <w:rsid w:val="00863053"/>
    <w:rsid w:val="008635B8"/>
    <w:rsid w:val="00864009"/>
    <w:rsid w:val="008640C1"/>
    <w:rsid w:val="00864598"/>
    <w:rsid w:val="0086463A"/>
    <w:rsid w:val="008649A0"/>
    <w:rsid w:val="008649B8"/>
    <w:rsid w:val="00865F2B"/>
    <w:rsid w:val="00866301"/>
    <w:rsid w:val="008664C6"/>
    <w:rsid w:val="008664F9"/>
    <w:rsid w:val="00867209"/>
    <w:rsid w:val="008674A2"/>
    <w:rsid w:val="00867AD9"/>
    <w:rsid w:val="00867F79"/>
    <w:rsid w:val="0087032A"/>
    <w:rsid w:val="00870385"/>
    <w:rsid w:val="00871937"/>
    <w:rsid w:val="00871F29"/>
    <w:rsid w:val="00872653"/>
    <w:rsid w:val="008726C7"/>
    <w:rsid w:val="00873AB0"/>
    <w:rsid w:val="00873CF5"/>
    <w:rsid w:val="0087448F"/>
    <w:rsid w:val="008757B2"/>
    <w:rsid w:val="00875B93"/>
    <w:rsid w:val="00875D7A"/>
    <w:rsid w:val="0087630B"/>
    <w:rsid w:val="00876504"/>
    <w:rsid w:val="0087690B"/>
    <w:rsid w:val="0087724B"/>
    <w:rsid w:val="00877265"/>
    <w:rsid w:val="0087732F"/>
    <w:rsid w:val="00880ABF"/>
    <w:rsid w:val="00880CAC"/>
    <w:rsid w:val="00880DC9"/>
    <w:rsid w:val="0088151B"/>
    <w:rsid w:val="008816EE"/>
    <w:rsid w:val="008817F3"/>
    <w:rsid w:val="00882465"/>
    <w:rsid w:val="0088254D"/>
    <w:rsid w:val="0088439F"/>
    <w:rsid w:val="008865AD"/>
    <w:rsid w:val="00886A9D"/>
    <w:rsid w:val="00886F23"/>
    <w:rsid w:val="00887049"/>
    <w:rsid w:val="00887538"/>
    <w:rsid w:val="00887CCD"/>
    <w:rsid w:val="00887EC7"/>
    <w:rsid w:val="00890062"/>
    <w:rsid w:val="0089088D"/>
    <w:rsid w:val="00890A0D"/>
    <w:rsid w:val="00891575"/>
    <w:rsid w:val="0089173A"/>
    <w:rsid w:val="00891869"/>
    <w:rsid w:val="00894899"/>
    <w:rsid w:val="008949B8"/>
    <w:rsid w:val="00897280"/>
    <w:rsid w:val="00897B58"/>
    <w:rsid w:val="008A041C"/>
    <w:rsid w:val="008A0E12"/>
    <w:rsid w:val="008A1C64"/>
    <w:rsid w:val="008A1D7F"/>
    <w:rsid w:val="008A26EA"/>
    <w:rsid w:val="008A2B9E"/>
    <w:rsid w:val="008A34D5"/>
    <w:rsid w:val="008A40B2"/>
    <w:rsid w:val="008A70E3"/>
    <w:rsid w:val="008B027A"/>
    <w:rsid w:val="008B02FD"/>
    <w:rsid w:val="008B0D0A"/>
    <w:rsid w:val="008B1420"/>
    <w:rsid w:val="008B153F"/>
    <w:rsid w:val="008B1A54"/>
    <w:rsid w:val="008B2676"/>
    <w:rsid w:val="008B2E0B"/>
    <w:rsid w:val="008B37D2"/>
    <w:rsid w:val="008B3AF0"/>
    <w:rsid w:val="008B4815"/>
    <w:rsid w:val="008B5E00"/>
    <w:rsid w:val="008B6307"/>
    <w:rsid w:val="008B6F09"/>
    <w:rsid w:val="008C01E9"/>
    <w:rsid w:val="008C0D29"/>
    <w:rsid w:val="008C1201"/>
    <w:rsid w:val="008C1270"/>
    <w:rsid w:val="008C1CD1"/>
    <w:rsid w:val="008C2841"/>
    <w:rsid w:val="008C3E1A"/>
    <w:rsid w:val="008C4D46"/>
    <w:rsid w:val="008C4F48"/>
    <w:rsid w:val="008C5260"/>
    <w:rsid w:val="008C5266"/>
    <w:rsid w:val="008C5EE1"/>
    <w:rsid w:val="008C667F"/>
    <w:rsid w:val="008C69A8"/>
    <w:rsid w:val="008C69B4"/>
    <w:rsid w:val="008C6B5F"/>
    <w:rsid w:val="008C6C6D"/>
    <w:rsid w:val="008C6DD5"/>
    <w:rsid w:val="008C746C"/>
    <w:rsid w:val="008C7DAF"/>
    <w:rsid w:val="008D040E"/>
    <w:rsid w:val="008D1238"/>
    <w:rsid w:val="008D14D2"/>
    <w:rsid w:val="008D15DA"/>
    <w:rsid w:val="008D3178"/>
    <w:rsid w:val="008D37AE"/>
    <w:rsid w:val="008D3D6E"/>
    <w:rsid w:val="008D4436"/>
    <w:rsid w:val="008D679E"/>
    <w:rsid w:val="008D6AB4"/>
    <w:rsid w:val="008D70D4"/>
    <w:rsid w:val="008D74DE"/>
    <w:rsid w:val="008D7847"/>
    <w:rsid w:val="008D7DC6"/>
    <w:rsid w:val="008D7E7B"/>
    <w:rsid w:val="008E0BF2"/>
    <w:rsid w:val="008E0FB1"/>
    <w:rsid w:val="008E1C20"/>
    <w:rsid w:val="008E31E0"/>
    <w:rsid w:val="008E3462"/>
    <w:rsid w:val="008E3590"/>
    <w:rsid w:val="008E410B"/>
    <w:rsid w:val="008E4E30"/>
    <w:rsid w:val="008E53DF"/>
    <w:rsid w:val="008E6351"/>
    <w:rsid w:val="008E63AF"/>
    <w:rsid w:val="008E6468"/>
    <w:rsid w:val="008E6A29"/>
    <w:rsid w:val="008E6FE3"/>
    <w:rsid w:val="008E71FE"/>
    <w:rsid w:val="008E72D4"/>
    <w:rsid w:val="008E77F0"/>
    <w:rsid w:val="008F0135"/>
    <w:rsid w:val="008F1C98"/>
    <w:rsid w:val="008F1E0B"/>
    <w:rsid w:val="008F1F22"/>
    <w:rsid w:val="008F24D5"/>
    <w:rsid w:val="008F2546"/>
    <w:rsid w:val="008F2E82"/>
    <w:rsid w:val="008F30D0"/>
    <w:rsid w:val="008F33C8"/>
    <w:rsid w:val="008F4353"/>
    <w:rsid w:val="008F4699"/>
    <w:rsid w:val="008F48A3"/>
    <w:rsid w:val="008F5600"/>
    <w:rsid w:val="008F58F5"/>
    <w:rsid w:val="008F5E4B"/>
    <w:rsid w:val="008F6AFA"/>
    <w:rsid w:val="008F7653"/>
    <w:rsid w:val="008F7824"/>
    <w:rsid w:val="0090119E"/>
    <w:rsid w:val="009011D6"/>
    <w:rsid w:val="00901B79"/>
    <w:rsid w:val="00901BC2"/>
    <w:rsid w:val="009023B6"/>
    <w:rsid w:val="00902D6C"/>
    <w:rsid w:val="00903109"/>
    <w:rsid w:val="009034A3"/>
    <w:rsid w:val="00903574"/>
    <w:rsid w:val="0090385A"/>
    <w:rsid w:val="009042C1"/>
    <w:rsid w:val="009042CB"/>
    <w:rsid w:val="00904916"/>
    <w:rsid w:val="00904D60"/>
    <w:rsid w:val="00904EF4"/>
    <w:rsid w:val="009051AB"/>
    <w:rsid w:val="00910066"/>
    <w:rsid w:val="0091006E"/>
    <w:rsid w:val="00910514"/>
    <w:rsid w:val="009111A8"/>
    <w:rsid w:val="009113B5"/>
    <w:rsid w:val="00911870"/>
    <w:rsid w:val="00911BBA"/>
    <w:rsid w:val="0091335F"/>
    <w:rsid w:val="00913379"/>
    <w:rsid w:val="0091387E"/>
    <w:rsid w:val="00914386"/>
    <w:rsid w:val="0091461F"/>
    <w:rsid w:val="0091479F"/>
    <w:rsid w:val="00914A54"/>
    <w:rsid w:val="00914F05"/>
    <w:rsid w:val="009157F0"/>
    <w:rsid w:val="00915E3F"/>
    <w:rsid w:val="00916FFA"/>
    <w:rsid w:val="00917281"/>
    <w:rsid w:val="00917799"/>
    <w:rsid w:val="009178B4"/>
    <w:rsid w:val="00917BE7"/>
    <w:rsid w:val="00920131"/>
    <w:rsid w:val="009215F5"/>
    <w:rsid w:val="009231C6"/>
    <w:rsid w:val="00923CAF"/>
    <w:rsid w:val="00926042"/>
    <w:rsid w:val="00926154"/>
    <w:rsid w:val="00926180"/>
    <w:rsid w:val="00926D66"/>
    <w:rsid w:val="00927381"/>
    <w:rsid w:val="00927595"/>
    <w:rsid w:val="00927A77"/>
    <w:rsid w:val="009302FB"/>
    <w:rsid w:val="00930CEC"/>
    <w:rsid w:val="00931178"/>
    <w:rsid w:val="00932C1E"/>
    <w:rsid w:val="0093388D"/>
    <w:rsid w:val="00933B4D"/>
    <w:rsid w:val="009356EB"/>
    <w:rsid w:val="00935A58"/>
    <w:rsid w:val="00935D2E"/>
    <w:rsid w:val="00937C5A"/>
    <w:rsid w:val="00937D76"/>
    <w:rsid w:val="0094032C"/>
    <w:rsid w:val="009409C9"/>
    <w:rsid w:val="00944A20"/>
    <w:rsid w:val="00944A48"/>
    <w:rsid w:val="00944D66"/>
    <w:rsid w:val="009453CC"/>
    <w:rsid w:val="00945467"/>
    <w:rsid w:val="00946009"/>
    <w:rsid w:val="00946788"/>
    <w:rsid w:val="00946C59"/>
    <w:rsid w:val="0094715C"/>
    <w:rsid w:val="00947C11"/>
    <w:rsid w:val="00947D90"/>
    <w:rsid w:val="0095056A"/>
    <w:rsid w:val="009509D4"/>
    <w:rsid w:val="00950EDE"/>
    <w:rsid w:val="0095312E"/>
    <w:rsid w:val="009531E2"/>
    <w:rsid w:val="00953D17"/>
    <w:rsid w:val="00953E7C"/>
    <w:rsid w:val="00953EC6"/>
    <w:rsid w:val="00953FDF"/>
    <w:rsid w:val="00954D1D"/>
    <w:rsid w:val="00955F0E"/>
    <w:rsid w:val="0095647A"/>
    <w:rsid w:val="0095668C"/>
    <w:rsid w:val="009574B3"/>
    <w:rsid w:val="009603B3"/>
    <w:rsid w:val="00960440"/>
    <w:rsid w:val="00960635"/>
    <w:rsid w:val="00960F39"/>
    <w:rsid w:val="009612C8"/>
    <w:rsid w:val="00962136"/>
    <w:rsid w:val="0096216B"/>
    <w:rsid w:val="00962212"/>
    <w:rsid w:val="00963638"/>
    <w:rsid w:val="00963E94"/>
    <w:rsid w:val="009644CA"/>
    <w:rsid w:val="00966080"/>
    <w:rsid w:val="009667E9"/>
    <w:rsid w:val="00966B43"/>
    <w:rsid w:val="00966CA0"/>
    <w:rsid w:val="009706D7"/>
    <w:rsid w:val="00971723"/>
    <w:rsid w:val="00971A59"/>
    <w:rsid w:val="00971BB9"/>
    <w:rsid w:val="00972504"/>
    <w:rsid w:val="009727B2"/>
    <w:rsid w:val="00972D46"/>
    <w:rsid w:val="00974426"/>
    <w:rsid w:val="00974CB2"/>
    <w:rsid w:val="0097594B"/>
    <w:rsid w:val="00976203"/>
    <w:rsid w:val="00976264"/>
    <w:rsid w:val="009800A8"/>
    <w:rsid w:val="009800D0"/>
    <w:rsid w:val="0098099B"/>
    <w:rsid w:val="00980A00"/>
    <w:rsid w:val="00980D04"/>
    <w:rsid w:val="00981826"/>
    <w:rsid w:val="00981EFA"/>
    <w:rsid w:val="00984DD4"/>
    <w:rsid w:val="0098518B"/>
    <w:rsid w:val="00985260"/>
    <w:rsid w:val="00985648"/>
    <w:rsid w:val="00987274"/>
    <w:rsid w:val="00987412"/>
    <w:rsid w:val="009874BC"/>
    <w:rsid w:val="00990B69"/>
    <w:rsid w:val="00991548"/>
    <w:rsid w:val="00991711"/>
    <w:rsid w:val="00991ED6"/>
    <w:rsid w:val="00993BFB"/>
    <w:rsid w:val="00994D26"/>
    <w:rsid w:val="00995F9E"/>
    <w:rsid w:val="009967FF"/>
    <w:rsid w:val="009968CC"/>
    <w:rsid w:val="00996947"/>
    <w:rsid w:val="00996FE9"/>
    <w:rsid w:val="009972B5"/>
    <w:rsid w:val="00997D9F"/>
    <w:rsid w:val="009A06E4"/>
    <w:rsid w:val="009A0AAD"/>
    <w:rsid w:val="009A1053"/>
    <w:rsid w:val="009A11B1"/>
    <w:rsid w:val="009A281F"/>
    <w:rsid w:val="009A297E"/>
    <w:rsid w:val="009A3014"/>
    <w:rsid w:val="009A44B1"/>
    <w:rsid w:val="009A48EE"/>
    <w:rsid w:val="009A4B0F"/>
    <w:rsid w:val="009A60C0"/>
    <w:rsid w:val="009A645F"/>
    <w:rsid w:val="009A65D6"/>
    <w:rsid w:val="009A67A1"/>
    <w:rsid w:val="009A77CA"/>
    <w:rsid w:val="009B0582"/>
    <w:rsid w:val="009B0C37"/>
    <w:rsid w:val="009B1127"/>
    <w:rsid w:val="009B16E6"/>
    <w:rsid w:val="009B20CA"/>
    <w:rsid w:val="009B2845"/>
    <w:rsid w:val="009B28C2"/>
    <w:rsid w:val="009B2FC4"/>
    <w:rsid w:val="009B32F6"/>
    <w:rsid w:val="009B3363"/>
    <w:rsid w:val="009B3AD9"/>
    <w:rsid w:val="009B4940"/>
    <w:rsid w:val="009B510B"/>
    <w:rsid w:val="009B52F4"/>
    <w:rsid w:val="009B5787"/>
    <w:rsid w:val="009B5852"/>
    <w:rsid w:val="009B5B76"/>
    <w:rsid w:val="009B7E7E"/>
    <w:rsid w:val="009C05AC"/>
    <w:rsid w:val="009C10CD"/>
    <w:rsid w:val="009C19EB"/>
    <w:rsid w:val="009C2529"/>
    <w:rsid w:val="009C272E"/>
    <w:rsid w:val="009C282B"/>
    <w:rsid w:val="009C2A13"/>
    <w:rsid w:val="009C308C"/>
    <w:rsid w:val="009C3D2D"/>
    <w:rsid w:val="009C4917"/>
    <w:rsid w:val="009C4B9C"/>
    <w:rsid w:val="009C4F2E"/>
    <w:rsid w:val="009C5C52"/>
    <w:rsid w:val="009C5DB9"/>
    <w:rsid w:val="009C6105"/>
    <w:rsid w:val="009C632A"/>
    <w:rsid w:val="009C6DB5"/>
    <w:rsid w:val="009C7325"/>
    <w:rsid w:val="009D1745"/>
    <w:rsid w:val="009D1B7E"/>
    <w:rsid w:val="009D263C"/>
    <w:rsid w:val="009D29AB"/>
    <w:rsid w:val="009D3236"/>
    <w:rsid w:val="009D3521"/>
    <w:rsid w:val="009D38D0"/>
    <w:rsid w:val="009D4798"/>
    <w:rsid w:val="009D4FBF"/>
    <w:rsid w:val="009D6738"/>
    <w:rsid w:val="009D6B5C"/>
    <w:rsid w:val="009D6F87"/>
    <w:rsid w:val="009E0483"/>
    <w:rsid w:val="009E1027"/>
    <w:rsid w:val="009E1128"/>
    <w:rsid w:val="009E14AE"/>
    <w:rsid w:val="009E2468"/>
    <w:rsid w:val="009E33E9"/>
    <w:rsid w:val="009E41CF"/>
    <w:rsid w:val="009E4A59"/>
    <w:rsid w:val="009E56A3"/>
    <w:rsid w:val="009E61A4"/>
    <w:rsid w:val="009E645E"/>
    <w:rsid w:val="009E67A3"/>
    <w:rsid w:val="009E7B2D"/>
    <w:rsid w:val="009F20BC"/>
    <w:rsid w:val="009F2538"/>
    <w:rsid w:val="009F2953"/>
    <w:rsid w:val="009F3A62"/>
    <w:rsid w:val="009F3BB4"/>
    <w:rsid w:val="009F3CF9"/>
    <w:rsid w:val="009F3ECB"/>
    <w:rsid w:val="009F43A0"/>
    <w:rsid w:val="009F440F"/>
    <w:rsid w:val="009F6203"/>
    <w:rsid w:val="009F6903"/>
    <w:rsid w:val="00A010DD"/>
    <w:rsid w:val="00A0118A"/>
    <w:rsid w:val="00A0157C"/>
    <w:rsid w:val="00A01829"/>
    <w:rsid w:val="00A018F1"/>
    <w:rsid w:val="00A021C5"/>
    <w:rsid w:val="00A0237F"/>
    <w:rsid w:val="00A02749"/>
    <w:rsid w:val="00A02E08"/>
    <w:rsid w:val="00A03D5D"/>
    <w:rsid w:val="00A03E5F"/>
    <w:rsid w:val="00A0439D"/>
    <w:rsid w:val="00A04879"/>
    <w:rsid w:val="00A04B85"/>
    <w:rsid w:val="00A04E3F"/>
    <w:rsid w:val="00A04FB0"/>
    <w:rsid w:val="00A0544A"/>
    <w:rsid w:val="00A05526"/>
    <w:rsid w:val="00A10F84"/>
    <w:rsid w:val="00A1134F"/>
    <w:rsid w:val="00A115F9"/>
    <w:rsid w:val="00A11B1A"/>
    <w:rsid w:val="00A11DE9"/>
    <w:rsid w:val="00A11F3C"/>
    <w:rsid w:val="00A120A9"/>
    <w:rsid w:val="00A12A83"/>
    <w:rsid w:val="00A13B9C"/>
    <w:rsid w:val="00A13D8A"/>
    <w:rsid w:val="00A13FE8"/>
    <w:rsid w:val="00A14353"/>
    <w:rsid w:val="00A144CA"/>
    <w:rsid w:val="00A14B9B"/>
    <w:rsid w:val="00A154D2"/>
    <w:rsid w:val="00A15E85"/>
    <w:rsid w:val="00A15E86"/>
    <w:rsid w:val="00A1658A"/>
    <w:rsid w:val="00A16922"/>
    <w:rsid w:val="00A17905"/>
    <w:rsid w:val="00A208FC"/>
    <w:rsid w:val="00A20ADB"/>
    <w:rsid w:val="00A20C34"/>
    <w:rsid w:val="00A20F5C"/>
    <w:rsid w:val="00A2256A"/>
    <w:rsid w:val="00A22764"/>
    <w:rsid w:val="00A227DB"/>
    <w:rsid w:val="00A231FC"/>
    <w:rsid w:val="00A2457D"/>
    <w:rsid w:val="00A25BB1"/>
    <w:rsid w:val="00A25E19"/>
    <w:rsid w:val="00A27AE6"/>
    <w:rsid w:val="00A27B8C"/>
    <w:rsid w:val="00A30BD4"/>
    <w:rsid w:val="00A30C32"/>
    <w:rsid w:val="00A314D0"/>
    <w:rsid w:val="00A314E3"/>
    <w:rsid w:val="00A34CCD"/>
    <w:rsid w:val="00A34EFD"/>
    <w:rsid w:val="00A3548C"/>
    <w:rsid w:val="00A355A5"/>
    <w:rsid w:val="00A357D3"/>
    <w:rsid w:val="00A37B0A"/>
    <w:rsid w:val="00A37D9D"/>
    <w:rsid w:val="00A401DB"/>
    <w:rsid w:val="00A406F4"/>
    <w:rsid w:val="00A40A21"/>
    <w:rsid w:val="00A41208"/>
    <w:rsid w:val="00A41247"/>
    <w:rsid w:val="00A41314"/>
    <w:rsid w:val="00A41AD7"/>
    <w:rsid w:val="00A42A5D"/>
    <w:rsid w:val="00A42CD6"/>
    <w:rsid w:val="00A4304F"/>
    <w:rsid w:val="00A4373A"/>
    <w:rsid w:val="00A437D9"/>
    <w:rsid w:val="00A43C26"/>
    <w:rsid w:val="00A444AC"/>
    <w:rsid w:val="00A4491A"/>
    <w:rsid w:val="00A45630"/>
    <w:rsid w:val="00A46451"/>
    <w:rsid w:val="00A46F56"/>
    <w:rsid w:val="00A47BC6"/>
    <w:rsid w:val="00A50000"/>
    <w:rsid w:val="00A5176E"/>
    <w:rsid w:val="00A527A3"/>
    <w:rsid w:val="00A52DFB"/>
    <w:rsid w:val="00A530DB"/>
    <w:rsid w:val="00A535CF"/>
    <w:rsid w:val="00A53C56"/>
    <w:rsid w:val="00A54742"/>
    <w:rsid w:val="00A552EC"/>
    <w:rsid w:val="00A55A98"/>
    <w:rsid w:val="00A55BF5"/>
    <w:rsid w:val="00A5633E"/>
    <w:rsid w:val="00A5664C"/>
    <w:rsid w:val="00A56E10"/>
    <w:rsid w:val="00A572AD"/>
    <w:rsid w:val="00A577FC"/>
    <w:rsid w:val="00A57C2E"/>
    <w:rsid w:val="00A57C9B"/>
    <w:rsid w:val="00A61603"/>
    <w:rsid w:val="00A61775"/>
    <w:rsid w:val="00A61888"/>
    <w:rsid w:val="00A624D5"/>
    <w:rsid w:val="00A62795"/>
    <w:rsid w:val="00A627BE"/>
    <w:rsid w:val="00A63741"/>
    <w:rsid w:val="00A64037"/>
    <w:rsid w:val="00A64153"/>
    <w:rsid w:val="00A64335"/>
    <w:rsid w:val="00A64490"/>
    <w:rsid w:val="00A647EC"/>
    <w:rsid w:val="00A64B35"/>
    <w:rsid w:val="00A64F8F"/>
    <w:rsid w:val="00A653B2"/>
    <w:rsid w:val="00A65E65"/>
    <w:rsid w:val="00A66262"/>
    <w:rsid w:val="00A66DF4"/>
    <w:rsid w:val="00A67391"/>
    <w:rsid w:val="00A67503"/>
    <w:rsid w:val="00A67881"/>
    <w:rsid w:val="00A67CEE"/>
    <w:rsid w:val="00A70BB3"/>
    <w:rsid w:val="00A7119B"/>
    <w:rsid w:val="00A7186B"/>
    <w:rsid w:val="00A71900"/>
    <w:rsid w:val="00A7278A"/>
    <w:rsid w:val="00A73D36"/>
    <w:rsid w:val="00A7450F"/>
    <w:rsid w:val="00A746F8"/>
    <w:rsid w:val="00A7572B"/>
    <w:rsid w:val="00A75A26"/>
    <w:rsid w:val="00A75C3A"/>
    <w:rsid w:val="00A7704C"/>
    <w:rsid w:val="00A81743"/>
    <w:rsid w:val="00A8299E"/>
    <w:rsid w:val="00A82BC9"/>
    <w:rsid w:val="00A82E9F"/>
    <w:rsid w:val="00A83160"/>
    <w:rsid w:val="00A83683"/>
    <w:rsid w:val="00A83795"/>
    <w:rsid w:val="00A838D5"/>
    <w:rsid w:val="00A839BE"/>
    <w:rsid w:val="00A845F4"/>
    <w:rsid w:val="00A8519B"/>
    <w:rsid w:val="00A85787"/>
    <w:rsid w:val="00A85B35"/>
    <w:rsid w:val="00A85C6E"/>
    <w:rsid w:val="00A8629B"/>
    <w:rsid w:val="00A86884"/>
    <w:rsid w:val="00A86974"/>
    <w:rsid w:val="00A86BA9"/>
    <w:rsid w:val="00A87DDB"/>
    <w:rsid w:val="00A87FDF"/>
    <w:rsid w:val="00A90104"/>
    <w:rsid w:val="00A9095B"/>
    <w:rsid w:val="00A92082"/>
    <w:rsid w:val="00A92347"/>
    <w:rsid w:val="00A92C2E"/>
    <w:rsid w:val="00A93557"/>
    <w:rsid w:val="00A93601"/>
    <w:rsid w:val="00A93EE1"/>
    <w:rsid w:val="00A94C47"/>
    <w:rsid w:val="00A95847"/>
    <w:rsid w:val="00A95DE7"/>
    <w:rsid w:val="00A9615B"/>
    <w:rsid w:val="00A961ED"/>
    <w:rsid w:val="00A97084"/>
    <w:rsid w:val="00A972AA"/>
    <w:rsid w:val="00A97D58"/>
    <w:rsid w:val="00A97E97"/>
    <w:rsid w:val="00AA0E0F"/>
    <w:rsid w:val="00AA0EA8"/>
    <w:rsid w:val="00AA1165"/>
    <w:rsid w:val="00AA11D2"/>
    <w:rsid w:val="00AA1E8B"/>
    <w:rsid w:val="00AA205D"/>
    <w:rsid w:val="00AA301B"/>
    <w:rsid w:val="00AA3EBD"/>
    <w:rsid w:val="00AA4BAF"/>
    <w:rsid w:val="00AA4C09"/>
    <w:rsid w:val="00AA5CCA"/>
    <w:rsid w:val="00AA5D7B"/>
    <w:rsid w:val="00AA5DE4"/>
    <w:rsid w:val="00AA60AB"/>
    <w:rsid w:val="00AA691A"/>
    <w:rsid w:val="00AA6AF9"/>
    <w:rsid w:val="00AA7091"/>
    <w:rsid w:val="00AA722B"/>
    <w:rsid w:val="00AA7815"/>
    <w:rsid w:val="00AA7D63"/>
    <w:rsid w:val="00AA7EAD"/>
    <w:rsid w:val="00AB059B"/>
    <w:rsid w:val="00AB1695"/>
    <w:rsid w:val="00AB179A"/>
    <w:rsid w:val="00AB21E1"/>
    <w:rsid w:val="00AB22C7"/>
    <w:rsid w:val="00AB2304"/>
    <w:rsid w:val="00AB34D4"/>
    <w:rsid w:val="00AB4A7D"/>
    <w:rsid w:val="00AB4B51"/>
    <w:rsid w:val="00AB4F7E"/>
    <w:rsid w:val="00AB58D6"/>
    <w:rsid w:val="00AB6837"/>
    <w:rsid w:val="00AB7284"/>
    <w:rsid w:val="00AB78C4"/>
    <w:rsid w:val="00AC1471"/>
    <w:rsid w:val="00AC1648"/>
    <w:rsid w:val="00AC2047"/>
    <w:rsid w:val="00AC27C1"/>
    <w:rsid w:val="00AC2BA4"/>
    <w:rsid w:val="00AC359C"/>
    <w:rsid w:val="00AC37CA"/>
    <w:rsid w:val="00AC3F32"/>
    <w:rsid w:val="00AC3F69"/>
    <w:rsid w:val="00AC427B"/>
    <w:rsid w:val="00AC4582"/>
    <w:rsid w:val="00AC4BCB"/>
    <w:rsid w:val="00AC4DB4"/>
    <w:rsid w:val="00AC5559"/>
    <w:rsid w:val="00AC5A66"/>
    <w:rsid w:val="00AC6730"/>
    <w:rsid w:val="00AC7029"/>
    <w:rsid w:val="00AD020D"/>
    <w:rsid w:val="00AD04C1"/>
    <w:rsid w:val="00AD19AB"/>
    <w:rsid w:val="00AD1E3D"/>
    <w:rsid w:val="00AD263B"/>
    <w:rsid w:val="00AD2724"/>
    <w:rsid w:val="00AD2A49"/>
    <w:rsid w:val="00AD2EC7"/>
    <w:rsid w:val="00AD448A"/>
    <w:rsid w:val="00AD4A7C"/>
    <w:rsid w:val="00AD4B34"/>
    <w:rsid w:val="00AD503E"/>
    <w:rsid w:val="00AD60A1"/>
    <w:rsid w:val="00AD71EE"/>
    <w:rsid w:val="00AD7B03"/>
    <w:rsid w:val="00AE0BFF"/>
    <w:rsid w:val="00AE0DE6"/>
    <w:rsid w:val="00AE0E3E"/>
    <w:rsid w:val="00AE2286"/>
    <w:rsid w:val="00AE228C"/>
    <w:rsid w:val="00AE2759"/>
    <w:rsid w:val="00AE66CE"/>
    <w:rsid w:val="00AE7EFF"/>
    <w:rsid w:val="00AF0094"/>
    <w:rsid w:val="00AF044B"/>
    <w:rsid w:val="00AF0E3E"/>
    <w:rsid w:val="00AF0EEA"/>
    <w:rsid w:val="00AF239E"/>
    <w:rsid w:val="00AF3D22"/>
    <w:rsid w:val="00AF478F"/>
    <w:rsid w:val="00AF4798"/>
    <w:rsid w:val="00AF4D7F"/>
    <w:rsid w:val="00AF5C7C"/>
    <w:rsid w:val="00AF5E98"/>
    <w:rsid w:val="00AF5EC3"/>
    <w:rsid w:val="00AF630F"/>
    <w:rsid w:val="00AF65BA"/>
    <w:rsid w:val="00AF6848"/>
    <w:rsid w:val="00AF6C97"/>
    <w:rsid w:val="00AF6CDC"/>
    <w:rsid w:val="00AF6DEF"/>
    <w:rsid w:val="00B00A31"/>
    <w:rsid w:val="00B027D5"/>
    <w:rsid w:val="00B03555"/>
    <w:rsid w:val="00B0394D"/>
    <w:rsid w:val="00B05DA5"/>
    <w:rsid w:val="00B06225"/>
    <w:rsid w:val="00B06447"/>
    <w:rsid w:val="00B0652C"/>
    <w:rsid w:val="00B06557"/>
    <w:rsid w:val="00B06786"/>
    <w:rsid w:val="00B0715A"/>
    <w:rsid w:val="00B07162"/>
    <w:rsid w:val="00B074B5"/>
    <w:rsid w:val="00B109EF"/>
    <w:rsid w:val="00B11B34"/>
    <w:rsid w:val="00B11CE9"/>
    <w:rsid w:val="00B124D9"/>
    <w:rsid w:val="00B13040"/>
    <w:rsid w:val="00B13649"/>
    <w:rsid w:val="00B13C48"/>
    <w:rsid w:val="00B13D51"/>
    <w:rsid w:val="00B14099"/>
    <w:rsid w:val="00B14156"/>
    <w:rsid w:val="00B14AFE"/>
    <w:rsid w:val="00B15085"/>
    <w:rsid w:val="00B15B0D"/>
    <w:rsid w:val="00B16D33"/>
    <w:rsid w:val="00B16EDB"/>
    <w:rsid w:val="00B17ED1"/>
    <w:rsid w:val="00B20B94"/>
    <w:rsid w:val="00B2112B"/>
    <w:rsid w:val="00B224B8"/>
    <w:rsid w:val="00B2394A"/>
    <w:rsid w:val="00B245B7"/>
    <w:rsid w:val="00B24D96"/>
    <w:rsid w:val="00B24F56"/>
    <w:rsid w:val="00B24FFC"/>
    <w:rsid w:val="00B25181"/>
    <w:rsid w:val="00B25839"/>
    <w:rsid w:val="00B25AAC"/>
    <w:rsid w:val="00B25B83"/>
    <w:rsid w:val="00B25CBD"/>
    <w:rsid w:val="00B263B2"/>
    <w:rsid w:val="00B278DD"/>
    <w:rsid w:val="00B27CE9"/>
    <w:rsid w:val="00B30E02"/>
    <w:rsid w:val="00B318B1"/>
    <w:rsid w:val="00B33848"/>
    <w:rsid w:val="00B33FD6"/>
    <w:rsid w:val="00B34110"/>
    <w:rsid w:val="00B34552"/>
    <w:rsid w:val="00B34F5C"/>
    <w:rsid w:val="00B35BBB"/>
    <w:rsid w:val="00B366C9"/>
    <w:rsid w:val="00B374A2"/>
    <w:rsid w:val="00B4001C"/>
    <w:rsid w:val="00B40A57"/>
    <w:rsid w:val="00B40A5F"/>
    <w:rsid w:val="00B40F0F"/>
    <w:rsid w:val="00B41E6B"/>
    <w:rsid w:val="00B42D67"/>
    <w:rsid w:val="00B44FEC"/>
    <w:rsid w:val="00B460A6"/>
    <w:rsid w:val="00B4628A"/>
    <w:rsid w:val="00B46993"/>
    <w:rsid w:val="00B46CE7"/>
    <w:rsid w:val="00B47360"/>
    <w:rsid w:val="00B47DC1"/>
    <w:rsid w:val="00B50BD3"/>
    <w:rsid w:val="00B514C9"/>
    <w:rsid w:val="00B51C72"/>
    <w:rsid w:val="00B51FB4"/>
    <w:rsid w:val="00B52864"/>
    <w:rsid w:val="00B52DDB"/>
    <w:rsid w:val="00B53CED"/>
    <w:rsid w:val="00B53DF4"/>
    <w:rsid w:val="00B55D66"/>
    <w:rsid w:val="00B55DA6"/>
    <w:rsid w:val="00B56630"/>
    <w:rsid w:val="00B56C0A"/>
    <w:rsid w:val="00B56F7A"/>
    <w:rsid w:val="00B56FA4"/>
    <w:rsid w:val="00B57E41"/>
    <w:rsid w:val="00B57EE6"/>
    <w:rsid w:val="00B57F2A"/>
    <w:rsid w:val="00B60232"/>
    <w:rsid w:val="00B6048C"/>
    <w:rsid w:val="00B609AE"/>
    <w:rsid w:val="00B60A22"/>
    <w:rsid w:val="00B60CBF"/>
    <w:rsid w:val="00B624A7"/>
    <w:rsid w:val="00B625CD"/>
    <w:rsid w:val="00B633C6"/>
    <w:rsid w:val="00B63A93"/>
    <w:rsid w:val="00B641B1"/>
    <w:rsid w:val="00B642BA"/>
    <w:rsid w:val="00B64658"/>
    <w:rsid w:val="00B64B57"/>
    <w:rsid w:val="00B64EBC"/>
    <w:rsid w:val="00B65ADD"/>
    <w:rsid w:val="00B65B35"/>
    <w:rsid w:val="00B6623C"/>
    <w:rsid w:val="00B66662"/>
    <w:rsid w:val="00B675AB"/>
    <w:rsid w:val="00B67A51"/>
    <w:rsid w:val="00B703D4"/>
    <w:rsid w:val="00B709BB"/>
    <w:rsid w:val="00B712C7"/>
    <w:rsid w:val="00B71EAB"/>
    <w:rsid w:val="00B7214B"/>
    <w:rsid w:val="00B72389"/>
    <w:rsid w:val="00B72841"/>
    <w:rsid w:val="00B729BE"/>
    <w:rsid w:val="00B72A36"/>
    <w:rsid w:val="00B72FEE"/>
    <w:rsid w:val="00B74438"/>
    <w:rsid w:val="00B75246"/>
    <w:rsid w:val="00B7597F"/>
    <w:rsid w:val="00B75D72"/>
    <w:rsid w:val="00B77367"/>
    <w:rsid w:val="00B77780"/>
    <w:rsid w:val="00B800BD"/>
    <w:rsid w:val="00B8012D"/>
    <w:rsid w:val="00B80292"/>
    <w:rsid w:val="00B80931"/>
    <w:rsid w:val="00B80D1A"/>
    <w:rsid w:val="00B81659"/>
    <w:rsid w:val="00B81CD1"/>
    <w:rsid w:val="00B82995"/>
    <w:rsid w:val="00B82E60"/>
    <w:rsid w:val="00B82EDF"/>
    <w:rsid w:val="00B82F3A"/>
    <w:rsid w:val="00B82F66"/>
    <w:rsid w:val="00B830EA"/>
    <w:rsid w:val="00B8388D"/>
    <w:rsid w:val="00B8462C"/>
    <w:rsid w:val="00B84D5A"/>
    <w:rsid w:val="00B84F17"/>
    <w:rsid w:val="00B854FA"/>
    <w:rsid w:val="00B867A6"/>
    <w:rsid w:val="00B87D4A"/>
    <w:rsid w:val="00B87FE5"/>
    <w:rsid w:val="00B90022"/>
    <w:rsid w:val="00B90734"/>
    <w:rsid w:val="00B9123E"/>
    <w:rsid w:val="00B91385"/>
    <w:rsid w:val="00B91546"/>
    <w:rsid w:val="00B915B8"/>
    <w:rsid w:val="00B92F95"/>
    <w:rsid w:val="00B93D30"/>
    <w:rsid w:val="00B93F6C"/>
    <w:rsid w:val="00B93F9A"/>
    <w:rsid w:val="00B94F37"/>
    <w:rsid w:val="00B958F3"/>
    <w:rsid w:val="00B97ADB"/>
    <w:rsid w:val="00B97E7C"/>
    <w:rsid w:val="00B97F16"/>
    <w:rsid w:val="00BA025A"/>
    <w:rsid w:val="00BA0630"/>
    <w:rsid w:val="00BA166A"/>
    <w:rsid w:val="00BA1741"/>
    <w:rsid w:val="00BA1CD1"/>
    <w:rsid w:val="00BA1EF3"/>
    <w:rsid w:val="00BA25B6"/>
    <w:rsid w:val="00BA2C4F"/>
    <w:rsid w:val="00BA34D2"/>
    <w:rsid w:val="00BA3A74"/>
    <w:rsid w:val="00BA3EAF"/>
    <w:rsid w:val="00BA41BD"/>
    <w:rsid w:val="00BA4270"/>
    <w:rsid w:val="00BA42F9"/>
    <w:rsid w:val="00BA46E8"/>
    <w:rsid w:val="00BA498D"/>
    <w:rsid w:val="00BA5DDC"/>
    <w:rsid w:val="00BA62EF"/>
    <w:rsid w:val="00BA688C"/>
    <w:rsid w:val="00BA6EDD"/>
    <w:rsid w:val="00BA714D"/>
    <w:rsid w:val="00BA7743"/>
    <w:rsid w:val="00BB05AD"/>
    <w:rsid w:val="00BB1D6E"/>
    <w:rsid w:val="00BB2B3F"/>
    <w:rsid w:val="00BB39B2"/>
    <w:rsid w:val="00BB4785"/>
    <w:rsid w:val="00BB479C"/>
    <w:rsid w:val="00BB4DBF"/>
    <w:rsid w:val="00BB4E2F"/>
    <w:rsid w:val="00BB5385"/>
    <w:rsid w:val="00BB558A"/>
    <w:rsid w:val="00BB695D"/>
    <w:rsid w:val="00BB69B0"/>
    <w:rsid w:val="00BB6BF5"/>
    <w:rsid w:val="00BB7351"/>
    <w:rsid w:val="00BB7AD6"/>
    <w:rsid w:val="00BB7B93"/>
    <w:rsid w:val="00BB7BF9"/>
    <w:rsid w:val="00BC0726"/>
    <w:rsid w:val="00BC23A0"/>
    <w:rsid w:val="00BC2802"/>
    <w:rsid w:val="00BC2BCB"/>
    <w:rsid w:val="00BC324D"/>
    <w:rsid w:val="00BC32B3"/>
    <w:rsid w:val="00BC341D"/>
    <w:rsid w:val="00BC3736"/>
    <w:rsid w:val="00BC40E9"/>
    <w:rsid w:val="00BC4A7C"/>
    <w:rsid w:val="00BC4B21"/>
    <w:rsid w:val="00BC5798"/>
    <w:rsid w:val="00BC5892"/>
    <w:rsid w:val="00BC63FE"/>
    <w:rsid w:val="00BC6D53"/>
    <w:rsid w:val="00BC7025"/>
    <w:rsid w:val="00BD013F"/>
    <w:rsid w:val="00BD0FB6"/>
    <w:rsid w:val="00BD15D7"/>
    <w:rsid w:val="00BD2B13"/>
    <w:rsid w:val="00BD2D5D"/>
    <w:rsid w:val="00BD2DB3"/>
    <w:rsid w:val="00BD3155"/>
    <w:rsid w:val="00BD3470"/>
    <w:rsid w:val="00BD691B"/>
    <w:rsid w:val="00BD7A1F"/>
    <w:rsid w:val="00BD7B56"/>
    <w:rsid w:val="00BD7E50"/>
    <w:rsid w:val="00BE0382"/>
    <w:rsid w:val="00BE107F"/>
    <w:rsid w:val="00BE113E"/>
    <w:rsid w:val="00BE1174"/>
    <w:rsid w:val="00BE184D"/>
    <w:rsid w:val="00BE2053"/>
    <w:rsid w:val="00BE3982"/>
    <w:rsid w:val="00BE3B76"/>
    <w:rsid w:val="00BE3E3D"/>
    <w:rsid w:val="00BE41F5"/>
    <w:rsid w:val="00BE4210"/>
    <w:rsid w:val="00BE483D"/>
    <w:rsid w:val="00BE524A"/>
    <w:rsid w:val="00BE5427"/>
    <w:rsid w:val="00BE6898"/>
    <w:rsid w:val="00BE6AE7"/>
    <w:rsid w:val="00BE7602"/>
    <w:rsid w:val="00BE798E"/>
    <w:rsid w:val="00BE7F22"/>
    <w:rsid w:val="00BF070C"/>
    <w:rsid w:val="00BF0BDC"/>
    <w:rsid w:val="00BF1888"/>
    <w:rsid w:val="00BF19B1"/>
    <w:rsid w:val="00BF27BA"/>
    <w:rsid w:val="00BF2903"/>
    <w:rsid w:val="00BF2DC7"/>
    <w:rsid w:val="00BF3069"/>
    <w:rsid w:val="00BF364B"/>
    <w:rsid w:val="00BF4120"/>
    <w:rsid w:val="00BF46A7"/>
    <w:rsid w:val="00BF49EB"/>
    <w:rsid w:val="00BF5740"/>
    <w:rsid w:val="00BF5E97"/>
    <w:rsid w:val="00BF61DC"/>
    <w:rsid w:val="00BF6640"/>
    <w:rsid w:val="00BF6C25"/>
    <w:rsid w:val="00BF735D"/>
    <w:rsid w:val="00BF760F"/>
    <w:rsid w:val="00BF7F43"/>
    <w:rsid w:val="00BF7F98"/>
    <w:rsid w:val="00C00317"/>
    <w:rsid w:val="00C024ED"/>
    <w:rsid w:val="00C02DB0"/>
    <w:rsid w:val="00C03B9A"/>
    <w:rsid w:val="00C03D3D"/>
    <w:rsid w:val="00C04755"/>
    <w:rsid w:val="00C048A8"/>
    <w:rsid w:val="00C04FED"/>
    <w:rsid w:val="00C054CE"/>
    <w:rsid w:val="00C055CB"/>
    <w:rsid w:val="00C05941"/>
    <w:rsid w:val="00C05A45"/>
    <w:rsid w:val="00C05D7E"/>
    <w:rsid w:val="00C07910"/>
    <w:rsid w:val="00C079DB"/>
    <w:rsid w:val="00C07A95"/>
    <w:rsid w:val="00C1041C"/>
    <w:rsid w:val="00C10C5A"/>
    <w:rsid w:val="00C110D4"/>
    <w:rsid w:val="00C111FA"/>
    <w:rsid w:val="00C11998"/>
    <w:rsid w:val="00C12609"/>
    <w:rsid w:val="00C1296E"/>
    <w:rsid w:val="00C12ED4"/>
    <w:rsid w:val="00C12F42"/>
    <w:rsid w:val="00C1300B"/>
    <w:rsid w:val="00C1332C"/>
    <w:rsid w:val="00C14099"/>
    <w:rsid w:val="00C147BB"/>
    <w:rsid w:val="00C150D7"/>
    <w:rsid w:val="00C15455"/>
    <w:rsid w:val="00C1545F"/>
    <w:rsid w:val="00C1556D"/>
    <w:rsid w:val="00C15939"/>
    <w:rsid w:val="00C1696B"/>
    <w:rsid w:val="00C1716F"/>
    <w:rsid w:val="00C17692"/>
    <w:rsid w:val="00C17715"/>
    <w:rsid w:val="00C17A9E"/>
    <w:rsid w:val="00C2056E"/>
    <w:rsid w:val="00C2063B"/>
    <w:rsid w:val="00C20694"/>
    <w:rsid w:val="00C21843"/>
    <w:rsid w:val="00C2189B"/>
    <w:rsid w:val="00C21B7A"/>
    <w:rsid w:val="00C21F7B"/>
    <w:rsid w:val="00C22271"/>
    <w:rsid w:val="00C22368"/>
    <w:rsid w:val="00C22DD7"/>
    <w:rsid w:val="00C2381C"/>
    <w:rsid w:val="00C24C73"/>
    <w:rsid w:val="00C24E21"/>
    <w:rsid w:val="00C2550C"/>
    <w:rsid w:val="00C25D13"/>
    <w:rsid w:val="00C2647F"/>
    <w:rsid w:val="00C26A4D"/>
    <w:rsid w:val="00C26D5D"/>
    <w:rsid w:val="00C26E12"/>
    <w:rsid w:val="00C27401"/>
    <w:rsid w:val="00C279C5"/>
    <w:rsid w:val="00C3085A"/>
    <w:rsid w:val="00C3118D"/>
    <w:rsid w:val="00C31212"/>
    <w:rsid w:val="00C31B1F"/>
    <w:rsid w:val="00C31BCC"/>
    <w:rsid w:val="00C31F4F"/>
    <w:rsid w:val="00C325E5"/>
    <w:rsid w:val="00C32AC2"/>
    <w:rsid w:val="00C32CE0"/>
    <w:rsid w:val="00C336C9"/>
    <w:rsid w:val="00C33981"/>
    <w:rsid w:val="00C34238"/>
    <w:rsid w:val="00C3464E"/>
    <w:rsid w:val="00C34970"/>
    <w:rsid w:val="00C3497E"/>
    <w:rsid w:val="00C350E7"/>
    <w:rsid w:val="00C3514A"/>
    <w:rsid w:val="00C35318"/>
    <w:rsid w:val="00C35C9C"/>
    <w:rsid w:val="00C36029"/>
    <w:rsid w:val="00C3614A"/>
    <w:rsid w:val="00C37098"/>
    <w:rsid w:val="00C37225"/>
    <w:rsid w:val="00C37571"/>
    <w:rsid w:val="00C40EEB"/>
    <w:rsid w:val="00C41633"/>
    <w:rsid w:val="00C41837"/>
    <w:rsid w:val="00C41F13"/>
    <w:rsid w:val="00C42390"/>
    <w:rsid w:val="00C427BB"/>
    <w:rsid w:val="00C42BDB"/>
    <w:rsid w:val="00C43353"/>
    <w:rsid w:val="00C43415"/>
    <w:rsid w:val="00C44FB8"/>
    <w:rsid w:val="00C451DA"/>
    <w:rsid w:val="00C45868"/>
    <w:rsid w:val="00C45A6F"/>
    <w:rsid w:val="00C460DC"/>
    <w:rsid w:val="00C462F5"/>
    <w:rsid w:val="00C46B86"/>
    <w:rsid w:val="00C4798D"/>
    <w:rsid w:val="00C506BC"/>
    <w:rsid w:val="00C509EE"/>
    <w:rsid w:val="00C512B2"/>
    <w:rsid w:val="00C513FF"/>
    <w:rsid w:val="00C51489"/>
    <w:rsid w:val="00C51BB0"/>
    <w:rsid w:val="00C526A4"/>
    <w:rsid w:val="00C529EC"/>
    <w:rsid w:val="00C532C5"/>
    <w:rsid w:val="00C53677"/>
    <w:rsid w:val="00C53874"/>
    <w:rsid w:val="00C54D90"/>
    <w:rsid w:val="00C551D4"/>
    <w:rsid w:val="00C56388"/>
    <w:rsid w:val="00C5658D"/>
    <w:rsid w:val="00C57581"/>
    <w:rsid w:val="00C60D4D"/>
    <w:rsid w:val="00C60FF8"/>
    <w:rsid w:val="00C613AF"/>
    <w:rsid w:val="00C61CED"/>
    <w:rsid w:val="00C61DAF"/>
    <w:rsid w:val="00C633CB"/>
    <w:rsid w:val="00C649E6"/>
    <w:rsid w:val="00C64A07"/>
    <w:rsid w:val="00C64F63"/>
    <w:rsid w:val="00C65404"/>
    <w:rsid w:val="00C655D3"/>
    <w:rsid w:val="00C65A3B"/>
    <w:rsid w:val="00C65E9F"/>
    <w:rsid w:val="00C667F7"/>
    <w:rsid w:val="00C6684C"/>
    <w:rsid w:val="00C66CDE"/>
    <w:rsid w:val="00C67275"/>
    <w:rsid w:val="00C6729B"/>
    <w:rsid w:val="00C673BE"/>
    <w:rsid w:val="00C67FE4"/>
    <w:rsid w:val="00C7016B"/>
    <w:rsid w:val="00C702CE"/>
    <w:rsid w:val="00C70823"/>
    <w:rsid w:val="00C717FA"/>
    <w:rsid w:val="00C71A77"/>
    <w:rsid w:val="00C731FA"/>
    <w:rsid w:val="00C7326B"/>
    <w:rsid w:val="00C73DCE"/>
    <w:rsid w:val="00C74455"/>
    <w:rsid w:val="00C7544E"/>
    <w:rsid w:val="00C7582D"/>
    <w:rsid w:val="00C76047"/>
    <w:rsid w:val="00C760E4"/>
    <w:rsid w:val="00C7737F"/>
    <w:rsid w:val="00C7758A"/>
    <w:rsid w:val="00C80443"/>
    <w:rsid w:val="00C80809"/>
    <w:rsid w:val="00C8095C"/>
    <w:rsid w:val="00C80BF1"/>
    <w:rsid w:val="00C8130A"/>
    <w:rsid w:val="00C825C3"/>
    <w:rsid w:val="00C82F55"/>
    <w:rsid w:val="00C83544"/>
    <w:rsid w:val="00C83F6C"/>
    <w:rsid w:val="00C85DD4"/>
    <w:rsid w:val="00C8666F"/>
    <w:rsid w:val="00C869C7"/>
    <w:rsid w:val="00C87142"/>
    <w:rsid w:val="00C87321"/>
    <w:rsid w:val="00C876F0"/>
    <w:rsid w:val="00C904FD"/>
    <w:rsid w:val="00C905F3"/>
    <w:rsid w:val="00C910A5"/>
    <w:rsid w:val="00C914B6"/>
    <w:rsid w:val="00C91678"/>
    <w:rsid w:val="00C922E8"/>
    <w:rsid w:val="00C9245A"/>
    <w:rsid w:val="00C92581"/>
    <w:rsid w:val="00C93227"/>
    <w:rsid w:val="00C93C7D"/>
    <w:rsid w:val="00C93D90"/>
    <w:rsid w:val="00C94053"/>
    <w:rsid w:val="00C94776"/>
    <w:rsid w:val="00C94BA9"/>
    <w:rsid w:val="00C95368"/>
    <w:rsid w:val="00C956FA"/>
    <w:rsid w:val="00C95D3A"/>
    <w:rsid w:val="00C96012"/>
    <w:rsid w:val="00C972BF"/>
    <w:rsid w:val="00CA0AEE"/>
    <w:rsid w:val="00CA11F5"/>
    <w:rsid w:val="00CA1C36"/>
    <w:rsid w:val="00CA31C4"/>
    <w:rsid w:val="00CA3449"/>
    <w:rsid w:val="00CA5542"/>
    <w:rsid w:val="00CA5D9F"/>
    <w:rsid w:val="00CA5E6B"/>
    <w:rsid w:val="00CA7500"/>
    <w:rsid w:val="00CA7870"/>
    <w:rsid w:val="00CA7B6C"/>
    <w:rsid w:val="00CB09CC"/>
    <w:rsid w:val="00CB137A"/>
    <w:rsid w:val="00CB140F"/>
    <w:rsid w:val="00CB181F"/>
    <w:rsid w:val="00CB228C"/>
    <w:rsid w:val="00CB22F3"/>
    <w:rsid w:val="00CB666A"/>
    <w:rsid w:val="00CB72EB"/>
    <w:rsid w:val="00CB770F"/>
    <w:rsid w:val="00CC0155"/>
    <w:rsid w:val="00CC05C9"/>
    <w:rsid w:val="00CC075E"/>
    <w:rsid w:val="00CC0A7D"/>
    <w:rsid w:val="00CC19AC"/>
    <w:rsid w:val="00CC1DBC"/>
    <w:rsid w:val="00CC215A"/>
    <w:rsid w:val="00CC21EE"/>
    <w:rsid w:val="00CC4063"/>
    <w:rsid w:val="00CC44CF"/>
    <w:rsid w:val="00CC49B0"/>
    <w:rsid w:val="00CC49C2"/>
    <w:rsid w:val="00CC4B67"/>
    <w:rsid w:val="00CC4EA2"/>
    <w:rsid w:val="00CC58C3"/>
    <w:rsid w:val="00CC5C20"/>
    <w:rsid w:val="00CC64FE"/>
    <w:rsid w:val="00CC7723"/>
    <w:rsid w:val="00CC7D40"/>
    <w:rsid w:val="00CC7F6D"/>
    <w:rsid w:val="00CD025D"/>
    <w:rsid w:val="00CD067D"/>
    <w:rsid w:val="00CD0AB8"/>
    <w:rsid w:val="00CD0F63"/>
    <w:rsid w:val="00CD1C73"/>
    <w:rsid w:val="00CD28F2"/>
    <w:rsid w:val="00CD2DE7"/>
    <w:rsid w:val="00CD2FCF"/>
    <w:rsid w:val="00CD3316"/>
    <w:rsid w:val="00CD3470"/>
    <w:rsid w:val="00CD36F3"/>
    <w:rsid w:val="00CD416B"/>
    <w:rsid w:val="00CD554E"/>
    <w:rsid w:val="00CD5578"/>
    <w:rsid w:val="00CD5885"/>
    <w:rsid w:val="00CD68A6"/>
    <w:rsid w:val="00CD68E2"/>
    <w:rsid w:val="00CD7667"/>
    <w:rsid w:val="00CD7772"/>
    <w:rsid w:val="00CD7CF2"/>
    <w:rsid w:val="00CE02BA"/>
    <w:rsid w:val="00CE07B0"/>
    <w:rsid w:val="00CE0B22"/>
    <w:rsid w:val="00CE183E"/>
    <w:rsid w:val="00CE2250"/>
    <w:rsid w:val="00CE28AE"/>
    <w:rsid w:val="00CE393C"/>
    <w:rsid w:val="00CE44DF"/>
    <w:rsid w:val="00CE54DA"/>
    <w:rsid w:val="00CE5629"/>
    <w:rsid w:val="00CE5653"/>
    <w:rsid w:val="00CE615C"/>
    <w:rsid w:val="00CE7276"/>
    <w:rsid w:val="00CE7375"/>
    <w:rsid w:val="00CE7478"/>
    <w:rsid w:val="00CE7E47"/>
    <w:rsid w:val="00CF0545"/>
    <w:rsid w:val="00CF056D"/>
    <w:rsid w:val="00CF08A1"/>
    <w:rsid w:val="00CF1506"/>
    <w:rsid w:val="00CF1937"/>
    <w:rsid w:val="00CF1980"/>
    <w:rsid w:val="00CF2660"/>
    <w:rsid w:val="00CF2681"/>
    <w:rsid w:val="00CF3480"/>
    <w:rsid w:val="00CF3551"/>
    <w:rsid w:val="00CF35A7"/>
    <w:rsid w:val="00CF57F2"/>
    <w:rsid w:val="00CF5C82"/>
    <w:rsid w:val="00CF61A0"/>
    <w:rsid w:val="00CF62F1"/>
    <w:rsid w:val="00CF68EE"/>
    <w:rsid w:val="00CF6F54"/>
    <w:rsid w:val="00CF6F60"/>
    <w:rsid w:val="00CF760C"/>
    <w:rsid w:val="00CF7D8C"/>
    <w:rsid w:val="00D025E4"/>
    <w:rsid w:val="00D0287D"/>
    <w:rsid w:val="00D030DC"/>
    <w:rsid w:val="00D03105"/>
    <w:rsid w:val="00D03D59"/>
    <w:rsid w:val="00D04045"/>
    <w:rsid w:val="00D04138"/>
    <w:rsid w:val="00D046F1"/>
    <w:rsid w:val="00D05BE1"/>
    <w:rsid w:val="00D06B82"/>
    <w:rsid w:val="00D0718E"/>
    <w:rsid w:val="00D100EA"/>
    <w:rsid w:val="00D1073B"/>
    <w:rsid w:val="00D10A6B"/>
    <w:rsid w:val="00D111D2"/>
    <w:rsid w:val="00D11246"/>
    <w:rsid w:val="00D11E14"/>
    <w:rsid w:val="00D12633"/>
    <w:rsid w:val="00D1271F"/>
    <w:rsid w:val="00D128B5"/>
    <w:rsid w:val="00D136C3"/>
    <w:rsid w:val="00D13813"/>
    <w:rsid w:val="00D145F5"/>
    <w:rsid w:val="00D14BBF"/>
    <w:rsid w:val="00D151A4"/>
    <w:rsid w:val="00D16D5D"/>
    <w:rsid w:val="00D17087"/>
    <w:rsid w:val="00D175CD"/>
    <w:rsid w:val="00D1764A"/>
    <w:rsid w:val="00D21FC7"/>
    <w:rsid w:val="00D2267B"/>
    <w:rsid w:val="00D22849"/>
    <w:rsid w:val="00D2372C"/>
    <w:rsid w:val="00D241EF"/>
    <w:rsid w:val="00D24229"/>
    <w:rsid w:val="00D24B46"/>
    <w:rsid w:val="00D25B16"/>
    <w:rsid w:val="00D25E5E"/>
    <w:rsid w:val="00D26089"/>
    <w:rsid w:val="00D260A7"/>
    <w:rsid w:val="00D26E13"/>
    <w:rsid w:val="00D26EBF"/>
    <w:rsid w:val="00D27361"/>
    <w:rsid w:val="00D27A95"/>
    <w:rsid w:val="00D30C1B"/>
    <w:rsid w:val="00D30E7D"/>
    <w:rsid w:val="00D31019"/>
    <w:rsid w:val="00D31904"/>
    <w:rsid w:val="00D31CF8"/>
    <w:rsid w:val="00D3256D"/>
    <w:rsid w:val="00D32C6C"/>
    <w:rsid w:val="00D32F30"/>
    <w:rsid w:val="00D33C22"/>
    <w:rsid w:val="00D343C9"/>
    <w:rsid w:val="00D34BDB"/>
    <w:rsid w:val="00D354B0"/>
    <w:rsid w:val="00D357A0"/>
    <w:rsid w:val="00D35A45"/>
    <w:rsid w:val="00D36C72"/>
    <w:rsid w:val="00D403B2"/>
    <w:rsid w:val="00D4089B"/>
    <w:rsid w:val="00D40ACB"/>
    <w:rsid w:val="00D40D92"/>
    <w:rsid w:val="00D411A4"/>
    <w:rsid w:val="00D4269C"/>
    <w:rsid w:val="00D42BBD"/>
    <w:rsid w:val="00D431A0"/>
    <w:rsid w:val="00D436FC"/>
    <w:rsid w:val="00D43739"/>
    <w:rsid w:val="00D43831"/>
    <w:rsid w:val="00D43EE2"/>
    <w:rsid w:val="00D444BC"/>
    <w:rsid w:val="00D451F7"/>
    <w:rsid w:val="00D4551C"/>
    <w:rsid w:val="00D45EB5"/>
    <w:rsid w:val="00D461E2"/>
    <w:rsid w:val="00D4762E"/>
    <w:rsid w:val="00D5032C"/>
    <w:rsid w:val="00D50F1A"/>
    <w:rsid w:val="00D53BBC"/>
    <w:rsid w:val="00D541AA"/>
    <w:rsid w:val="00D541C9"/>
    <w:rsid w:val="00D54786"/>
    <w:rsid w:val="00D547B4"/>
    <w:rsid w:val="00D550E9"/>
    <w:rsid w:val="00D5522C"/>
    <w:rsid w:val="00D55230"/>
    <w:rsid w:val="00D558CE"/>
    <w:rsid w:val="00D55B7C"/>
    <w:rsid w:val="00D55C0A"/>
    <w:rsid w:val="00D562B7"/>
    <w:rsid w:val="00D5634A"/>
    <w:rsid w:val="00D56A18"/>
    <w:rsid w:val="00D56B51"/>
    <w:rsid w:val="00D575C6"/>
    <w:rsid w:val="00D6012D"/>
    <w:rsid w:val="00D60509"/>
    <w:rsid w:val="00D60CE5"/>
    <w:rsid w:val="00D615D1"/>
    <w:rsid w:val="00D61768"/>
    <w:rsid w:val="00D61849"/>
    <w:rsid w:val="00D621F4"/>
    <w:rsid w:val="00D62D0A"/>
    <w:rsid w:val="00D632AB"/>
    <w:rsid w:val="00D63715"/>
    <w:rsid w:val="00D64460"/>
    <w:rsid w:val="00D647F5"/>
    <w:rsid w:val="00D652C4"/>
    <w:rsid w:val="00D65E72"/>
    <w:rsid w:val="00D65EB4"/>
    <w:rsid w:val="00D6612C"/>
    <w:rsid w:val="00D66339"/>
    <w:rsid w:val="00D66865"/>
    <w:rsid w:val="00D67108"/>
    <w:rsid w:val="00D67796"/>
    <w:rsid w:val="00D6779B"/>
    <w:rsid w:val="00D70828"/>
    <w:rsid w:val="00D70F5F"/>
    <w:rsid w:val="00D7123D"/>
    <w:rsid w:val="00D71A0A"/>
    <w:rsid w:val="00D7319C"/>
    <w:rsid w:val="00D73F91"/>
    <w:rsid w:val="00D75321"/>
    <w:rsid w:val="00D755CD"/>
    <w:rsid w:val="00D7566E"/>
    <w:rsid w:val="00D75873"/>
    <w:rsid w:val="00D75E1F"/>
    <w:rsid w:val="00D763DA"/>
    <w:rsid w:val="00D76425"/>
    <w:rsid w:val="00D7664F"/>
    <w:rsid w:val="00D76D0C"/>
    <w:rsid w:val="00D80598"/>
    <w:rsid w:val="00D80991"/>
    <w:rsid w:val="00D80C3C"/>
    <w:rsid w:val="00D80D6B"/>
    <w:rsid w:val="00D81873"/>
    <w:rsid w:val="00D82BB6"/>
    <w:rsid w:val="00D84090"/>
    <w:rsid w:val="00D8412B"/>
    <w:rsid w:val="00D84592"/>
    <w:rsid w:val="00D86B3A"/>
    <w:rsid w:val="00D86EB6"/>
    <w:rsid w:val="00D9082B"/>
    <w:rsid w:val="00D914F5"/>
    <w:rsid w:val="00D91AAC"/>
    <w:rsid w:val="00D9244A"/>
    <w:rsid w:val="00D93A06"/>
    <w:rsid w:val="00D93AA7"/>
    <w:rsid w:val="00D93CD1"/>
    <w:rsid w:val="00D94364"/>
    <w:rsid w:val="00D94AA0"/>
    <w:rsid w:val="00D94C1A"/>
    <w:rsid w:val="00D95671"/>
    <w:rsid w:val="00D95820"/>
    <w:rsid w:val="00D95941"/>
    <w:rsid w:val="00D95CAF"/>
    <w:rsid w:val="00D95F40"/>
    <w:rsid w:val="00D963C2"/>
    <w:rsid w:val="00D964F5"/>
    <w:rsid w:val="00D96800"/>
    <w:rsid w:val="00D96914"/>
    <w:rsid w:val="00D96C18"/>
    <w:rsid w:val="00D97A83"/>
    <w:rsid w:val="00D97E26"/>
    <w:rsid w:val="00DA0A11"/>
    <w:rsid w:val="00DA28A8"/>
    <w:rsid w:val="00DA334D"/>
    <w:rsid w:val="00DA34A2"/>
    <w:rsid w:val="00DA3D26"/>
    <w:rsid w:val="00DA4098"/>
    <w:rsid w:val="00DA5979"/>
    <w:rsid w:val="00DA6057"/>
    <w:rsid w:val="00DA6153"/>
    <w:rsid w:val="00DA65B1"/>
    <w:rsid w:val="00DA6667"/>
    <w:rsid w:val="00DA689A"/>
    <w:rsid w:val="00DA6BA4"/>
    <w:rsid w:val="00DA7A22"/>
    <w:rsid w:val="00DB1A24"/>
    <w:rsid w:val="00DB257E"/>
    <w:rsid w:val="00DB279D"/>
    <w:rsid w:val="00DB2A13"/>
    <w:rsid w:val="00DB3011"/>
    <w:rsid w:val="00DB34DA"/>
    <w:rsid w:val="00DB3A22"/>
    <w:rsid w:val="00DB3B8F"/>
    <w:rsid w:val="00DB3C27"/>
    <w:rsid w:val="00DB4655"/>
    <w:rsid w:val="00DB52F2"/>
    <w:rsid w:val="00DB535F"/>
    <w:rsid w:val="00DB6051"/>
    <w:rsid w:val="00DB670D"/>
    <w:rsid w:val="00DB68A2"/>
    <w:rsid w:val="00DB6E9D"/>
    <w:rsid w:val="00DB718B"/>
    <w:rsid w:val="00DB79F9"/>
    <w:rsid w:val="00DB7C53"/>
    <w:rsid w:val="00DB7E49"/>
    <w:rsid w:val="00DC0D61"/>
    <w:rsid w:val="00DC1E36"/>
    <w:rsid w:val="00DC2B33"/>
    <w:rsid w:val="00DC2CEB"/>
    <w:rsid w:val="00DC39B5"/>
    <w:rsid w:val="00DC4D5A"/>
    <w:rsid w:val="00DC536C"/>
    <w:rsid w:val="00DC5490"/>
    <w:rsid w:val="00DC561D"/>
    <w:rsid w:val="00DC58D9"/>
    <w:rsid w:val="00DC5C87"/>
    <w:rsid w:val="00DC628E"/>
    <w:rsid w:val="00DC62A6"/>
    <w:rsid w:val="00DC7046"/>
    <w:rsid w:val="00DD022E"/>
    <w:rsid w:val="00DD106F"/>
    <w:rsid w:val="00DD12C8"/>
    <w:rsid w:val="00DD1BE8"/>
    <w:rsid w:val="00DD23C4"/>
    <w:rsid w:val="00DD24D9"/>
    <w:rsid w:val="00DD2860"/>
    <w:rsid w:val="00DD2F7B"/>
    <w:rsid w:val="00DD3F04"/>
    <w:rsid w:val="00DD40A4"/>
    <w:rsid w:val="00DD4186"/>
    <w:rsid w:val="00DD50BF"/>
    <w:rsid w:val="00DD5C89"/>
    <w:rsid w:val="00DD60D4"/>
    <w:rsid w:val="00DD6643"/>
    <w:rsid w:val="00DE0026"/>
    <w:rsid w:val="00DE0A5A"/>
    <w:rsid w:val="00DE102E"/>
    <w:rsid w:val="00DE2026"/>
    <w:rsid w:val="00DE2283"/>
    <w:rsid w:val="00DE24FD"/>
    <w:rsid w:val="00DE2CDB"/>
    <w:rsid w:val="00DE4DE1"/>
    <w:rsid w:val="00DE4E91"/>
    <w:rsid w:val="00DE5BC0"/>
    <w:rsid w:val="00DE6030"/>
    <w:rsid w:val="00DE6333"/>
    <w:rsid w:val="00DE6A24"/>
    <w:rsid w:val="00DF0C05"/>
    <w:rsid w:val="00DF335F"/>
    <w:rsid w:val="00DF3742"/>
    <w:rsid w:val="00DF3E5B"/>
    <w:rsid w:val="00DF4BD6"/>
    <w:rsid w:val="00DF4C80"/>
    <w:rsid w:val="00DF679F"/>
    <w:rsid w:val="00DF747A"/>
    <w:rsid w:val="00DF7824"/>
    <w:rsid w:val="00DF7A8C"/>
    <w:rsid w:val="00E01916"/>
    <w:rsid w:val="00E03C9B"/>
    <w:rsid w:val="00E03CCD"/>
    <w:rsid w:val="00E04F52"/>
    <w:rsid w:val="00E06185"/>
    <w:rsid w:val="00E0679B"/>
    <w:rsid w:val="00E075A6"/>
    <w:rsid w:val="00E07CAF"/>
    <w:rsid w:val="00E07D69"/>
    <w:rsid w:val="00E10358"/>
    <w:rsid w:val="00E11ABA"/>
    <w:rsid w:val="00E12DC9"/>
    <w:rsid w:val="00E13351"/>
    <w:rsid w:val="00E14F1D"/>
    <w:rsid w:val="00E16291"/>
    <w:rsid w:val="00E17B7F"/>
    <w:rsid w:val="00E205B5"/>
    <w:rsid w:val="00E2088C"/>
    <w:rsid w:val="00E20BDB"/>
    <w:rsid w:val="00E210A3"/>
    <w:rsid w:val="00E21E0E"/>
    <w:rsid w:val="00E22682"/>
    <w:rsid w:val="00E226BC"/>
    <w:rsid w:val="00E22DC5"/>
    <w:rsid w:val="00E22F11"/>
    <w:rsid w:val="00E23290"/>
    <w:rsid w:val="00E234B7"/>
    <w:rsid w:val="00E23855"/>
    <w:rsid w:val="00E23B47"/>
    <w:rsid w:val="00E23D56"/>
    <w:rsid w:val="00E24163"/>
    <w:rsid w:val="00E2450B"/>
    <w:rsid w:val="00E24A63"/>
    <w:rsid w:val="00E24AE2"/>
    <w:rsid w:val="00E24BA5"/>
    <w:rsid w:val="00E2590D"/>
    <w:rsid w:val="00E26015"/>
    <w:rsid w:val="00E2673C"/>
    <w:rsid w:val="00E26AE0"/>
    <w:rsid w:val="00E26E27"/>
    <w:rsid w:val="00E2768E"/>
    <w:rsid w:val="00E2791A"/>
    <w:rsid w:val="00E2792A"/>
    <w:rsid w:val="00E27FBF"/>
    <w:rsid w:val="00E30505"/>
    <w:rsid w:val="00E30DF2"/>
    <w:rsid w:val="00E315D5"/>
    <w:rsid w:val="00E31AA8"/>
    <w:rsid w:val="00E3202F"/>
    <w:rsid w:val="00E325CE"/>
    <w:rsid w:val="00E32CE7"/>
    <w:rsid w:val="00E32D19"/>
    <w:rsid w:val="00E3429A"/>
    <w:rsid w:val="00E34A04"/>
    <w:rsid w:val="00E3504C"/>
    <w:rsid w:val="00E355B8"/>
    <w:rsid w:val="00E358F0"/>
    <w:rsid w:val="00E35E06"/>
    <w:rsid w:val="00E35E0E"/>
    <w:rsid w:val="00E367A8"/>
    <w:rsid w:val="00E36927"/>
    <w:rsid w:val="00E36A6D"/>
    <w:rsid w:val="00E36E1B"/>
    <w:rsid w:val="00E37C84"/>
    <w:rsid w:val="00E40491"/>
    <w:rsid w:val="00E40CC7"/>
    <w:rsid w:val="00E412FA"/>
    <w:rsid w:val="00E41A7B"/>
    <w:rsid w:val="00E41BBA"/>
    <w:rsid w:val="00E422B8"/>
    <w:rsid w:val="00E4286C"/>
    <w:rsid w:val="00E4342C"/>
    <w:rsid w:val="00E44952"/>
    <w:rsid w:val="00E44F8B"/>
    <w:rsid w:val="00E45189"/>
    <w:rsid w:val="00E455DE"/>
    <w:rsid w:val="00E456CC"/>
    <w:rsid w:val="00E4624C"/>
    <w:rsid w:val="00E465DD"/>
    <w:rsid w:val="00E47096"/>
    <w:rsid w:val="00E472BD"/>
    <w:rsid w:val="00E502A3"/>
    <w:rsid w:val="00E504A9"/>
    <w:rsid w:val="00E505B1"/>
    <w:rsid w:val="00E509B4"/>
    <w:rsid w:val="00E50C35"/>
    <w:rsid w:val="00E51FE2"/>
    <w:rsid w:val="00E522B4"/>
    <w:rsid w:val="00E532B5"/>
    <w:rsid w:val="00E53732"/>
    <w:rsid w:val="00E53B58"/>
    <w:rsid w:val="00E540C6"/>
    <w:rsid w:val="00E541BD"/>
    <w:rsid w:val="00E543A7"/>
    <w:rsid w:val="00E548EB"/>
    <w:rsid w:val="00E55279"/>
    <w:rsid w:val="00E56699"/>
    <w:rsid w:val="00E568D1"/>
    <w:rsid w:val="00E56BDE"/>
    <w:rsid w:val="00E5707C"/>
    <w:rsid w:val="00E57980"/>
    <w:rsid w:val="00E57D81"/>
    <w:rsid w:val="00E57DF2"/>
    <w:rsid w:val="00E602F9"/>
    <w:rsid w:val="00E62A17"/>
    <w:rsid w:val="00E63687"/>
    <w:rsid w:val="00E64031"/>
    <w:rsid w:val="00E64970"/>
    <w:rsid w:val="00E6518A"/>
    <w:rsid w:val="00E66075"/>
    <w:rsid w:val="00E66608"/>
    <w:rsid w:val="00E6671F"/>
    <w:rsid w:val="00E67175"/>
    <w:rsid w:val="00E671DB"/>
    <w:rsid w:val="00E678F7"/>
    <w:rsid w:val="00E70792"/>
    <w:rsid w:val="00E709CE"/>
    <w:rsid w:val="00E7136D"/>
    <w:rsid w:val="00E72EFD"/>
    <w:rsid w:val="00E73305"/>
    <w:rsid w:val="00E73628"/>
    <w:rsid w:val="00E74944"/>
    <w:rsid w:val="00E74C13"/>
    <w:rsid w:val="00E74F55"/>
    <w:rsid w:val="00E75223"/>
    <w:rsid w:val="00E753E9"/>
    <w:rsid w:val="00E75B77"/>
    <w:rsid w:val="00E76F5E"/>
    <w:rsid w:val="00E80D42"/>
    <w:rsid w:val="00E81635"/>
    <w:rsid w:val="00E81F1F"/>
    <w:rsid w:val="00E827C1"/>
    <w:rsid w:val="00E827E8"/>
    <w:rsid w:val="00E83431"/>
    <w:rsid w:val="00E84409"/>
    <w:rsid w:val="00E85355"/>
    <w:rsid w:val="00E854DA"/>
    <w:rsid w:val="00E85DB2"/>
    <w:rsid w:val="00E863AD"/>
    <w:rsid w:val="00E87746"/>
    <w:rsid w:val="00E87D3F"/>
    <w:rsid w:val="00E9067E"/>
    <w:rsid w:val="00E907F0"/>
    <w:rsid w:val="00E91F90"/>
    <w:rsid w:val="00E9236F"/>
    <w:rsid w:val="00E94894"/>
    <w:rsid w:val="00E948BE"/>
    <w:rsid w:val="00E952EF"/>
    <w:rsid w:val="00E9560A"/>
    <w:rsid w:val="00E95E11"/>
    <w:rsid w:val="00E95E95"/>
    <w:rsid w:val="00E963CD"/>
    <w:rsid w:val="00E96B98"/>
    <w:rsid w:val="00E972D7"/>
    <w:rsid w:val="00E975A3"/>
    <w:rsid w:val="00E97D01"/>
    <w:rsid w:val="00EA1118"/>
    <w:rsid w:val="00EA14A6"/>
    <w:rsid w:val="00EA18C6"/>
    <w:rsid w:val="00EA1F3B"/>
    <w:rsid w:val="00EA2204"/>
    <w:rsid w:val="00EA2A53"/>
    <w:rsid w:val="00EA2A88"/>
    <w:rsid w:val="00EA32CB"/>
    <w:rsid w:val="00EA3637"/>
    <w:rsid w:val="00EA3D0D"/>
    <w:rsid w:val="00EA4310"/>
    <w:rsid w:val="00EA4318"/>
    <w:rsid w:val="00EA4B5E"/>
    <w:rsid w:val="00EA4DAF"/>
    <w:rsid w:val="00EA4F47"/>
    <w:rsid w:val="00EA5672"/>
    <w:rsid w:val="00EA58E5"/>
    <w:rsid w:val="00EA5A2F"/>
    <w:rsid w:val="00EA6B1B"/>
    <w:rsid w:val="00EA72B6"/>
    <w:rsid w:val="00EA7381"/>
    <w:rsid w:val="00EA7797"/>
    <w:rsid w:val="00EB0389"/>
    <w:rsid w:val="00EB067F"/>
    <w:rsid w:val="00EB0859"/>
    <w:rsid w:val="00EB2924"/>
    <w:rsid w:val="00EB2E77"/>
    <w:rsid w:val="00EB32F2"/>
    <w:rsid w:val="00EB34CC"/>
    <w:rsid w:val="00EB3837"/>
    <w:rsid w:val="00EB38A3"/>
    <w:rsid w:val="00EB4202"/>
    <w:rsid w:val="00EB4DD1"/>
    <w:rsid w:val="00EB50B0"/>
    <w:rsid w:val="00EB51F1"/>
    <w:rsid w:val="00EB5792"/>
    <w:rsid w:val="00EB582D"/>
    <w:rsid w:val="00EB583D"/>
    <w:rsid w:val="00EB5C58"/>
    <w:rsid w:val="00EB79EC"/>
    <w:rsid w:val="00EB7A52"/>
    <w:rsid w:val="00EC0BF0"/>
    <w:rsid w:val="00EC0F65"/>
    <w:rsid w:val="00EC15FA"/>
    <w:rsid w:val="00EC1795"/>
    <w:rsid w:val="00EC1C93"/>
    <w:rsid w:val="00EC1DA8"/>
    <w:rsid w:val="00EC23DD"/>
    <w:rsid w:val="00EC23F7"/>
    <w:rsid w:val="00EC2B9B"/>
    <w:rsid w:val="00EC2E70"/>
    <w:rsid w:val="00EC32EA"/>
    <w:rsid w:val="00EC49D8"/>
    <w:rsid w:val="00EC4DEA"/>
    <w:rsid w:val="00EC5278"/>
    <w:rsid w:val="00EC5F12"/>
    <w:rsid w:val="00EC6609"/>
    <w:rsid w:val="00EC660A"/>
    <w:rsid w:val="00EC6A59"/>
    <w:rsid w:val="00EC71A8"/>
    <w:rsid w:val="00ED1718"/>
    <w:rsid w:val="00ED1ADF"/>
    <w:rsid w:val="00ED2418"/>
    <w:rsid w:val="00ED27A0"/>
    <w:rsid w:val="00ED2D46"/>
    <w:rsid w:val="00ED315D"/>
    <w:rsid w:val="00ED3164"/>
    <w:rsid w:val="00ED3C96"/>
    <w:rsid w:val="00ED47C3"/>
    <w:rsid w:val="00ED4871"/>
    <w:rsid w:val="00ED4C47"/>
    <w:rsid w:val="00ED4DE5"/>
    <w:rsid w:val="00ED5146"/>
    <w:rsid w:val="00ED5358"/>
    <w:rsid w:val="00ED61CB"/>
    <w:rsid w:val="00ED6241"/>
    <w:rsid w:val="00ED705F"/>
    <w:rsid w:val="00ED7138"/>
    <w:rsid w:val="00ED761D"/>
    <w:rsid w:val="00ED7644"/>
    <w:rsid w:val="00ED7AED"/>
    <w:rsid w:val="00ED7B7E"/>
    <w:rsid w:val="00EE00E2"/>
    <w:rsid w:val="00EE0976"/>
    <w:rsid w:val="00EE0AA9"/>
    <w:rsid w:val="00EE1E1C"/>
    <w:rsid w:val="00EE2A69"/>
    <w:rsid w:val="00EE2BE5"/>
    <w:rsid w:val="00EE3983"/>
    <w:rsid w:val="00EE42ED"/>
    <w:rsid w:val="00EE6027"/>
    <w:rsid w:val="00EE6056"/>
    <w:rsid w:val="00EE640F"/>
    <w:rsid w:val="00EE7A5C"/>
    <w:rsid w:val="00EF13C5"/>
    <w:rsid w:val="00EF2195"/>
    <w:rsid w:val="00EF2348"/>
    <w:rsid w:val="00EF2DFB"/>
    <w:rsid w:val="00EF2E3E"/>
    <w:rsid w:val="00EF2FDF"/>
    <w:rsid w:val="00EF3C2B"/>
    <w:rsid w:val="00EF3E0E"/>
    <w:rsid w:val="00EF4D73"/>
    <w:rsid w:val="00EF4F0F"/>
    <w:rsid w:val="00EF5AA1"/>
    <w:rsid w:val="00F00C97"/>
    <w:rsid w:val="00F01072"/>
    <w:rsid w:val="00F01262"/>
    <w:rsid w:val="00F013DB"/>
    <w:rsid w:val="00F02875"/>
    <w:rsid w:val="00F033F3"/>
    <w:rsid w:val="00F0363C"/>
    <w:rsid w:val="00F03E26"/>
    <w:rsid w:val="00F03F25"/>
    <w:rsid w:val="00F04119"/>
    <w:rsid w:val="00F042B9"/>
    <w:rsid w:val="00F04A79"/>
    <w:rsid w:val="00F05486"/>
    <w:rsid w:val="00F0548B"/>
    <w:rsid w:val="00F055FA"/>
    <w:rsid w:val="00F0648C"/>
    <w:rsid w:val="00F06840"/>
    <w:rsid w:val="00F06EB5"/>
    <w:rsid w:val="00F071B8"/>
    <w:rsid w:val="00F0748F"/>
    <w:rsid w:val="00F107D0"/>
    <w:rsid w:val="00F119C6"/>
    <w:rsid w:val="00F11B34"/>
    <w:rsid w:val="00F11E18"/>
    <w:rsid w:val="00F13A20"/>
    <w:rsid w:val="00F149AF"/>
    <w:rsid w:val="00F1535F"/>
    <w:rsid w:val="00F157E0"/>
    <w:rsid w:val="00F170DF"/>
    <w:rsid w:val="00F1778F"/>
    <w:rsid w:val="00F177FB"/>
    <w:rsid w:val="00F17835"/>
    <w:rsid w:val="00F2007B"/>
    <w:rsid w:val="00F200EF"/>
    <w:rsid w:val="00F20895"/>
    <w:rsid w:val="00F208A1"/>
    <w:rsid w:val="00F21A9E"/>
    <w:rsid w:val="00F257E9"/>
    <w:rsid w:val="00F26013"/>
    <w:rsid w:val="00F26153"/>
    <w:rsid w:val="00F2618B"/>
    <w:rsid w:val="00F264B3"/>
    <w:rsid w:val="00F2719F"/>
    <w:rsid w:val="00F27699"/>
    <w:rsid w:val="00F27FDE"/>
    <w:rsid w:val="00F3006C"/>
    <w:rsid w:val="00F3059B"/>
    <w:rsid w:val="00F30D5F"/>
    <w:rsid w:val="00F31E4E"/>
    <w:rsid w:val="00F322FA"/>
    <w:rsid w:val="00F32A4A"/>
    <w:rsid w:val="00F33175"/>
    <w:rsid w:val="00F336E2"/>
    <w:rsid w:val="00F34FCD"/>
    <w:rsid w:val="00F3579B"/>
    <w:rsid w:val="00F361DB"/>
    <w:rsid w:val="00F3766F"/>
    <w:rsid w:val="00F377E1"/>
    <w:rsid w:val="00F37DD5"/>
    <w:rsid w:val="00F405AC"/>
    <w:rsid w:val="00F40B06"/>
    <w:rsid w:val="00F40C13"/>
    <w:rsid w:val="00F41559"/>
    <w:rsid w:val="00F429CE"/>
    <w:rsid w:val="00F42DF8"/>
    <w:rsid w:val="00F43484"/>
    <w:rsid w:val="00F43EB1"/>
    <w:rsid w:val="00F43FAE"/>
    <w:rsid w:val="00F44680"/>
    <w:rsid w:val="00F44757"/>
    <w:rsid w:val="00F4557D"/>
    <w:rsid w:val="00F4593B"/>
    <w:rsid w:val="00F45B71"/>
    <w:rsid w:val="00F46816"/>
    <w:rsid w:val="00F46E24"/>
    <w:rsid w:val="00F505C7"/>
    <w:rsid w:val="00F505E8"/>
    <w:rsid w:val="00F50B90"/>
    <w:rsid w:val="00F50DEE"/>
    <w:rsid w:val="00F52055"/>
    <w:rsid w:val="00F52525"/>
    <w:rsid w:val="00F53766"/>
    <w:rsid w:val="00F54461"/>
    <w:rsid w:val="00F5474E"/>
    <w:rsid w:val="00F55CF8"/>
    <w:rsid w:val="00F57C6E"/>
    <w:rsid w:val="00F6031D"/>
    <w:rsid w:val="00F60BE9"/>
    <w:rsid w:val="00F61284"/>
    <w:rsid w:val="00F618D7"/>
    <w:rsid w:val="00F61E57"/>
    <w:rsid w:val="00F6270F"/>
    <w:rsid w:val="00F629CD"/>
    <w:rsid w:val="00F63381"/>
    <w:rsid w:val="00F63592"/>
    <w:rsid w:val="00F64BE7"/>
    <w:rsid w:val="00F65853"/>
    <w:rsid w:val="00F65EC8"/>
    <w:rsid w:val="00F66F99"/>
    <w:rsid w:val="00F6753F"/>
    <w:rsid w:val="00F6792B"/>
    <w:rsid w:val="00F71420"/>
    <w:rsid w:val="00F717CE"/>
    <w:rsid w:val="00F71C74"/>
    <w:rsid w:val="00F7224E"/>
    <w:rsid w:val="00F72892"/>
    <w:rsid w:val="00F729CE"/>
    <w:rsid w:val="00F7415F"/>
    <w:rsid w:val="00F741AB"/>
    <w:rsid w:val="00F7529E"/>
    <w:rsid w:val="00F757E5"/>
    <w:rsid w:val="00F76660"/>
    <w:rsid w:val="00F76B69"/>
    <w:rsid w:val="00F76CC6"/>
    <w:rsid w:val="00F771E8"/>
    <w:rsid w:val="00F77A8E"/>
    <w:rsid w:val="00F77BA8"/>
    <w:rsid w:val="00F8024B"/>
    <w:rsid w:val="00F8288C"/>
    <w:rsid w:val="00F83409"/>
    <w:rsid w:val="00F836AF"/>
    <w:rsid w:val="00F84457"/>
    <w:rsid w:val="00F84FAF"/>
    <w:rsid w:val="00F851EC"/>
    <w:rsid w:val="00F86F88"/>
    <w:rsid w:val="00F87897"/>
    <w:rsid w:val="00F907CE"/>
    <w:rsid w:val="00F90B05"/>
    <w:rsid w:val="00F90E4C"/>
    <w:rsid w:val="00F919F9"/>
    <w:rsid w:val="00F926D3"/>
    <w:rsid w:val="00F92764"/>
    <w:rsid w:val="00F92DBA"/>
    <w:rsid w:val="00F930BF"/>
    <w:rsid w:val="00F93418"/>
    <w:rsid w:val="00F940A1"/>
    <w:rsid w:val="00F9459E"/>
    <w:rsid w:val="00F94AA0"/>
    <w:rsid w:val="00F9586C"/>
    <w:rsid w:val="00F96F74"/>
    <w:rsid w:val="00F9737A"/>
    <w:rsid w:val="00FA07FB"/>
    <w:rsid w:val="00FA11F2"/>
    <w:rsid w:val="00FA161C"/>
    <w:rsid w:val="00FA1763"/>
    <w:rsid w:val="00FA19DD"/>
    <w:rsid w:val="00FA1AC6"/>
    <w:rsid w:val="00FA1BA6"/>
    <w:rsid w:val="00FA1F27"/>
    <w:rsid w:val="00FA2CC4"/>
    <w:rsid w:val="00FA2FC8"/>
    <w:rsid w:val="00FA3297"/>
    <w:rsid w:val="00FA34BE"/>
    <w:rsid w:val="00FA3523"/>
    <w:rsid w:val="00FA4BDC"/>
    <w:rsid w:val="00FA5358"/>
    <w:rsid w:val="00FA5578"/>
    <w:rsid w:val="00FA56C1"/>
    <w:rsid w:val="00FA5BE6"/>
    <w:rsid w:val="00FA5CF9"/>
    <w:rsid w:val="00FA63C2"/>
    <w:rsid w:val="00FA65BF"/>
    <w:rsid w:val="00FA6D8C"/>
    <w:rsid w:val="00FA7691"/>
    <w:rsid w:val="00FA79B5"/>
    <w:rsid w:val="00FA7A29"/>
    <w:rsid w:val="00FB1E2A"/>
    <w:rsid w:val="00FB22BF"/>
    <w:rsid w:val="00FB2632"/>
    <w:rsid w:val="00FB26DF"/>
    <w:rsid w:val="00FB2835"/>
    <w:rsid w:val="00FB2C56"/>
    <w:rsid w:val="00FB2D9C"/>
    <w:rsid w:val="00FB42CE"/>
    <w:rsid w:val="00FB5144"/>
    <w:rsid w:val="00FB5174"/>
    <w:rsid w:val="00FB51B4"/>
    <w:rsid w:val="00FB520B"/>
    <w:rsid w:val="00FB5482"/>
    <w:rsid w:val="00FB55E5"/>
    <w:rsid w:val="00FB5E24"/>
    <w:rsid w:val="00FB62F9"/>
    <w:rsid w:val="00FB790C"/>
    <w:rsid w:val="00FC10A5"/>
    <w:rsid w:val="00FC1760"/>
    <w:rsid w:val="00FC240B"/>
    <w:rsid w:val="00FC36DB"/>
    <w:rsid w:val="00FC3744"/>
    <w:rsid w:val="00FC3751"/>
    <w:rsid w:val="00FC3C62"/>
    <w:rsid w:val="00FC3CEA"/>
    <w:rsid w:val="00FC4F2A"/>
    <w:rsid w:val="00FC5C1A"/>
    <w:rsid w:val="00FD0199"/>
    <w:rsid w:val="00FD0531"/>
    <w:rsid w:val="00FD07A4"/>
    <w:rsid w:val="00FD12B6"/>
    <w:rsid w:val="00FD16E6"/>
    <w:rsid w:val="00FD27E6"/>
    <w:rsid w:val="00FD3801"/>
    <w:rsid w:val="00FD3DC7"/>
    <w:rsid w:val="00FD4042"/>
    <w:rsid w:val="00FD463E"/>
    <w:rsid w:val="00FD4880"/>
    <w:rsid w:val="00FD530E"/>
    <w:rsid w:val="00FD5EC7"/>
    <w:rsid w:val="00FD7426"/>
    <w:rsid w:val="00FD78FC"/>
    <w:rsid w:val="00FE0450"/>
    <w:rsid w:val="00FE06A4"/>
    <w:rsid w:val="00FE0F43"/>
    <w:rsid w:val="00FE0F47"/>
    <w:rsid w:val="00FE1688"/>
    <w:rsid w:val="00FE1A68"/>
    <w:rsid w:val="00FE2AA6"/>
    <w:rsid w:val="00FE2AB3"/>
    <w:rsid w:val="00FE2FC1"/>
    <w:rsid w:val="00FE33D3"/>
    <w:rsid w:val="00FE4D66"/>
    <w:rsid w:val="00FE515A"/>
    <w:rsid w:val="00FE5F1A"/>
    <w:rsid w:val="00FE606F"/>
    <w:rsid w:val="00FE68E1"/>
    <w:rsid w:val="00FE6B52"/>
    <w:rsid w:val="00FE6C19"/>
    <w:rsid w:val="00FE717C"/>
    <w:rsid w:val="00FE77DA"/>
    <w:rsid w:val="00FF0C30"/>
    <w:rsid w:val="00FF1155"/>
    <w:rsid w:val="00FF14F6"/>
    <w:rsid w:val="00FF1639"/>
    <w:rsid w:val="00FF173C"/>
    <w:rsid w:val="00FF1879"/>
    <w:rsid w:val="00FF2DAB"/>
    <w:rsid w:val="00FF3439"/>
    <w:rsid w:val="00FF3A6C"/>
    <w:rsid w:val="00FF3EB4"/>
    <w:rsid w:val="00FF495F"/>
    <w:rsid w:val="00FF5974"/>
    <w:rsid w:val="00FF68D9"/>
    <w:rsid w:val="00FF6B36"/>
    <w:rsid w:val="00FF6D84"/>
    <w:rsid w:val="00FF7522"/>
    <w:rsid w:val="00FF77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92338"/>
  <w15:chartTrackingRefBased/>
  <w15:docId w15:val="{3E064C2F-9F2E-451F-952D-0D7ED1ED6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7D69"/>
    <w:pPr>
      <w:widowControl w:val="0"/>
      <w:jc w:val="both"/>
    </w:pPr>
  </w:style>
  <w:style w:type="paragraph" w:styleId="2">
    <w:name w:val="heading 2"/>
    <w:basedOn w:val="a"/>
    <w:next w:val="a"/>
    <w:link w:val="20"/>
    <w:uiPriority w:val="9"/>
    <w:unhideWhenUsed/>
    <w:qFormat/>
    <w:rsid w:val="00D03105"/>
    <w:pPr>
      <w:keepNext/>
      <w:keepLines/>
      <w:widowControl/>
      <w:spacing w:before="240" w:after="240"/>
      <w:jc w:val="left"/>
      <w:outlineLvl w:val="1"/>
    </w:pPr>
    <w:rPr>
      <w:rFonts w:ascii="Times New Roman" w:eastAsiaTheme="majorEastAsia" w:hAnsi="Times New Roman" w:cstheme="majorBidi"/>
      <w:b/>
      <w:bCs/>
      <w:kern w:val="0"/>
      <w:sz w:val="26"/>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keyword">
    <w:name w:val="keyword"/>
    <w:basedOn w:val="a0"/>
    <w:rsid w:val="006608AB"/>
  </w:style>
  <w:style w:type="character" w:styleId="a3">
    <w:name w:val="Hyperlink"/>
    <w:basedOn w:val="a0"/>
    <w:uiPriority w:val="99"/>
    <w:unhideWhenUsed/>
    <w:rsid w:val="002D3576"/>
    <w:rPr>
      <w:color w:val="0563C1" w:themeColor="hyperlink"/>
      <w:u w:val="single"/>
    </w:rPr>
  </w:style>
  <w:style w:type="paragraph" w:styleId="a4">
    <w:name w:val="Balloon Text"/>
    <w:basedOn w:val="a"/>
    <w:link w:val="a5"/>
    <w:uiPriority w:val="99"/>
    <w:semiHidden/>
    <w:unhideWhenUsed/>
    <w:rsid w:val="00AE0E3E"/>
    <w:rPr>
      <w:sz w:val="18"/>
      <w:szCs w:val="18"/>
    </w:rPr>
  </w:style>
  <w:style w:type="character" w:customStyle="1" w:styleId="a5">
    <w:name w:val="批注框文本 字符"/>
    <w:basedOn w:val="a0"/>
    <w:link w:val="a4"/>
    <w:uiPriority w:val="99"/>
    <w:semiHidden/>
    <w:rsid w:val="00AE0E3E"/>
    <w:rPr>
      <w:sz w:val="18"/>
      <w:szCs w:val="18"/>
    </w:rPr>
  </w:style>
  <w:style w:type="character" w:styleId="a6">
    <w:name w:val="Placeholder Text"/>
    <w:basedOn w:val="a0"/>
    <w:uiPriority w:val="99"/>
    <w:semiHidden/>
    <w:rsid w:val="005C6083"/>
    <w:rPr>
      <w:color w:val="808080"/>
    </w:rPr>
  </w:style>
  <w:style w:type="paragraph" w:styleId="a7">
    <w:name w:val="header"/>
    <w:basedOn w:val="a"/>
    <w:link w:val="a8"/>
    <w:uiPriority w:val="99"/>
    <w:unhideWhenUsed/>
    <w:rsid w:val="00AC1648"/>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AC1648"/>
    <w:rPr>
      <w:sz w:val="18"/>
      <w:szCs w:val="18"/>
    </w:rPr>
  </w:style>
  <w:style w:type="paragraph" w:styleId="a9">
    <w:name w:val="footer"/>
    <w:basedOn w:val="a"/>
    <w:link w:val="aa"/>
    <w:uiPriority w:val="99"/>
    <w:unhideWhenUsed/>
    <w:rsid w:val="00AC1648"/>
    <w:pPr>
      <w:tabs>
        <w:tab w:val="center" w:pos="4153"/>
        <w:tab w:val="right" w:pos="8306"/>
      </w:tabs>
      <w:snapToGrid w:val="0"/>
      <w:jc w:val="left"/>
    </w:pPr>
    <w:rPr>
      <w:sz w:val="18"/>
      <w:szCs w:val="18"/>
    </w:rPr>
  </w:style>
  <w:style w:type="character" w:customStyle="1" w:styleId="aa">
    <w:name w:val="页脚 字符"/>
    <w:basedOn w:val="a0"/>
    <w:link w:val="a9"/>
    <w:uiPriority w:val="99"/>
    <w:rsid w:val="00AC1648"/>
    <w:rPr>
      <w:sz w:val="18"/>
      <w:szCs w:val="18"/>
    </w:rPr>
  </w:style>
  <w:style w:type="character" w:styleId="ab">
    <w:name w:val="annotation reference"/>
    <w:basedOn w:val="a0"/>
    <w:uiPriority w:val="99"/>
    <w:semiHidden/>
    <w:unhideWhenUsed/>
    <w:rsid w:val="00BB69B0"/>
    <w:rPr>
      <w:sz w:val="21"/>
      <w:szCs w:val="21"/>
    </w:rPr>
  </w:style>
  <w:style w:type="paragraph" w:styleId="ac">
    <w:name w:val="annotation text"/>
    <w:basedOn w:val="a"/>
    <w:link w:val="ad"/>
    <w:uiPriority w:val="99"/>
    <w:semiHidden/>
    <w:unhideWhenUsed/>
    <w:rsid w:val="00BB69B0"/>
    <w:pPr>
      <w:jc w:val="left"/>
    </w:pPr>
  </w:style>
  <w:style w:type="character" w:customStyle="1" w:styleId="ad">
    <w:name w:val="批注文字 字符"/>
    <w:basedOn w:val="a0"/>
    <w:link w:val="ac"/>
    <w:uiPriority w:val="99"/>
    <w:semiHidden/>
    <w:rsid w:val="00BB69B0"/>
  </w:style>
  <w:style w:type="paragraph" w:styleId="ae">
    <w:name w:val="annotation subject"/>
    <w:basedOn w:val="ac"/>
    <w:next w:val="ac"/>
    <w:link w:val="af"/>
    <w:uiPriority w:val="99"/>
    <w:semiHidden/>
    <w:unhideWhenUsed/>
    <w:rsid w:val="00BB69B0"/>
    <w:rPr>
      <w:b/>
      <w:bCs/>
    </w:rPr>
  </w:style>
  <w:style w:type="character" w:customStyle="1" w:styleId="af">
    <w:name w:val="批注主题 字符"/>
    <w:basedOn w:val="ad"/>
    <w:link w:val="ae"/>
    <w:uiPriority w:val="99"/>
    <w:semiHidden/>
    <w:rsid w:val="00BB69B0"/>
    <w:rPr>
      <w:b/>
      <w:bCs/>
    </w:rPr>
  </w:style>
  <w:style w:type="character" w:styleId="af0">
    <w:name w:val="FollowedHyperlink"/>
    <w:basedOn w:val="a0"/>
    <w:uiPriority w:val="99"/>
    <w:semiHidden/>
    <w:unhideWhenUsed/>
    <w:rsid w:val="00B633C6"/>
    <w:rPr>
      <w:color w:val="954F72" w:themeColor="followedHyperlink"/>
      <w:u w:val="single"/>
    </w:rPr>
  </w:style>
  <w:style w:type="character" w:styleId="af1">
    <w:name w:val="line number"/>
    <w:basedOn w:val="a0"/>
    <w:uiPriority w:val="99"/>
    <w:semiHidden/>
    <w:unhideWhenUsed/>
    <w:rsid w:val="001F5647"/>
  </w:style>
  <w:style w:type="paragraph" w:customStyle="1" w:styleId="EndNoteBibliographyTitle">
    <w:name w:val="EndNote Bibliography Title"/>
    <w:basedOn w:val="a"/>
    <w:link w:val="EndNoteBibliographyTitle0"/>
    <w:rsid w:val="00183654"/>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183654"/>
    <w:rPr>
      <w:rFonts w:ascii="等线" w:eastAsia="等线" w:hAnsi="等线"/>
      <w:noProof/>
      <w:sz w:val="20"/>
    </w:rPr>
  </w:style>
  <w:style w:type="paragraph" w:customStyle="1" w:styleId="EndNoteBibliography">
    <w:name w:val="EndNote Bibliography"/>
    <w:basedOn w:val="a"/>
    <w:link w:val="EndNoteBibliography0"/>
    <w:rsid w:val="00183654"/>
    <w:rPr>
      <w:rFonts w:ascii="等线" w:eastAsia="等线" w:hAnsi="等线"/>
      <w:noProof/>
      <w:sz w:val="20"/>
    </w:rPr>
  </w:style>
  <w:style w:type="character" w:customStyle="1" w:styleId="EndNoteBibliography0">
    <w:name w:val="EndNote Bibliography 字符"/>
    <w:basedOn w:val="a0"/>
    <w:link w:val="EndNoteBibliography"/>
    <w:rsid w:val="00183654"/>
    <w:rPr>
      <w:rFonts w:ascii="等线" w:eastAsia="等线" w:hAnsi="等线"/>
      <w:noProof/>
      <w:sz w:val="20"/>
    </w:rPr>
  </w:style>
  <w:style w:type="paragraph" w:styleId="af2">
    <w:name w:val="List Paragraph"/>
    <w:basedOn w:val="a"/>
    <w:uiPriority w:val="34"/>
    <w:qFormat/>
    <w:rsid w:val="00CB09CC"/>
    <w:pPr>
      <w:ind w:firstLineChars="200" w:firstLine="420"/>
    </w:pPr>
  </w:style>
  <w:style w:type="paragraph" w:styleId="af3">
    <w:name w:val="Revision"/>
    <w:hidden/>
    <w:uiPriority w:val="99"/>
    <w:semiHidden/>
    <w:rsid w:val="005457B5"/>
  </w:style>
  <w:style w:type="paragraph" w:customStyle="1" w:styleId="Default">
    <w:name w:val="Default"/>
    <w:rsid w:val="00600EF3"/>
    <w:pPr>
      <w:widowControl w:val="0"/>
      <w:autoSpaceDE w:val="0"/>
      <w:autoSpaceDN w:val="0"/>
      <w:adjustRightInd w:val="0"/>
    </w:pPr>
    <w:rPr>
      <w:rFonts w:ascii="Times New Roman" w:hAnsi="Times New Roman" w:cs="Times New Roman"/>
      <w:color w:val="000000"/>
      <w:kern w:val="0"/>
      <w:sz w:val="24"/>
      <w:szCs w:val="24"/>
    </w:rPr>
  </w:style>
  <w:style w:type="character" w:customStyle="1" w:styleId="20">
    <w:name w:val="标题 2 字符"/>
    <w:basedOn w:val="a0"/>
    <w:link w:val="2"/>
    <w:uiPriority w:val="9"/>
    <w:rsid w:val="00D03105"/>
    <w:rPr>
      <w:rFonts w:ascii="Times New Roman" w:eastAsiaTheme="majorEastAsia" w:hAnsi="Times New Roman" w:cstheme="majorBidi"/>
      <w:b/>
      <w:bCs/>
      <w:kern w:val="0"/>
      <w:sz w:val="26"/>
      <w:szCs w:val="32"/>
    </w:rPr>
  </w:style>
  <w:style w:type="paragraph" w:customStyle="1" w:styleId="BCAuthorAddress">
    <w:name w:val="BC_Author_Address"/>
    <w:basedOn w:val="a"/>
    <w:next w:val="a"/>
    <w:rsid w:val="00894899"/>
    <w:pPr>
      <w:widowControl/>
      <w:spacing w:after="240" w:line="480" w:lineRule="auto"/>
      <w:jc w:val="center"/>
    </w:pPr>
    <w:rPr>
      <w:rFonts w:ascii="Times" w:hAnsi="Times" w:cs="Times New Roman"/>
      <w:kern w:val="0"/>
      <w:sz w:val="24"/>
      <w:szCs w:val="20"/>
      <w:lang w:eastAsia="en-US"/>
    </w:rPr>
  </w:style>
  <w:style w:type="paragraph" w:customStyle="1" w:styleId="BBAuthorName">
    <w:name w:val="BB_Author_Name"/>
    <w:basedOn w:val="a"/>
    <w:next w:val="BCAuthorAddress"/>
    <w:rsid w:val="00894899"/>
    <w:pPr>
      <w:widowControl/>
      <w:spacing w:after="240" w:line="480" w:lineRule="auto"/>
      <w:jc w:val="center"/>
    </w:pPr>
    <w:rPr>
      <w:rFonts w:ascii="Times" w:hAnsi="Times" w:cs="Times New Roman"/>
      <w:i/>
      <w:kern w:val="0"/>
      <w:sz w:val="24"/>
      <w:szCs w:val="20"/>
      <w:lang w:eastAsia="en-US"/>
    </w:rPr>
  </w:style>
  <w:style w:type="paragraph" w:customStyle="1" w:styleId="htitle">
    <w:name w:val="htitle"/>
    <w:basedOn w:val="a"/>
    <w:rsid w:val="00D615D1"/>
    <w:pPr>
      <w:keepNext/>
      <w:widowControl/>
      <w:spacing w:before="240"/>
      <w:jc w:val="left"/>
      <w:outlineLvl w:val="0"/>
    </w:pPr>
    <w:rPr>
      <w:rFonts w:ascii="Times New Roman" w:eastAsia="宋体" w:hAnsi="Times New Roman" w:cs="Times New Roman"/>
      <w:kern w:val="28"/>
      <w:sz w:val="36"/>
      <w:szCs w:val="20"/>
      <w:lang w:eastAsia="en-US"/>
    </w:rPr>
  </w:style>
  <w:style w:type="paragraph" w:customStyle="1" w:styleId="authadd">
    <w:name w:val="authadd"/>
    <w:basedOn w:val="a"/>
    <w:rsid w:val="001C08D5"/>
    <w:pPr>
      <w:widowControl/>
      <w:spacing w:line="240" w:lineRule="exact"/>
      <w:jc w:val="left"/>
    </w:pPr>
    <w:rPr>
      <w:rFonts w:ascii="Times New Roman" w:eastAsia="宋体" w:hAnsi="Times New Roman" w:cs="Times New Roman"/>
      <w:kern w:val="0"/>
      <w:sz w:val="24"/>
      <w:szCs w:val="20"/>
      <w:lang w:val="en-GB"/>
    </w:rPr>
  </w:style>
  <w:style w:type="paragraph" w:customStyle="1" w:styleId="haffiliations">
    <w:name w:val="haffiliations"/>
    <w:basedOn w:val="a"/>
    <w:rsid w:val="006B7314"/>
    <w:pPr>
      <w:widowControl/>
      <w:spacing w:before="120"/>
      <w:jc w:val="left"/>
    </w:pPr>
    <w:rPr>
      <w:rFonts w:ascii="Times New Roman" w:eastAsia="宋体" w:hAnsi="Times New Roman" w:cs="Times New Roman"/>
      <w:kern w:val="0"/>
      <w:szCs w:val="20"/>
      <w:lang w:eastAsia="en-US"/>
    </w:rPr>
  </w:style>
  <w:style w:type="paragraph" w:customStyle="1" w:styleId="hkeywords">
    <w:name w:val="hkeywords"/>
    <w:basedOn w:val="a"/>
    <w:rsid w:val="00962212"/>
    <w:pPr>
      <w:widowControl/>
      <w:spacing w:before="120"/>
      <w:jc w:val="left"/>
    </w:pPr>
    <w:rPr>
      <w:rFonts w:ascii="Times New Roman" w:eastAsia="宋体" w:hAnsi="Times New Roman" w:cs="Times New Roman"/>
      <w:kern w:val="0"/>
      <w:szCs w:val="20"/>
      <w:lang w:eastAsia="en-US"/>
    </w:rPr>
  </w:style>
  <w:style w:type="table" w:styleId="af4">
    <w:name w:val="Table Grid"/>
    <w:basedOn w:val="a1"/>
    <w:uiPriority w:val="39"/>
    <w:rsid w:val="001362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Author-ENG">
    <w:name w:val="6-Author-ENG"/>
    <w:basedOn w:val="a"/>
    <w:qFormat/>
    <w:rsid w:val="00640615"/>
    <w:pPr>
      <w:widowControl/>
      <w:autoSpaceDE w:val="0"/>
      <w:autoSpaceDN w:val="0"/>
      <w:adjustRightInd w:val="0"/>
      <w:snapToGrid w:val="0"/>
      <w:jc w:val="left"/>
    </w:pPr>
    <w:rPr>
      <w:rFonts w:ascii="Times New Roman" w:eastAsia="宋体" w:hAnsi="Times New Roman" w:cs="Times New Roman"/>
      <w:kern w:val="0"/>
      <w:sz w:val="24"/>
      <w:szCs w:val="24"/>
      <w:lang w:eastAsia="en-US"/>
    </w:rPr>
  </w:style>
  <w:style w:type="paragraph" w:customStyle="1" w:styleId="6-Corre-ENG">
    <w:name w:val="6-Corre-ENG"/>
    <w:basedOn w:val="a"/>
    <w:qFormat/>
    <w:rsid w:val="00640615"/>
    <w:pPr>
      <w:adjustRightInd w:val="0"/>
      <w:snapToGrid w:val="0"/>
      <w:contextualSpacing/>
      <w:jc w:val="left"/>
    </w:pPr>
    <w:rPr>
      <w:rFonts w:ascii="Times New Roman" w:eastAsia="等线" w:hAnsi="Times New Roman" w:cs="Times New Roman"/>
      <w:sz w:val="18"/>
      <w:szCs w:val="28"/>
    </w:rPr>
  </w:style>
  <w:style w:type="paragraph" w:customStyle="1" w:styleId="7-Affili-ENG">
    <w:name w:val="7-Affili-ENG"/>
    <w:basedOn w:val="a"/>
    <w:qFormat/>
    <w:rsid w:val="00640615"/>
    <w:pPr>
      <w:widowControl/>
      <w:autoSpaceDE w:val="0"/>
      <w:autoSpaceDN w:val="0"/>
      <w:adjustRightInd w:val="0"/>
      <w:snapToGrid w:val="0"/>
      <w:jc w:val="left"/>
    </w:pPr>
    <w:rPr>
      <w:rFonts w:ascii="Times New Roman" w:eastAsia="宋体" w:hAnsi="Times New Roman" w:cs="Times New Roman"/>
      <w:i/>
      <w:kern w:val="0"/>
      <w:sz w:val="18"/>
      <w:szCs w:val="24"/>
      <w:lang w:eastAsia="en-US"/>
    </w:rPr>
  </w:style>
  <w:style w:type="paragraph" w:customStyle="1" w:styleId="8-Title-ENG">
    <w:name w:val="8-Title-ENG"/>
    <w:basedOn w:val="a"/>
    <w:qFormat/>
    <w:rsid w:val="00640615"/>
    <w:pPr>
      <w:keepNext/>
      <w:keepLines/>
      <w:snapToGrid w:val="0"/>
      <w:contextualSpacing/>
      <w:jc w:val="left"/>
      <w:outlineLvl w:val="0"/>
    </w:pPr>
    <w:rPr>
      <w:rFonts w:ascii="Times New Roman" w:eastAsia="等线" w:hAnsi="Times New Roman" w:cs="Times New Roman"/>
      <w:b/>
      <w:bCs/>
      <w:kern w:val="44"/>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58675">
      <w:bodyDiv w:val="1"/>
      <w:marLeft w:val="0"/>
      <w:marRight w:val="0"/>
      <w:marTop w:val="0"/>
      <w:marBottom w:val="0"/>
      <w:divBdr>
        <w:top w:val="none" w:sz="0" w:space="0" w:color="auto"/>
        <w:left w:val="none" w:sz="0" w:space="0" w:color="auto"/>
        <w:bottom w:val="none" w:sz="0" w:space="0" w:color="auto"/>
        <w:right w:val="none" w:sz="0" w:space="0" w:color="auto"/>
      </w:divBdr>
    </w:div>
    <w:div w:id="341518439">
      <w:bodyDiv w:val="1"/>
      <w:marLeft w:val="0"/>
      <w:marRight w:val="0"/>
      <w:marTop w:val="0"/>
      <w:marBottom w:val="0"/>
      <w:divBdr>
        <w:top w:val="none" w:sz="0" w:space="0" w:color="auto"/>
        <w:left w:val="none" w:sz="0" w:space="0" w:color="auto"/>
        <w:bottom w:val="none" w:sz="0" w:space="0" w:color="auto"/>
        <w:right w:val="none" w:sz="0" w:space="0" w:color="auto"/>
      </w:divBdr>
    </w:div>
    <w:div w:id="364868850">
      <w:bodyDiv w:val="1"/>
      <w:marLeft w:val="0"/>
      <w:marRight w:val="0"/>
      <w:marTop w:val="0"/>
      <w:marBottom w:val="0"/>
      <w:divBdr>
        <w:top w:val="none" w:sz="0" w:space="0" w:color="auto"/>
        <w:left w:val="none" w:sz="0" w:space="0" w:color="auto"/>
        <w:bottom w:val="none" w:sz="0" w:space="0" w:color="auto"/>
        <w:right w:val="none" w:sz="0" w:space="0" w:color="auto"/>
      </w:divBdr>
      <w:divsChild>
        <w:div w:id="501042065">
          <w:marLeft w:val="0"/>
          <w:marRight w:val="0"/>
          <w:marTop w:val="0"/>
          <w:marBottom w:val="0"/>
          <w:divBdr>
            <w:top w:val="none" w:sz="0" w:space="0" w:color="auto"/>
            <w:left w:val="none" w:sz="0" w:space="0" w:color="auto"/>
            <w:bottom w:val="none" w:sz="0" w:space="0" w:color="auto"/>
            <w:right w:val="none" w:sz="0" w:space="0" w:color="auto"/>
          </w:divBdr>
          <w:divsChild>
            <w:div w:id="1848784360">
              <w:marLeft w:val="0"/>
              <w:marRight w:val="0"/>
              <w:marTop w:val="0"/>
              <w:marBottom w:val="0"/>
              <w:divBdr>
                <w:top w:val="none" w:sz="0" w:space="0" w:color="auto"/>
                <w:left w:val="none" w:sz="0" w:space="0" w:color="auto"/>
                <w:bottom w:val="none" w:sz="0" w:space="0" w:color="auto"/>
                <w:right w:val="none" w:sz="0" w:space="0" w:color="auto"/>
              </w:divBdr>
              <w:divsChild>
                <w:div w:id="847595221">
                  <w:marLeft w:val="0"/>
                  <w:marRight w:val="0"/>
                  <w:marTop w:val="0"/>
                  <w:marBottom w:val="0"/>
                  <w:divBdr>
                    <w:top w:val="none" w:sz="0" w:space="0" w:color="auto"/>
                    <w:left w:val="none" w:sz="0" w:space="0" w:color="auto"/>
                    <w:bottom w:val="none" w:sz="0" w:space="0" w:color="auto"/>
                    <w:right w:val="none" w:sz="0" w:space="0" w:color="auto"/>
                  </w:divBdr>
                  <w:divsChild>
                    <w:div w:id="177605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856868">
          <w:marLeft w:val="0"/>
          <w:marRight w:val="300"/>
          <w:marTop w:val="150"/>
          <w:marBottom w:val="0"/>
          <w:divBdr>
            <w:top w:val="none" w:sz="0" w:space="0" w:color="auto"/>
            <w:left w:val="none" w:sz="0" w:space="0" w:color="auto"/>
            <w:bottom w:val="none" w:sz="0" w:space="0" w:color="auto"/>
            <w:right w:val="none" w:sz="0" w:space="0" w:color="auto"/>
          </w:divBdr>
        </w:div>
      </w:divsChild>
    </w:div>
    <w:div w:id="773941405">
      <w:bodyDiv w:val="1"/>
      <w:marLeft w:val="0"/>
      <w:marRight w:val="0"/>
      <w:marTop w:val="0"/>
      <w:marBottom w:val="0"/>
      <w:divBdr>
        <w:top w:val="none" w:sz="0" w:space="0" w:color="auto"/>
        <w:left w:val="none" w:sz="0" w:space="0" w:color="auto"/>
        <w:bottom w:val="none" w:sz="0" w:space="0" w:color="auto"/>
        <w:right w:val="none" w:sz="0" w:space="0" w:color="auto"/>
      </w:divBdr>
    </w:div>
    <w:div w:id="841705739">
      <w:bodyDiv w:val="1"/>
      <w:marLeft w:val="0"/>
      <w:marRight w:val="0"/>
      <w:marTop w:val="0"/>
      <w:marBottom w:val="0"/>
      <w:divBdr>
        <w:top w:val="none" w:sz="0" w:space="0" w:color="auto"/>
        <w:left w:val="none" w:sz="0" w:space="0" w:color="auto"/>
        <w:bottom w:val="none" w:sz="0" w:space="0" w:color="auto"/>
        <w:right w:val="none" w:sz="0" w:space="0" w:color="auto"/>
      </w:divBdr>
    </w:div>
    <w:div w:id="1043209635">
      <w:bodyDiv w:val="1"/>
      <w:marLeft w:val="0"/>
      <w:marRight w:val="0"/>
      <w:marTop w:val="0"/>
      <w:marBottom w:val="0"/>
      <w:divBdr>
        <w:top w:val="none" w:sz="0" w:space="0" w:color="auto"/>
        <w:left w:val="none" w:sz="0" w:space="0" w:color="auto"/>
        <w:bottom w:val="none" w:sz="0" w:space="0" w:color="auto"/>
        <w:right w:val="none" w:sz="0" w:space="0" w:color="auto"/>
      </w:divBdr>
    </w:div>
    <w:div w:id="1243564020">
      <w:bodyDiv w:val="1"/>
      <w:marLeft w:val="0"/>
      <w:marRight w:val="0"/>
      <w:marTop w:val="0"/>
      <w:marBottom w:val="0"/>
      <w:divBdr>
        <w:top w:val="none" w:sz="0" w:space="0" w:color="auto"/>
        <w:left w:val="none" w:sz="0" w:space="0" w:color="auto"/>
        <w:bottom w:val="none" w:sz="0" w:space="0" w:color="auto"/>
        <w:right w:val="none" w:sz="0" w:space="0" w:color="auto"/>
      </w:divBdr>
    </w:div>
    <w:div w:id="1827897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xilu@tsinghua.edu.cn"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tiff"/><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tiff"/><Relationship Id="rId20" Type="http://schemas.openxmlformats.org/officeDocument/2006/relationships/image" Target="media/image11.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tiff"/><Relationship Id="rId23" Type="http://schemas.openxmlformats.org/officeDocument/2006/relationships/image" Target="media/image14.tiff"/><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mailto:hjm-den@tsinghua.edu.cn" TargetMode="External"/><Relationship Id="rId14" Type="http://schemas.openxmlformats.org/officeDocument/2006/relationships/image" Target="media/image5.png"/><Relationship Id="rId22" Type="http://schemas.openxmlformats.org/officeDocument/2006/relationships/image" Target="media/image13.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58FD32-0993-4557-8273-D5BEAEBD4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2478</Words>
  <Characters>14125</Characters>
  <Application>Microsoft Office Word</Application>
  <DocSecurity>0</DocSecurity>
  <Lines>117</Lines>
  <Paragraphs>33</Paragraphs>
  <ScaleCrop>false</ScaleCrop>
  <Company/>
  <LinksUpToDate>false</LinksUpToDate>
  <CharactersWithSpaces>16570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 Jie</dc:creator>
  <cp:keywords/>
  <dc:description/>
  <cp:lastModifiedBy>Zhu Lin</cp:lastModifiedBy>
  <cp:revision>3</cp:revision>
  <cp:lastPrinted>2021-06-17T08:52:00Z</cp:lastPrinted>
  <dcterms:created xsi:type="dcterms:W3CDTF">2022-06-24T08:46:00Z</dcterms:created>
  <dcterms:modified xsi:type="dcterms:W3CDTF">2022-06-30T01:45:00Z</dcterms:modified>
</cp:coreProperties>
</file>