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5CC66" w14:textId="77777777" w:rsidR="00BB7109" w:rsidRPr="003E75D5" w:rsidRDefault="00BB7109" w:rsidP="00BB7109">
      <w:pPr>
        <w:pStyle w:val="Authors"/>
        <w:rPr>
          <w:b/>
          <w:bCs/>
        </w:rPr>
      </w:pPr>
      <w:r w:rsidRPr="003E75D5">
        <w:rPr>
          <w:b/>
          <w:bCs/>
        </w:rPr>
        <w:t xml:space="preserve">Supplementary data for </w:t>
      </w:r>
    </w:p>
    <w:p w14:paraId="110E127C" w14:textId="77777777" w:rsidR="001451D1" w:rsidRPr="00A15B97" w:rsidRDefault="001451D1" w:rsidP="001451D1">
      <w:pPr>
        <w:pStyle w:val="8-Title-ENG"/>
        <w:spacing w:before="156"/>
      </w:pPr>
      <w:r w:rsidRPr="00A15B97">
        <w:t>High Spatial Resolution Ozone Profiles Retrieved from the First Chinese Ultraviolet–Visible Hyperspectral Satellite Instrument</w:t>
      </w:r>
    </w:p>
    <w:p w14:paraId="63E7D73E" w14:textId="77777777" w:rsidR="001451D1" w:rsidRPr="00A15B97" w:rsidRDefault="001451D1" w:rsidP="001451D1">
      <w:pPr>
        <w:pStyle w:val="6-Author-ENG"/>
      </w:pPr>
      <w:r w:rsidRPr="00A15B97">
        <w:t xml:space="preserve">Fei </w:t>
      </w:r>
      <w:proofErr w:type="spellStart"/>
      <w:r w:rsidRPr="00A15B97">
        <w:t>Zhao</w:t>
      </w:r>
      <w:r w:rsidRPr="00A15B97">
        <w:rPr>
          <w:vertAlign w:val="superscript"/>
        </w:rPr>
        <w:t>a</w:t>
      </w:r>
      <w:proofErr w:type="spellEnd"/>
      <w:r w:rsidRPr="00A15B97">
        <w:rPr>
          <w:vertAlign w:val="superscript"/>
        </w:rPr>
        <w:t>,#</w:t>
      </w:r>
      <w:r w:rsidRPr="00A15B97">
        <w:t xml:space="preserve">, Cheng </w:t>
      </w:r>
      <w:proofErr w:type="spellStart"/>
      <w:r w:rsidRPr="00A15B97">
        <w:t>Liu</w:t>
      </w:r>
      <w:r w:rsidRPr="00A15B97">
        <w:rPr>
          <w:vertAlign w:val="superscript"/>
        </w:rPr>
        <w:t>a,b,c,d,e</w:t>
      </w:r>
      <w:proofErr w:type="spellEnd"/>
      <w:r w:rsidRPr="00A15B97">
        <w:rPr>
          <w:vertAlign w:val="superscript"/>
        </w:rPr>
        <w:t>,</w:t>
      </w:r>
      <w:r w:rsidRPr="00A15B97">
        <w:t>*</w:t>
      </w:r>
      <w:r w:rsidRPr="00A15B97">
        <w:rPr>
          <w:vertAlign w:val="superscript"/>
        </w:rPr>
        <w:t>,#</w:t>
      </w:r>
      <w:r w:rsidRPr="00A15B97">
        <w:t xml:space="preserve">, </w:t>
      </w:r>
      <w:proofErr w:type="spellStart"/>
      <w:r w:rsidRPr="00A15B97">
        <w:t>Qihou</w:t>
      </w:r>
      <w:proofErr w:type="spellEnd"/>
      <w:r w:rsidRPr="00A15B97">
        <w:t xml:space="preserve"> </w:t>
      </w:r>
      <w:proofErr w:type="spellStart"/>
      <w:r w:rsidRPr="00A15B97">
        <w:t>Hu</w:t>
      </w:r>
      <w:r w:rsidRPr="00A15B97">
        <w:rPr>
          <w:vertAlign w:val="superscript"/>
        </w:rPr>
        <w:t>c</w:t>
      </w:r>
      <w:proofErr w:type="spellEnd"/>
      <w:r w:rsidRPr="00A15B97">
        <w:t xml:space="preserve">, </w:t>
      </w:r>
      <w:proofErr w:type="spellStart"/>
      <w:r w:rsidRPr="00A15B97">
        <w:t>Congzi</w:t>
      </w:r>
      <w:proofErr w:type="spellEnd"/>
      <w:r w:rsidRPr="00A15B97">
        <w:t xml:space="preserve"> </w:t>
      </w:r>
      <w:proofErr w:type="spellStart"/>
      <w:r w:rsidRPr="00A15B97">
        <w:t>Xia</w:t>
      </w:r>
      <w:r w:rsidRPr="00A15B97">
        <w:rPr>
          <w:vertAlign w:val="superscript"/>
        </w:rPr>
        <w:t>f</w:t>
      </w:r>
      <w:proofErr w:type="spellEnd"/>
      <w:r w:rsidRPr="00A15B97">
        <w:t xml:space="preserve">, </w:t>
      </w:r>
      <w:proofErr w:type="spellStart"/>
      <w:r w:rsidRPr="00A15B97">
        <w:t>Chengxin</w:t>
      </w:r>
      <w:proofErr w:type="spellEnd"/>
      <w:r w:rsidRPr="00A15B97">
        <w:t xml:space="preserve"> </w:t>
      </w:r>
      <w:proofErr w:type="spellStart"/>
      <w:r w:rsidRPr="00A15B97">
        <w:t>Zhang</w:t>
      </w:r>
      <w:r w:rsidRPr="00A15B97">
        <w:rPr>
          <w:vertAlign w:val="superscript"/>
        </w:rPr>
        <w:t>a</w:t>
      </w:r>
      <w:proofErr w:type="spellEnd"/>
      <w:r w:rsidRPr="00A15B97">
        <w:t>, Wenjing Su</w:t>
      </w:r>
      <w:r w:rsidRPr="00A15B97">
        <w:rPr>
          <w:vertAlign w:val="superscript"/>
        </w:rPr>
        <w:t>g</w:t>
      </w:r>
    </w:p>
    <w:p w14:paraId="50394834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a </w:t>
      </w:r>
      <w:r w:rsidRPr="00A15B97">
        <w:t>Department of Precision Machinery and Precision Instrumentation, University of Science and Technology of China, Hefei,230026, China</w:t>
      </w:r>
    </w:p>
    <w:p w14:paraId="4093D532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b </w:t>
      </w:r>
      <w:r w:rsidRPr="00A15B97">
        <w:t>Center for Excellence in Regional Atmospheric Environment, Institute of Urban Environment, Chinese Academy of Sciences, Xiamen 361021, China</w:t>
      </w:r>
    </w:p>
    <w:p w14:paraId="0266C4FF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c </w:t>
      </w:r>
      <w:r w:rsidRPr="00A15B97">
        <w:t>Key Lab of Environmental Optics and Technology, Anhui Institute of Optics and Fine Mechanics, Chinese Academy of Sciences, Hefei 230031, China</w:t>
      </w:r>
    </w:p>
    <w:p w14:paraId="3BA01858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d </w:t>
      </w:r>
      <w:r w:rsidRPr="00A15B97">
        <w:t>Key Laboratory of Precision Scientific Instrumentation of Anhui Higher Education Institutes, University of Science and Technology of China, Hefei 230026, China</w:t>
      </w:r>
    </w:p>
    <w:p w14:paraId="07D2BA2C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e </w:t>
      </w:r>
      <w:r w:rsidRPr="00A15B97">
        <w:t>Anhui Province Key Laboratory of Polar Environment and Global Change, University of Science and Technology of China, Hefei 230026, China</w:t>
      </w:r>
    </w:p>
    <w:p w14:paraId="3A3CD811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f </w:t>
      </w:r>
      <w:r w:rsidRPr="00A15B97">
        <w:t>Greater Bay Area (GBA) Branch of Aerospace Information Research Institute, Chinese Academy of Sciences, Guangzhou 510700, China</w:t>
      </w:r>
    </w:p>
    <w:p w14:paraId="4B39D2DA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 xml:space="preserve">g </w:t>
      </w:r>
      <w:r w:rsidRPr="00A15B97">
        <w:t>Department of Environmental Science and Engineering, University of Science and Technology of China, Hefei 230026, China</w:t>
      </w:r>
    </w:p>
    <w:p w14:paraId="045AC466" w14:textId="77777777" w:rsidR="001451D1" w:rsidRPr="00A15B97" w:rsidRDefault="001451D1" w:rsidP="001451D1">
      <w:pPr>
        <w:pStyle w:val="7-Affili-ENG"/>
      </w:pPr>
    </w:p>
    <w:p w14:paraId="292D304F" w14:textId="77777777" w:rsidR="001451D1" w:rsidRPr="00A15B97" w:rsidRDefault="001451D1" w:rsidP="001451D1">
      <w:pPr>
        <w:pStyle w:val="6-Corre-ENG"/>
        <w:spacing w:before="156" w:after="156"/>
      </w:pPr>
      <w:r w:rsidRPr="00A15B97">
        <w:t>Correspondence author.</w:t>
      </w:r>
    </w:p>
    <w:p w14:paraId="45A30377" w14:textId="77777777" w:rsidR="001451D1" w:rsidRPr="00A15B97" w:rsidRDefault="001451D1" w:rsidP="001451D1">
      <w:pPr>
        <w:pStyle w:val="6-Corre-ENG"/>
        <w:spacing w:before="156" w:after="156"/>
      </w:pPr>
      <w:r w:rsidRPr="00A15B97">
        <w:t xml:space="preserve">Email address: </w:t>
      </w:r>
      <w:hyperlink r:id="rId6" w:history="1">
        <w:r w:rsidRPr="00A15B97">
          <w:rPr>
            <w:rStyle w:val="a8"/>
          </w:rPr>
          <w:t>chliu81@ustc.edu.cn</w:t>
        </w:r>
      </w:hyperlink>
      <w:r w:rsidRPr="00A15B97">
        <w:t xml:space="preserve"> (C. Liu).</w:t>
      </w:r>
    </w:p>
    <w:p w14:paraId="19C8D1FC" w14:textId="77777777" w:rsidR="001451D1" w:rsidRPr="00A15B97" w:rsidRDefault="001451D1" w:rsidP="001451D1">
      <w:pPr>
        <w:pStyle w:val="7-Affili-ENG"/>
      </w:pPr>
      <w:r w:rsidRPr="00A15B97">
        <w:rPr>
          <w:vertAlign w:val="superscript"/>
        </w:rPr>
        <w:t>#</w:t>
      </w:r>
      <w:r w:rsidRPr="00A15B97">
        <w:t>These authors contributed equally to this work.</w:t>
      </w:r>
    </w:p>
    <w:p w14:paraId="69E69E67" w14:textId="77777777" w:rsidR="00BB7109" w:rsidRPr="003E75D5" w:rsidRDefault="00BB7109" w:rsidP="00BB7109">
      <w:pPr>
        <w:rPr>
          <w:rFonts w:ascii="Times New Roman" w:hAnsi="Times New Roman" w:cs="Times New Roman"/>
        </w:rPr>
      </w:pPr>
      <w:r w:rsidRPr="003E75D5">
        <w:rPr>
          <w:rFonts w:ascii="Times New Roman" w:hAnsi="Times New Roman" w:cs="Times New Roman"/>
          <w:noProof/>
        </w:rPr>
        <w:drawing>
          <wp:inline distT="0" distB="0" distL="0" distR="0" wp14:anchorId="373CE330" wp14:editId="35E48A12">
            <wp:extent cx="4857115" cy="2826385"/>
            <wp:effectExtent l="0" t="0" r="635" b="0"/>
            <wp:docPr id="13" name="Picture 8" descr="H:\EMI\figure\compare_arpi_201906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EMI\figure\compare_arpi_2019061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282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75D5">
        <w:rPr>
          <w:rFonts w:ascii="Times New Roman" w:hAnsi="Times New Roman" w:cs="Times New Roman"/>
        </w:rPr>
        <w:t xml:space="preserve"> </w:t>
      </w:r>
    </w:p>
    <w:p w14:paraId="4F57C0F1" w14:textId="77777777" w:rsidR="00BB7109" w:rsidRPr="003E75D5" w:rsidRDefault="00BB7109" w:rsidP="00BB7109">
      <w:pPr>
        <w:rPr>
          <w:rFonts w:ascii="Times New Roman" w:hAnsi="Times New Roman" w:cs="Times New Roman"/>
          <w:sz w:val="22"/>
        </w:rPr>
      </w:pPr>
      <w:r w:rsidRPr="003E75D5">
        <w:rPr>
          <w:rFonts w:ascii="Times New Roman" w:hAnsi="Times New Roman" w:cs="Times New Roman"/>
          <w:b/>
          <w:bCs/>
          <w:sz w:val="22"/>
        </w:rPr>
        <w:t>Fig. S</w:t>
      </w:r>
      <w:r>
        <w:rPr>
          <w:rFonts w:ascii="Times New Roman" w:hAnsi="Times New Roman" w:cs="Times New Roman"/>
          <w:b/>
          <w:bCs/>
          <w:sz w:val="22"/>
        </w:rPr>
        <w:t>1</w:t>
      </w:r>
      <w:r w:rsidRPr="003E75D5">
        <w:rPr>
          <w:rFonts w:ascii="Times New Roman" w:hAnsi="Times New Roman" w:cs="Times New Roman"/>
          <w:sz w:val="22"/>
        </w:rPr>
        <w:t>. Comparison of fitting residuals of using Microwave Limb Sounder (MLS), Tropopause-based climatology (TB), and total ozone dependent dynamic ozone climatology derived from the Bremen.</w:t>
      </w:r>
    </w:p>
    <w:p w14:paraId="7491AA20" w14:textId="77777777" w:rsidR="00BB7109" w:rsidRPr="003E75D5" w:rsidRDefault="00BB7109" w:rsidP="00BB7109">
      <w:pPr>
        <w:rPr>
          <w:rFonts w:ascii="Times New Roman" w:hAnsi="Times New Roman" w:cs="Times New Roman"/>
        </w:rPr>
      </w:pPr>
      <w:r w:rsidRPr="003E75D5">
        <w:rPr>
          <w:noProof/>
        </w:rPr>
        <w:lastRenderedPageBreak/>
        <w:drawing>
          <wp:inline distT="0" distB="0" distL="0" distR="0" wp14:anchorId="1B91A204" wp14:editId="3D014640">
            <wp:extent cx="5274310" cy="5274310"/>
            <wp:effectExtent l="0" t="0" r="254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387FE5" w14:textId="77777777" w:rsidR="00BB7109" w:rsidRDefault="00BB7109" w:rsidP="00BB7109">
      <w:pPr>
        <w:pStyle w:val="Correspondence"/>
        <w:rPr>
          <w:rFonts w:eastAsiaTheme="minorEastAsia"/>
          <w:sz w:val="22"/>
          <w:lang w:val="en-US" w:eastAsia="zh-CN"/>
        </w:rPr>
      </w:pPr>
      <w:r w:rsidRPr="003E75D5">
        <w:rPr>
          <w:rFonts w:eastAsiaTheme="minorEastAsia"/>
          <w:b/>
          <w:bCs/>
          <w:sz w:val="22"/>
          <w:lang w:val="en-US" w:eastAsia="zh-CN"/>
        </w:rPr>
        <w:t>Fig. S</w:t>
      </w:r>
      <w:r>
        <w:rPr>
          <w:rFonts w:eastAsiaTheme="minorEastAsia"/>
          <w:b/>
          <w:bCs/>
          <w:sz w:val="22"/>
          <w:lang w:val="en-US" w:eastAsia="zh-CN"/>
        </w:rPr>
        <w:t>2</w:t>
      </w:r>
      <w:r w:rsidRPr="003E75D5">
        <w:rPr>
          <w:rFonts w:eastAsiaTheme="minorEastAsia"/>
          <w:b/>
          <w:bCs/>
          <w:sz w:val="22"/>
          <w:lang w:val="en-US" w:eastAsia="zh-CN"/>
        </w:rPr>
        <w:t>.</w:t>
      </w:r>
      <w:r w:rsidRPr="003E75D5">
        <w:rPr>
          <w:rFonts w:eastAsiaTheme="minorEastAsia"/>
          <w:sz w:val="22"/>
          <w:lang w:val="en-US" w:eastAsia="zh-CN"/>
        </w:rPr>
        <w:t xml:space="preserve"> (a) Total (green), stratospheric (blue) and tropospheric (red) column ozone and (b) total (green), stratospheric (blue) and tropospheric (red) degrees of freedom (DFS) for the orbit 6181 (20190707).</w:t>
      </w:r>
    </w:p>
    <w:p w14:paraId="39C9C4C1" w14:textId="77777777" w:rsidR="00CF7BAA" w:rsidRPr="003E75D5" w:rsidRDefault="00CF7BAA" w:rsidP="00CF7BAA">
      <w:pPr>
        <w:jc w:val="center"/>
        <w:rPr>
          <w:rFonts w:ascii="Times New Roman" w:hAnsi="Times New Roman" w:cs="Times New Roman"/>
          <w:sz w:val="22"/>
        </w:rPr>
      </w:pPr>
      <w:r>
        <w:rPr>
          <w:noProof/>
        </w:rPr>
        <w:drawing>
          <wp:inline distT="0" distB="0" distL="0" distR="0" wp14:anchorId="3A178137" wp14:editId="32C4ECE1">
            <wp:extent cx="5278120" cy="3516630"/>
            <wp:effectExtent l="0" t="0" r="0" b="762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516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DE1AE" w14:textId="77777777" w:rsidR="00CF7BAA" w:rsidRPr="003E75D5" w:rsidRDefault="00CF7BAA" w:rsidP="00CF7BAA">
      <w:pPr>
        <w:rPr>
          <w:rFonts w:ascii="Times New Roman" w:hAnsi="Times New Roman" w:cs="Times New Roman"/>
          <w:sz w:val="22"/>
        </w:rPr>
      </w:pPr>
      <w:r w:rsidRPr="003E75D5">
        <w:rPr>
          <w:rFonts w:ascii="Times New Roman" w:hAnsi="Times New Roman" w:cs="Times New Roman"/>
          <w:b/>
          <w:bCs/>
          <w:sz w:val="22"/>
        </w:rPr>
        <w:lastRenderedPageBreak/>
        <w:t xml:space="preserve">Fig. </w:t>
      </w:r>
      <w:r>
        <w:rPr>
          <w:rFonts w:ascii="Times New Roman" w:hAnsi="Times New Roman" w:cs="Times New Roman"/>
          <w:b/>
          <w:bCs/>
          <w:sz w:val="22"/>
        </w:rPr>
        <w:t>S3</w:t>
      </w:r>
      <w:r w:rsidRPr="003E75D5">
        <w:rPr>
          <w:rFonts w:ascii="Times New Roman" w:hAnsi="Times New Roman" w:cs="Times New Roman"/>
          <w:b/>
          <w:bCs/>
          <w:sz w:val="22"/>
        </w:rPr>
        <w:t>.</w:t>
      </w:r>
      <w:r w:rsidRPr="003E75D5">
        <w:rPr>
          <w:rFonts w:ascii="Times New Roman" w:hAnsi="Times New Roman" w:cs="Times New Roman"/>
          <w:sz w:val="22"/>
        </w:rPr>
        <w:t xml:space="preserve"> Monthly mean of retrieved TCO</w:t>
      </w:r>
      <w:r>
        <w:rPr>
          <w:rFonts w:ascii="Times New Roman" w:hAnsi="Times New Roman" w:cs="Times New Roman"/>
          <w:sz w:val="22"/>
        </w:rPr>
        <w:t xml:space="preserve"> (a)</w:t>
      </w:r>
      <w:r w:rsidRPr="003E75D5">
        <w:rPr>
          <w:rFonts w:ascii="Times New Roman" w:hAnsi="Times New Roman" w:cs="Times New Roman"/>
          <w:sz w:val="22"/>
        </w:rPr>
        <w:t>, RMS</w:t>
      </w:r>
      <w:r>
        <w:rPr>
          <w:rFonts w:ascii="Times New Roman" w:hAnsi="Times New Roman" w:cs="Times New Roman"/>
          <w:sz w:val="22"/>
        </w:rPr>
        <w:t xml:space="preserve"> (b)</w:t>
      </w:r>
      <w:r w:rsidRPr="003E75D5">
        <w:rPr>
          <w:rFonts w:ascii="Times New Roman" w:hAnsi="Times New Roman" w:cs="Times New Roman"/>
          <w:sz w:val="22"/>
        </w:rPr>
        <w:t>, averaging fitting residual (AFR)</w:t>
      </w:r>
      <w:r>
        <w:rPr>
          <w:rFonts w:ascii="Times New Roman" w:hAnsi="Times New Roman" w:cs="Times New Roman"/>
          <w:sz w:val="22"/>
        </w:rPr>
        <w:t xml:space="preserve"> (c)</w:t>
      </w:r>
      <w:r>
        <w:rPr>
          <w:rFonts w:ascii="Times New Roman" w:hAnsi="Times New Roman" w:cs="Times New Roman" w:hint="eastAsia"/>
          <w:sz w:val="22"/>
        </w:rPr>
        <w:t>,</w:t>
      </w:r>
      <w:r>
        <w:rPr>
          <w:rFonts w:ascii="Times New Roman" w:hAnsi="Times New Roman" w:cs="Times New Roman"/>
          <w:sz w:val="22"/>
        </w:rPr>
        <w:t xml:space="preserve"> and p</w:t>
      </w:r>
      <w:r w:rsidRPr="00AE2C14">
        <w:rPr>
          <w:rFonts w:ascii="Times New Roman" w:hAnsi="Times New Roman" w:cs="Times New Roman"/>
          <w:sz w:val="22"/>
        </w:rPr>
        <w:t xml:space="preserve">ercentage of </w:t>
      </w:r>
      <w:r>
        <w:rPr>
          <w:rFonts w:ascii="Times New Roman" w:hAnsi="Times New Roman" w:cs="Times New Roman"/>
          <w:sz w:val="22"/>
        </w:rPr>
        <w:t>f</w:t>
      </w:r>
      <w:r w:rsidRPr="00AE2C14">
        <w:rPr>
          <w:rFonts w:ascii="Times New Roman" w:hAnsi="Times New Roman" w:cs="Times New Roman"/>
          <w:sz w:val="22"/>
        </w:rPr>
        <w:t xml:space="preserve">ailed </w:t>
      </w:r>
      <w:r>
        <w:rPr>
          <w:rFonts w:ascii="Times New Roman" w:hAnsi="Times New Roman" w:cs="Times New Roman"/>
          <w:sz w:val="22"/>
        </w:rPr>
        <w:t>retrieval</w:t>
      </w:r>
      <w:r w:rsidRPr="00AE2C14">
        <w:rPr>
          <w:rFonts w:ascii="Times New Roman" w:hAnsi="Times New Roman" w:cs="Times New Roman"/>
          <w:sz w:val="22"/>
        </w:rPr>
        <w:t xml:space="preserve"> </w:t>
      </w:r>
      <w:r>
        <w:rPr>
          <w:rFonts w:ascii="Times New Roman" w:hAnsi="Times New Roman" w:cs="Times New Roman"/>
          <w:sz w:val="22"/>
        </w:rPr>
        <w:t>p</w:t>
      </w:r>
      <w:r w:rsidRPr="00AE2C14">
        <w:rPr>
          <w:rFonts w:ascii="Times New Roman" w:hAnsi="Times New Roman" w:cs="Times New Roman"/>
          <w:sz w:val="22"/>
        </w:rPr>
        <w:t>ixels</w:t>
      </w:r>
      <w:r>
        <w:rPr>
          <w:rFonts w:ascii="Times New Roman" w:hAnsi="Times New Roman" w:cs="Times New Roman"/>
          <w:sz w:val="22"/>
        </w:rPr>
        <w:t xml:space="preserve"> (PFRP) (d)</w:t>
      </w:r>
      <w:r w:rsidRPr="003E75D5">
        <w:rPr>
          <w:rFonts w:ascii="Times New Roman" w:hAnsi="Times New Roman" w:cs="Times New Roman"/>
          <w:sz w:val="22"/>
        </w:rPr>
        <w:t xml:space="preserve"> with different settings </w:t>
      </w:r>
      <w:r w:rsidRPr="003E75D5">
        <w:rPr>
          <w:rFonts w:ascii="Times New Roman" w:hAnsi="Times New Roman" w:cs="Times New Roman" w:hint="eastAsia"/>
          <w:sz w:val="22"/>
        </w:rPr>
        <w:t>between</w:t>
      </w:r>
      <w:r w:rsidRPr="003E75D5">
        <w:rPr>
          <w:rFonts w:ascii="Times New Roman" w:hAnsi="Times New Roman" w:cs="Times New Roman"/>
          <w:sz w:val="22"/>
        </w:rPr>
        <w:t xml:space="preserve"> 60</w:t>
      </w:r>
      <w:r w:rsidRPr="003E75D5">
        <w:rPr>
          <w:rFonts w:ascii="Times New Roman" w:hAnsi="Times New Roman" w:cs="Times New Roman" w:hint="eastAsia"/>
          <w:sz w:val="22"/>
        </w:rPr>
        <w:t>°</w:t>
      </w:r>
      <w:r w:rsidRPr="003E75D5">
        <w:rPr>
          <w:rFonts w:ascii="Times New Roman" w:hAnsi="Times New Roman" w:cs="Times New Roman" w:hint="eastAsia"/>
          <w:sz w:val="22"/>
        </w:rPr>
        <w:t>S</w:t>
      </w:r>
      <w:r w:rsidRPr="003E75D5">
        <w:rPr>
          <w:rFonts w:ascii="Times New Roman" w:hAnsi="Times New Roman" w:cs="Times New Roman"/>
          <w:sz w:val="22"/>
        </w:rPr>
        <w:t>-60</w:t>
      </w:r>
      <w:r w:rsidRPr="003E75D5">
        <w:rPr>
          <w:rFonts w:ascii="Times New Roman" w:hAnsi="Times New Roman" w:cs="Times New Roman" w:hint="eastAsia"/>
          <w:sz w:val="22"/>
        </w:rPr>
        <w:t>°</w:t>
      </w:r>
      <w:r w:rsidRPr="003E75D5">
        <w:rPr>
          <w:rFonts w:ascii="Times New Roman" w:hAnsi="Times New Roman" w:cs="Times New Roman" w:hint="eastAsia"/>
          <w:sz w:val="22"/>
        </w:rPr>
        <w:t>N</w:t>
      </w:r>
      <w:r w:rsidRPr="003E75D5">
        <w:rPr>
          <w:rFonts w:ascii="Times New Roman" w:hAnsi="Times New Roman" w:cs="Times New Roman"/>
          <w:sz w:val="22"/>
        </w:rPr>
        <w:t xml:space="preserve"> in June 2019. </w:t>
      </w:r>
      <w:r w:rsidRPr="005D320A">
        <w:rPr>
          <w:rFonts w:ascii="Times New Roman" w:hAnsi="Times New Roman" w:cs="Times New Roman"/>
          <w:sz w:val="22"/>
        </w:rPr>
        <w:t>Different colors represent different configuration results.</w:t>
      </w:r>
    </w:p>
    <w:p w14:paraId="4F097B3D" w14:textId="77777777" w:rsidR="00CF7BAA" w:rsidRPr="003E75D5" w:rsidRDefault="00CF7BAA" w:rsidP="00BB7109">
      <w:pPr>
        <w:pStyle w:val="Correspondence"/>
        <w:rPr>
          <w:rFonts w:eastAsiaTheme="minorEastAsia"/>
          <w:sz w:val="22"/>
          <w:lang w:val="en-US" w:eastAsia="zh-CN"/>
        </w:rPr>
      </w:pPr>
    </w:p>
    <w:p w14:paraId="798F27D0" w14:textId="77777777" w:rsidR="00BB7109" w:rsidRPr="003E75D5" w:rsidRDefault="00BB7109" w:rsidP="00BB7109">
      <w:pPr>
        <w:jc w:val="center"/>
        <w:rPr>
          <w:rFonts w:ascii="Times New Roman" w:hAnsi="Times New Roman" w:cs="Times New Roman"/>
        </w:rPr>
      </w:pPr>
      <w:r w:rsidRPr="003E75D5">
        <w:rPr>
          <w:rFonts w:ascii="Times New Roman" w:hAnsi="Times New Roman" w:cs="Times New Roman"/>
          <w:noProof/>
        </w:rPr>
        <w:drawing>
          <wp:inline distT="0" distB="0" distL="0" distR="0" wp14:anchorId="74F0D412" wp14:editId="5604BA0A">
            <wp:extent cx="5274310" cy="2767070"/>
            <wp:effectExtent l="0" t="0" r="2540" b="0"/>
            <wp:docPr id="16" name="Picture 16" descr="H:\EMI\figure\comp_sof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EMI\figure\comp_soft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67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75C8A" w14:textId="19A0CC91" w:rsidR="00BB7109" w:rsidRDefault="00BB7109" w:rsidP="00BB7109">
      <w:pPr>
        <w:pStyle w:val="Correspondence"/>
        <w:rPr>
          <w:sz w:val="22"/>
        </w:rPr>
      </w:pPr>
      <w:r w:rsidRPr="003E75D5">
        <w:rPr>
          <w:rFonts w:eastAsiaTheme="minorEastAsia" w:hint="eastAsia"/>
          <w:b/>
          <w:bCs/>
          <w:sz w:val="22"/>
          <w:lang w:val="en-US" w:eastAsia="zh-CN"/>
        </w:rPr>
        <w:t>F</w:t>
      </w:r>
      <w:r w:rsidRPr="003E75D5">
        <w:rPr>
          <w:rFonts w:eastAsiaTheme="minorEastAsia"/>
          <w:b/>
          <w:bCs/>
          <w:sz w:val="22"/>
          <w:lang w:val="en-US" w:eastAsia="zh-CN"/>
        </w:rPr>
        <w:t>ig S</w:t>
      </w:r>
      <w:r w:rsidR="00CF7BAA">
        <w:rPr>
          <w:rFonts w:eastAsiaTheme="minorEastAsia"/>
          <w:b/>
          <w:bCs/>
          <w:sz w:val="22"/>
          <w:lang w:val="en-US" w:eastAsia="zh-CN"/>
        </w:rPr>
        <w:t>4</w:t>
      </w:r>
      <w:r w:rsidRPr="003E75D5">
        <w:rPr>
          <w:rFonts w:eastAsiaTheme="minorEastAsia"/>
          <w:b/>
          <w:bCs/>
          <w:sz w:val="22"/>
          <w:lang w:val="en-US" w:eastAsia="zh-CN"/>
        </w:rPr>
        <w:t>.</w:t>
      </w:r>
      <w:r w:rsidRPr="003E75D5">
        <w:rPr>
          <w:rFonts w:eastAsiaTheme="minorEastAsia"/>
          <w:sz w:val="22"/>
          <w:lang w:val="en-US" w:eastAsia="zh-CN"/>
        </w:rPr>
        <w:t xml:space="preserve"> Soft correction spectrum at cross-track position 95 as a function of ranging from 310 nm to 360 nm. The 3 days are shown in different colors.</w:t>
      </w:r>
      <w:r w:rsidRPr="003E75D5" w:rsidDel="008D6288">
        <w:rPr>
          <w:sz w:val="22"/>
        </w:rPr>
        <w:t xml:space="preserve"> </w:t>
      </w:r>
    </w:p>
    <w:p w14:paraId="574B2D0A" w14:textId="77777777" w:rsidR="00BB7109" w:rsidRPr="003E75D5" w:rsidRDefault="00BB7109" w:rsidP="00BB7109">
      <w:pPr>
        <w:rPr>
          <w:rFonts w:ascii="Times New Roman" w:hAnsi="Times New Roman" w:cs="Times New Roman"/>
        </w:rPr>
      </w:pPr>
      <w:r w:rsidRPr="003E75D5">
        <w:rPr>
          <w:noProof/>
        </w:rPr>
        <w:lastRenderedPageBreak/>
        <w:drawing>
          <wp:inline distT="0" distB="0" distL="0" distR="0" wp14:anchorId="39077020" wp14:editId="6D654640">
            <wp:extent cx="5274310" cy="879030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79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BC81F" w14:textId="77777777" w:rsidR="00BB7109" w:rsidRPr="003E75D5" w:rsidRDefault="00BB7109" w:rsidP="00BB7109">
      <w:pPr>
        <w:pStyle w:val="a7"/>
        <w:spacing w:before="156" w:after="156"/>
        <w:rPr>
          <w:rFonts w:ascii="Times New Roman" w:eastAsiaTheme="minorEastAsia" w:hAnsi="Times New Roman" w:cs="Times New Roman"/>
          <w:sz w:val="22"/>
          <w:szCs w:val="22"/>
        </w:rPr>
      </w:pPr>
      <w:r w:rsidRPr="003E75D5">
        <w:rPr>
          <w:rFonts w:ascii="Times New Roman" w:hAnsi="Times New Roman" w:cs="Times New Roman"/>
          <w:b/>
          <w:bCs/>
          <w:sz w:val="22"/>
          <w:szCs w:val="22"/>
        </w:rPr>
        <w:t>Fig. S</w:t>
      </w: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3E75D5">
        <w:rPr>
          <w:rFonts w:ascii="Times New Roman" w:hAnsi="Times New Roman" w:cs="Times New Roman"/>
          <w:b/>
          <w:bCs/>
          <w:sz w:val="22"/>
          <w:szCs w:val="22"/>
        </w:rPr>
        <w:t>.</w:t>
      </w:r>
      <w:r w:rsidRPr="003E75D5">
        <w:rPr>
          <w:rFonts w:ascii="Times New Roman" w:hAnsi="Times New Roman" w:cs="Times New Roman"/>
          <w:sz w:val="22"/>
          <w:szCs w:val="22"/>
        </w:rPr>
        <w:t xml:space="preserve"> </w:t>
      </w:r>
      <w:r w:rsidRPr="003E75D5">
        <w:rPr>
          <w:rFonts w:ascii="Times New Roman" w:eastAsiaTheme="minorEastAsia" w:hAnsi="Times New Roman" w:cs="Times New Roman"/>
          <w:sz w:val="22"/>
          <w:szCs w:val="22"/>
        </w:rPr>
        <w:t xml:space="preserve">(left) Comparisons of ozone profiles among EMI (red), </w:t>
      </w:r>
      <w:proofErr w:type="spellStart"/>
      <w:r w:rsidRPr="003E75D5">
        <w:rPr>
          <w:rFonts w:ascii="Times New Roman" w:eastAsiaTheme="minorEastAsia" w:hAnsi="Times New Roman" w:cs="Times New Roman"/>
          <w:sz w:val="22"/>
          <w:szCs w:val="22"/>
        </w:rPr>
        <w:t>ozonesonde</w:t>
      </w:r>
      <w:proofErr w:type="spellEnd"/>
      <w:r w:rsidRPr="003E75D5">
        <w:rPr>
          <w:rFonts w:ascii="Times New Roman" w:eastAsiaTheme="minorEastAsia" w:hAnsi="Times New Roman" w:cs="Times New Roman"/>
          <w:sz w:val="22"/>
          <w:szCs w:val="22"/>
        </w:rPr>
        <w:t xml:space="preserve"> (blue), and a priori (black) at five latitude bands </w:t>
      </w:r>
      <w:r w:rsidRPr="003E75D5">
        <w:rPr>
          <w:rFonts w:ascii="Times New Roman" w:hAnsi="Times New Roman" w:cs="Times New Roman"/>
          <w:sz w:val="22"/>
          <w:szCs w:val="22"/>
        </w:rPr>
        <w:t>from November 2018 to April 2020</w:t>
      </w:r>
      <w:r w:rsidRPr="003E75D5">
        <w:rPr>
          <w:rFonts w:ascii="Times New Roman" w:eastAsiaTheme="minorEastAsia" w:hAnsi="Times New Roman" w:cs="Times New Roman"/>
          <w:sz w:val="22"/>
          <w:szCs w:val="22"/>
        </w:rPr>
        <w:t xml:space="preserve">. (right) Mean relative biases (solid lines) and standard deviations (dash lines) between EMI (red) and a priori (black) relative to </w:t>
      </w:r>
      <w:proofErr w:type="spellStart"/>
      <w:r w:rsidRPr="003E75D5">
        <w:rPr>
          <w:rFonts w:ascii="Times New Roman" w:eastAsiaTheme="minorEastAsia" w:hAnsi="Times New Roman" w:cs="Times New Roman"/>
          <w:sz w:val="22"/>
          <w:szCs w:val="22"/>
        </w:rPr>
        <w:t>ozonesonde</w:t>
      </w:r>
      <w:proofErr w:type="spellEnd"/>
      <w:r w:rsidRPr="003E75D5">
        <w:rPr>
          <w:rFonts w:ascii="Times New Roman" w:eastAsiaTheme="minorEastAsia" w:hAnsi="Times New Roman" w:cs="Times New Roman"/>
          <w:sz w:val="22"/>
          <w:szCs w:val="22"/>
        </w:rPr>
        <w:t xml:space="preserve"> with EMI averaging kernels at five latitude bands. The </w:t>
      </w:r>
      <w:r w:rsidRPr="003E75D5">
        <w:rPr>
          <w:rFonts w:ascii="Times New Roman" w:eastAsiaTheme="minorEastAsia" w:hAnsi="Times New Roman" w:cs="Times New Roman"/>
          <w:sz w:val="22"/>
          <w:szCs w:val="22"/>
        </w:rPr>
        <w:lastRenderedPageBreak/>
        <w:t>legends indicate the band information and the number (N) of coincident pairs.</w:t>
      </w:r>
    </w:p>
    <w:p w14:paraId="31095841" w14:textId="77777777" w:rsidR="00BB7109" w:rsidRPr="003E75D5" w:rsidRDefault="00BB7109" w:rsidP="00BB7109">
      <w:pPr>
        <w:rPr>
          <w:rFonts w:ascii="Times New Roman" w:hAnsi="Times New Roman" w:cs="Times New Roman"/>
        </w:rPr>
      </w:pPr>
      <w:r w:rsidRPr="003E75D5">
        <w:t xml:space="preserve"> </w:t>
      </w:r>
      <w:r w:rsidRPr="003E75D5">
        <w:rPr>
          <w:noProof/>
        </w:rPr>
        <w:drawing>
          <wp:inline distT="0" distB="0" distL="0" distR="0" wp14:anchorId="61450227" wp14:editId="2F708A94">
            <wp:extent cx="5278120" cy="3368040"/>
            <wp:effectExtent l="0" t="0" r="0" b="381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B8D5B" w14:textId="77777777" w:rsidR="00BB7109" w:rsidRPr="003E75D5" w:rsidRDefault="00BB7109" w:rsidP="00BB7109">
      <w:pPr>
        <w:rPr>
          <w:rFonts w:ascii="Times New Roman" w:hAnsi="Times New Roman" w:cs="Times New Roman"/>
          <w:sz w:val="22"/>
          <w:szCs w:val="24"/>
        </w:rPr>
      </w:pPr>
      <w:r w:rsidRPr="003E75D5">
        <w:rPr>
          <w:rFonts w:ascii="Times New Roman" w:hAnsi="Times New Roman" w:cs="Times New Roman"/>
          <w:b/>
          <w:bCs/>
          <w:sz w:val="22"/>
          <w:szCs w:val="24"/>
        </w:rPr>
        <w:t>Fig. S</w:t>
      </w:r>
      <w:r>
        <w:rPr>
          <w:rFonts w:ascii="Times New Roman" w:hAnsi="Times New Roman" w:cs="Times New Roman"/>
          <w:b/>
          <w:bCs/>
          <w:sz w:val="22"/>
          <w:szCs w:val="24"/>
        </w:rPr>
        <w:t>6</w:t>
      </w:r>
      <w:r w:rsidRPr="003E75D5">
        <w:rPr>
          <w:rFonts w:ascii="Times New Roman" w:hAnsi="Times New Roman" w:cs="Times New Roman"/>
          <w:b/>
          <w:bCs/>
          <w:sz w:val="22"/>
          <w:szCs w:val="24"/>
        </w:rPr>
        <w:t>.</w:t>
      </w:r>
      <w:r w:rsidRPr="003E75D5">
        <w:rPr>
          <w:rFonts w:ascii="Times New Roman" w:hAnsi="Times New Roman" w:cs="Times New Roman"/>
          <w:sz w:val="22"/>
          <w:szCs w:val="24"/>
        </w:rPr>
        <w:t xml:space="preserve"> Similar to Fig. </w:t>
      </w:r>
      <w:r>
        <w:rPr>
          <w:rFonts w:ascii="Times New Roman" w:hAnsi="Times New Roman" w:cs="Times New Roman"/>
          <w:sz w:val="22"/>
          <w:szCs w:val="24"/>
        </w:rPr>
        <w:t>8</w:t>
      </w:r>
      <w:r w:rsidRPr="003E75D5">
        <w:rPr>
          <w:rFonts w:ascii="Times New Roman" w:hAnsi="Times New Roman" w:cs="Times New Roman"/>
          <w:sz w:val="22"/>
          <w:szCs w:val="24"/>
        </w:rPr>
        <w:t xml:space="preserve"> but for </w:t>
      </w:r>
      <w:proofErr w:type="spellStart"/>
      <w:r w:rsidRPr="003E75D5">
        <w:rPr>
          <w:rFonts w:ascii="Times New Roman" w:hAnsi="Times New Roman" w:cs="Times New Roman" w:hint="eastAsia"/>
          <w:sz w:val="22"/>
          <w:szCs w:val="24"/>
        </w:rPr>
        <w:t>Luo</w:t>
      </w:r>
      <w:r w:rsidRPr="003E75D5">
        <w:rPr>
          <w:rFonts w:ascii="Times New Roman" w:hAnsi="Times New Roman" w:cs="Times New Roman"/>
          <w:sz w:val="22"/>
          <w:szCs w:val="24"/>
        </w:rPr>
        <w:t>he</w:t>
      </w:r>
      <w:proofErr w:type="spellEnd"/>
      <w:r w:rsidRPr="003E75D5">
        <w:rPr>
          <w:rFonts w:ascii="Times New Roman" w:hAnsi="Times New Roman" w:cs="Times New Roman"/>
          <w:sz w:val="22"/>
          <w:szCs w:val="24"/>
        </w:rPr>
        <w:t>.</w:t>
      </w:r>
    </w:p>
    <w:p w14:paraId="5ABAAA6F" w14:textId="77777777" w:rsidR="00BB7109" w:rsidRPr="003E75D5" w:rsidRDefault="00BB7109" w:rsidP="00BB7109">
      <w:pPr>
        <w:rPr>
          <w:rFonts w:ascii="Times New Roman" w:hAnsi="Times New Roman" w:cs="Times New Roman"/>
          <w:sz w:val="22"/>
          <w:szCs w:val="24"/>
        </w:rPr>
      </w:pPr>
      <w:r w:rsidRPr="003E75D5">
        <w:rPr>
          <w:noProof/>
        </w:rPr>
        <w:drawing>
          <wp:inline distT="0" distB="0" distL="0" distR="0" wp14:anchorId="0B8125A3" wp14:editId="748D97D5">
            <wp:extent cx="5278120" cy="3368040"/>
            <wp:effectExtent l="0" t="0" r="0" b="381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293E03" w14:textId="77777777" w:rsidR="00BB7109" w:rsidRPr="00F972C9" w:rsidRDefault="00BB7109" w:rsidP="00BB7109">
      <w:pPr>
        <w:rPr>
          <w:rFonts w:ascii="Times New Roman" w:hAnsi="Times New Roman" w:cs="Times New Roman"/>
          <w:sz w:val="22"/>
        </w:rPr>
      </w:pPr>
      <w:r w:rsidRPr="003E75D5">
        <w:rPr>
          <w:rFonts w:ascii="Times New Roman" w:hAnsi="Times New Roman" w:cs="Times New Roman"/>
          <w:b/>
          <w:bCs/>
          <w:sz w:val="22"/>
          <w:szCs w:val="24"/>
        </w:rPr>
        <w:t>Fig. S</w:t>
      </w:r>
      <w:r>
        <w:rPr>
          <w:rFonts w:ascii="Times New Roman" w:hAnsi="Times New Roman" w:cs="Times New Roman"/>
          <w:b/>
          <w:bCs/>
          <w:sz w:val="22"/>
          <w:szCs w:val="24"/>
        </w:rPr>
        <w:t>7.</w:t>
      </w:r>
      <w:r w:rsidRPr="003E75D5">
        <w:rPr>
          <w:rFonts w:ascii="Times New Roman" w:hAnsi="Times New Roman" w:cs="Times New Roman"/>
          <w:sz w:val="22"/>
          <w:szCs w:val="24"/>
        </w:rPr>
        <w:t xml:space="preserve"> Similar to Fig. </w:t>
      </w:r>
      <w:r>
        <w:rPr>
          <w:rFonts w:ascii="Times New Roman" w:hAnsi="Times New Roman" w:cs="Times New Roman"/>
          <w:sz w:val="22"/>
          <w:szCs w:val="24"/>
        </w:rPr>
        <w:t>8</w:t>
      </w:r>
      <w:r w:rsidRPr="003E75D5">
        <w:rPr>
          <w:rFonts w:ascii="Times New Roman" w:hAnsi="Times New Roman" w:cs="Times New Roman"/>
          <w:sz w:val="22"/>
          <w:szCs w:val="24"/>
        </w:rPr>
        <w:t xml:space="preserve"> but for Xinyang.</w:t>
      </w:r>
    </w:p>
    <w:p w14:paraId="5187C5A6" w14:textId="77777777" w:rsidR="006C4521" w:rsidRPr="00BB7109" w:rsidRDefault="006C4521"/>
    <w:sectPr w:rsidR="006C4521" w:rsidRPr="00BB7109" w:rsidSect="00BB7109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34CA2" w14:textId="77777777" w:rsidR="008F3F03" w:rsidRDefault="008F3F03" w:rsidP="00BB7109">
      <w:r>
        <w:separator/>
      </w:r>
    </w:p>
  </w:endnote>
  <w:endnote w:type="continuationSeparator" w:id="0">
    <w:p w14:paraId="63FB608D" w14:textId="77777777" w:rsidR="008F3F03" w:rsidRDefault="008F3F03" w:rsidP="00BB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1FE0A" w14:textId="77777777" w:rsidR="008F3F03" w:rsidRDefault="008F3F03" w:rsidP="00BB7109">
      <w:r>
        <w:separator/>
      </w:r>
    </w:p>
  </w:footnote>
  <w:footnote w:type="continuationSeparator" w:id="0">
    <w:p w14:paraId="5F490236" w14:textId="77777777" w:rsidR="008F3F03" w:rsidRDefault="008F3F03" w:rsidP="00BB71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CC0"/>
    <w:rsid w:val="001451D1"/>
    <w:rsid w:val="006C03F6"/>
    <w:rsid w:val="006C4521"/>
    <w:rsid w:val="008135AD"/>
    <w:rsid w:val="008F3F03"/>
    <w:rsid w:val="00A05BC0"/>
    <w:rsid w:val="00B54CC0"/>
    <w:rsid w:val="00BB7109"/>
    <w:rsid w:val="00C53FD8"/>
    <w:rsid w:val="00CF7BAA"/>
    <w:rsid w:val="00F4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2A81C6"/>
  <w15:chartTrackingRefBased/>
  <w15:docId w15:val="{EA6CAA5D-CF65-430D-892A-A9435E72E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109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53FD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C53FD8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C53FD8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C53FD8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C53FD8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C53FD8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C53FD8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C53FD8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C53FD8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C53FD8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C53FD8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C53FD8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C53FD8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C53FD8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C53FD8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C53FD8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C53FD8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C53FD8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C53FD8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styleId="a3">
    <w:name w:val="header"/>
    <w:basedOn w:val="a"/>
    <w:link w:val="a4"/>
    <w:uiPriority w:val="99"/>
    <w:unhideWhenUsed/>
    <w:rsid w:val="00BB710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B710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B71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B7109"/>
    <w:rPr>
      <w:sz w:val="18"/>
      <w:szCs w:val="18"/>
    </w:rPr>
  </w:style>
  <w:style w:type="paragraph" w:styleId="a7">
    <w:name w:val="caption"/>
    <w:basedOn w:val="a"/>
    <w:next w:val="a"/>
    <w:uiPriority w:val="35"/>
    <w:unhideWhenUsed/>
    <w:qFormat/>
    <w:rsid w:val="00BB7109"/>
    <w:rPr>
      <w:rFonts w:asciiTheme="majorHAnsi" w:eastAsia="黑体" w:hAnsiTheme="majorHAnsi" w:cstheme="majorBidi"/>
      <w:sz w:val="20"/>
      <w:szCs w:val="20"/>
    </w:rPr>
  </w:style>
  <w:style w:type="paragraph" w:customStyle="1" w:styleId="Correspondence">
    <w:name w:val="Correspondence"/>
    <w:basedOn w:val="a"/>
    <w:link w:val="CorrespondenceChar"/>
    <w:qFormat/>
    <w:rsid w:val="00BB7109"/>
    <w:pPr>
      <w:widowControl/>
      <w:spacing w:before="120" w:after="360"/>
    </w:pPr>
    <w:rPr>
      <w:rFonts w:ascii="Times New Roman" w:eastAsia="Times New Roman" w:hAnsi="Times New Roman" w:cs="Times New Roman"/>
      <w:kern w:val="0"/>
      <w:sz w:val="20"/>
      <w:szCs w:val="24"/>
      <w:lang w:val="en-GB" w:eastAsia="de-DE"/>
    </w:rPr>
  </w:style>
  <w:style w:type="character" w:customStyle="1" w:styleId="CorrespondenceChar">
    <w:name w:val="Correspondence Char"/>
    <w:basedOn w:val="a0"/>
    <w:link w:val="Correspondence"/>
    <w:rsid w:val="00BB7109"/>
    <w:rPr>
      <w:rFonts w:ascii="Times New Roman" w:eastAsia="Times New Roman" w:hAnsi="Times New Roman" w:cs="Times New Roman"/>
      <w:kern w:val="0"/>
      <w:sz w:val="20"/>
      <w:szCs w:val="24"/>
      <w:lang w:val="en-GB" w:eastAsia="de-DE"/>
    </w:rPr>
  </w:style>
  <w:style w:type="paragraph" w:customStyle="1" w:styleId="Authors">
    <w:name w:val="Authors"/>
    <w:basedOn w:val="a"/>
    <w:link w:val="AuthorsChar"/>
    <w:qFormat/>
    <w:rsid w:val="00BB7109"/>
    <w:pPr>
      <w:widowControl/>
      <w:spacing w:before="18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GB" w:eastAsia="de-DE"/>
    </w:rPr>
  </w:style>
  <w:style w:type="character" w:customStyle="1" w:styleId="AuthorsChar">
    <w:name w:val="Authors Char"/>
    <w:basedOn w:val="a0"/>
    <w:link w:val="Authors"/>
    <w:rsid w:val="00BB7109"/>
    <w:rPr>
      <w:rFonts w:ascii="Times New Roman" w:eastAsia="Times New Roman" w:hAnsi="Times New Roman" w:cs="Times New Roman"/>
      <w:kern w:val="0"/>
      <w:sz w:val="24"/>
      <w:szCs w:val="24"/>
      <w:lang w:val="en-GB" w:eastAsia="de-DE"/>
    </w:rPr>
  </w:style>
  <w:style w:type="character" w:styleId="a8">
    <w:name w:val="Hyperlink"/>
    <w:basedOn w:val="a0"/>
    <w:uiPriority w:val="99"/>
    <w:unhideWhenUsed/>
    <w:rsid w:val="001451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liu81@ustc.edu.cn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Lin</dc:creator>
  <cp:keywords/>
  <dc:description/>
  <cp:lastModifiedBy>Zhu Lin</cp:lastModifiedBy>
  <cp:revision>4</cp:revision>
  <dcterms:created xsi:type="dcterms:W3CDTF">2023-08-01T08:10:00Z</dcterms:created>
  <dcterms:modified xsi:type="dcterms:W3CDTF">2023-08-01T08:38:00Z</dcterms:modified>
</cp:coreProperties>
</file>