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7A6" w:rsidRDefault="00D46EF7">
      <w:pPr>
        <w:widowControl/>
        <w:autoSpaceDE w:val="0"/>
        <w:autoSpaceDN w:val="0"/>
        <w:adjustRightInd w:val="0"/>
        <w:jc w:val="left"/>
        <w:rPr>
          <w:rFonts w:ascii="Times New Roman" w:eastAsia="仿宋" w:hAnsi="Times New Roman" w:cs="Times New Roman"/>
          <w:kern w:val="0"/>
          <w:szCs w:val="21"/>
          <w:lang w:val="de-DE" w:eastAsia="ja-JP"/>
        </w:rPr>
      </w:pPr>
      <w:r>
        <w:rPr>
          <w:rFonts w:ascii="Times New Roman" w:eastAsia="宋体" w:hAnsi="Times New Roman" w:cs="Times New Roman"/>
          <w:szCs w:val="21"/>
        </w:rPr>
        <w:t>S</w:t>
      </w:r>
      <w:r>
        <w:rPr>
          <w:rFonts w:ascii="Times New Roman" w:eastAsia="仿宋" w:hAnsi="Times New Roman" w:cs="Times New Roman"/>
          <w:kern w:val="0"/>
          <w:szCs w:val="21"/>
          <w:lang w:val="de-DE" w:eastAsia="ja-JP"/>
        </w:rPr>
        <w:t>upplementary data for</w:t>
      </w:r>
    </w:p>
    <w:p w:rsidR="00D32797" w:rsidRDefault="00D32797" w:rsidP="00D32797">
      <w:pPr>
        <w:pStyle w:val="8-Title-ENG"/>
        <w:spacing w:beforeLines="50" w:before="156" w:afterLines="50" w:after="156"/>
        <w:rPr>
          <w:sz w:val="32"/>
        </w:rPr>
      </w:pPr>
      <w:r>
        <w:rPr>
          <w:rFonts w:hint="eastAsia"/>
          <w:sz w:val="32"/>
        </w:rPr>
        <w:t>N</w:t>
      </w:r>
      <w:r>
        <w:rPr>
          <w:sz w:val="32"/>
        </w:rPr>
        <w:t xml:space="preserve">ot in Control, but </w:t>
      </w:r>
      <w:r>
        <w:rPr>
          <w:rFonts w:hint="eastAsia"/>
          <w:sz w:val="32"/>
        </w:rPr>
        <w:t>L</w:t>
      </w:r>
      <w:r>
        <w:rPr>
          <w:sz w:val="32"/>
        </w:rPr>
        <w:t>iable? Attributing Human Responsibility for Fully Automated Vehicle Accidents</w:t>
      </w:r>
    </w:p>
    <w:p w:rsidR="00D32797" w:rsidRDefault="00D32797" w:rsidP="00D32797">
      <w:pPr>
        <w:pStyle w:val="6-Author-ENG"/>
      </w:pPr>
      <w:r>
        <w:t>Siming Zhai</w:t>
      </w:r>
      <w:r>
        <w:rPr>
          <w:vertAlign w:val="superscript"/>
          <w:lang w:eastAsia="zh-CN"/>
        </w:rPr>
        <w:t xml:space="preserve"> a,</w:t>
      </w:r>
      <w:r>
        <w:rPr>
          <w:vertAlign w:val="superscript"/>
        </w:rPr>
        <w:t>#</w:t>
      </w:r>
      <w:r>
        <w:t>, Lin Wang</w:t>
      </w:r>
      <w:r>
        <w:rPr>
          <w:iCs/>
          <w:vertAlign w:val="superscript"/>
        </w:rPr>
        <w:t xml:space="preserve"> b,</w:t>
      </w:r>
      <w:r>
        <w:rPr>
          <w:vertAlign w:val="superscript"/>
        </w:rPr>
        <w:t>#</w:t>
      </w:r>
      <w:r>
        <w:t>, Peng Liu</w:t>
      </w:r>
      <w:r>
        <w:rPr>
          <w:vertAlign w:val="superscript"/>
          <w:lang w:eastAsia="zh-CN"/>
        </w:rPr>
        <w:t xml:space="preserve"> a</w:t>
      </w:r>
      <w:r>
        <w:rPr>
          <w:rFonts w:hint="eastAsia"/>
          <w:vertAlign w:val="superscript"/>
          <w:lang w:eastAsia="zh-CN"/>
        </w:rPr>
        <w:t>,</w:t>
      </w:r>
      <w:r>
        <w:t>*</w:t>
      </w:r>
    </w:p>
    <w:p w:rsidR="00D32797" w:rsidRDefault="00D32797" w:rsidP="00D32797">
      <w:pPr>
        <w:pStyle w:val="6-Author-ENG"/>
        <w:spacing w:line="300" w:lineRule="auto"/>
      </w:pPr>
    </w:p>
    <w:p w:rsidR="00D32797" w:rsidRDefault="00D32797" w:rsidP="00D32797">
      <w:pPr>
        <w:pStyle w:val="7-Affili-ENG"/>
        <w:rPr>
          <w:i w:val="0"/>
          <w:iCs/>
        </w:rPr>
      </w:pPr>
      <w:r>
        <w:rPr>
          <w:i w:val="0"/>
          <w:iCs/>
          <w:vertAlign w:val="superscript"/>
        </w:rPr>
        <w:t>a</w:t>
      </w:r>
      <w:r>
        <w:rPr>
          <w:i w:val="0"/>
          <w:iCs/>
        </w:rPr>
        <w:t xml:space="preserve"> </w:t>
      </w:r>
      <w:r>
        <w:rPr>
          <w:iCs/>
        </w:rPr>
        <w:t>Center for Psychological Sciences, Zhejiang University, Hangzhou 310063, China</w:t>
      </w:r>
    </w:p>
    <w:p w:rsidR="00D32797" w:rsidRDefault="00D32797" w:rsidP="00D32797">
      <w:pPr>
        <w:pStyle w:val="7-Affili-ENG"/>
        <w:rPr>
          <w:iCs/>
        </w:rPr>
      </w:pPr>
      <w:r>
        <w:rPr>
          <w:i w:val="0"/>
          <w:iCs/>
          <w:vertAlign w:val="superscript"/>
        </w:rPr>
        <w:t>b</w:t>
      </w:r>
      <w:r>
        <w:rPr>
          <w:i w:val="0"/>
          <w:iCs/>
        </w:rPr>
        <w:t xml:space="preserve"> </w:t>
      </w:r>
      <w:r>
        <w:rPr>
          <w:iCs/>
        </w:rPr>
        <w:t>Department of Library and Information Science, Incheon National University, Incheon 22012, Republic of Korea</w:t>
      </w:r>
    </w:p>
    <w:p w:rsidR="00D32797" w:rsidRDefault="00D32797" w:rsidP="00D32797">
      <w:pPr>
        <w:pStyle w:val="7-Affili-ENG"/>
        <w:rPr>
          <w:i w:val="0"/>
          <w:iCs/>
        </w:rPr>
      </w:pPr>
    </w:p>
    <w:p w:rsidR="00D32797" w:rsidRDefault="00D32797" w:rsidP="00D32797">
      <w:pPr>
        <w:pStyle w:val="9-Abstract"/>
      </w:pPr>
      <w:r>
        <w:t xml:space="preserve">* Corresponding author. </w:t>
      </w:r>
    </w:p>
    <w:p w:rsidR="00D32797" w:rsidRDefault="00D32797" w:rsidP="00D32797">
      <w:pPr>
        <w:pStyle w:val="9-Abstract"/>
        <w:rPr>
          <w:iCs/>
        </w:rPr>
      </w:pPr>
      <w:r>
        <w:rPr>
          <w:i/>
          <w:iCs/>
        </w:rPr>
        <w:t>E-mail address</w:t>
      </w:r>
      <w:r>
        <w:t xml:space="preserve">: </w:t>
      </w:r>
      <w:r>
        <w:rPr>
          <w:snapToGrid w:val="0"/>
        </w:rPr>
        <w:t>pengliu86</w:t>
      </w:r>
      <w:r>
        <w:t>@zju.edu.cn</w:t>
      </w:r>
      <w:r>
        <w:rPr>
          <w:iCs/>
        </w:rPr>
        <w:t xml:space="preserve"> (P. Liu).</w:t>
      </w:r>
    </w:p>
    <w:p w:rsidR="00D32797" w:rsidRDefault="00D32797" w:rsidP="00D32797">
      <w:pPr>
        <w:pStyle w:val="9-Abstract"/>
      </w:pPr>
      <w:r>
        <w:rPr>
          <w:rFonts w:eastAsia="宋体"/>
        </w:rPr>
        <w:t>#</w:t>
      </w:r>
      <w:r>
        <w:rPr>
          <w:rFonts w:eastAsia="宋体"/>
          <w:sz w:val="24"/>
          <w:szCs w:val="24"/>
        </w:rPr>
        <w:t xml:space="preserve"> </w:t>
      </w:r>
      <w:r>
        <w:t>These authors contributed equally to this work.</w:t>
      </w:r>
    </w:p>
    <w:p w:rsidR="002417A6" w:rsidRPr="00D32797" w:rsidRDefault="002417A6">
      <w:pPr>
        <w:widowControl/>
        <w:snapToGrid w:val="0"/>
        <w:jc w:val="left"/>
        <w:rPr>
          <w:rFonts w:ascii="Times New Roman" w:hAnsi="Times New Roman" w:cs="Times New Roman"/>
          <w:bCs/>
          <w:kern w:val="0"/>
          <w:szCs w:val="21"/>
        </w:rPr>
      </w:pPr>
    </w:p>
    <w:p w:rsidR="002417A6" w:rsidRDefault="00D46EF7">
      <w:pPr>
        <w:pStyle w:val="0-1-ENG"/>
        <w:numPr>
          <w:ilvl w:val="0"/>
          <w:numId w:val="5"/>
        </w:numPr>
        <w:spacing w:before="156" w:after="156"/>
        <w:ind w:left="0" w:firstLine="0"/>
      </w:pPr>
      <w:r>
        <w:t>Demographic information</w:t>
      </w:r>
    </w:p>
    <w:p w:rsidR="002417A6" w:rsidRDefault="00D46EF7">
      <w:pPr>
        <w:pStyle w:val="3-mainbody-ENG"/>
        <w:ind w:firstLine="210"/>
        <w:rPr>
          <w:szCs w:val="21"/>
        </w:rPr>
      </w:pPr>
      <w:r>
        <w:rPr>
          <w:szCs w:val="21"/>
        </w:rPr>
        <w:t xml:space="preserve">Participants in the three studies </w:t>
      </w:r>
      <w:r>
        <w:rPr>
          <w:rFonts w:eastAsia="宋体"/>
          <w:szCs w:val="21"/>
        </w:rPr>
        <w:t>were</w:t>
      </w:r>
      <w:r>
        <w:rPr>
          <w:szCs w:val="21"/>
        </w:rPr>
        <w:t xml:space="preserve"> not different in gender (</w:t>
      </w:r>
      <w:r>
        <w:rPr>
          <w:i/>
          <w:iCs/>
          <w:szCs w:val="21"/>
        </w:rPr>
        <w:t>p</w:t>
      </w:r>
      <w:r>
        <w:rPr>
          <w:szCs w:val="21"/>
        </w:rPr>
        <w:t>s &gt; 0.05), age (</w:t>
      </w:r>
      <w:r>
        <w:rPr>
          <w:i/>
          <w:iCs/>
          <w:szCs w:val="21"/>
        </w:rPr>
        <w:t>p</w:t>
      </w:r>
      <w:r>
        <w:rPr>
          <w:szCs w:val="21"/>
        </w:rPr>
        <w:t>s &gt; 0.30), and possession of a driving license (</w:t>
      </w:r>
      <w:r>
        <w:rPr>
          <w:i/>
          <w:iCs/>
          <w:szCs w:val="21"/>
        </w:rPr>
        <w:t>p</w:t>
      </w:r>
      <w:r>
        <w:rPr>
          <w:szCs w:val="21"/>
        </w:rPr>
        <w:t xml:space="preserve">s &gt; 0.05), with the only exception in possession of a </w:t>
      </w:r>
      <w:r>
        <w:rPr>
          <w:szCs w:val="21"/>
        </w:rPr>
        <w:t>driving license in Study 1d (</w:t>
      </w:r>
      <w:r>
        <w:rPr>
          <w:i/>
          <w:szCs w:val="21"/>
        </w:rPr>
        <w:t>χ</w:t>
      </w:r>
      <w:r>
        <w:rPr>
          <w:szCs w:val="21"/>
          <w:vertAlign w:val="subscript"/>
        </w:rPr>
        <w:t>(2)</w:t>
      </w:r>
      <w:r>
        <w:rPr>
          <w:szCs w:val="21"/>
          <w:vertAlign w:val="superscript"/>
        </w:rPr>
        <w:t>2</w:t>
      </w:r>
      <w:r>
        <w:rPr>
          <w:szCs w:val="21"/>
        </w:rPr>
        <w:t xml:space="preserve"> = 11.25, </w:t>
      </w:r>
      <w:r>
        <w:rPr>
          <w:i/>
          <w:iCs/>
          <w:szCs w:val="21"/>
        </w:rPr>
        <w:t>p</w:t>
      </w:r>
      <w:r>
        <w:rPr>
          <w:szCs w:val="21"/>
        </w:rPr>
        <w:t xml:space="preserve"> = 0.004; see Table S1). The conventional taxi condition had a lower percentage of driver participants than the L5 car condition (85.8% vs. 96.6%; </w:t>
      </w:r>
      <w:r>
        <w:rPr>
          <w:i/>
          <w:szCs w:val="21"/>
        </w:rPr>
        <w:t>χ</w:t>
      </w:r>
      <w:r>
        <w:rPr>
          <w:szCs w:val="21"/>
          <w:vertAlign w:val="subscript"/>
        </w:rPr>
        <w:t>(1)</w:t>
      </w:r>
      <w:r>
        <w:rPr>
          <w:szCs w:val="21"/>
          <w:vertAlign w:val="superscript"/>
        </w:rPr>
        <w:t>2</w:t>
      </w:r>
      <w:r>
        <w:rPr>
          <w:szCs w:val="21"/>
        </w:rPr>
        <w:t xml:space="preserve"> = 8.82, </w:t>
      </w:r>
      <w:r>
        <w:rPr>
          <w:i/>
          <w:iCs/>
          <w:szCs w:val="21"/>
        </w:rPr>
        <w:t>p</w:t>
      </w:r>
      <w:r>
        <w:rPr>
          <w:szCs w:val="21"/>
        </w:rPr>
        <w:t xml:space="preserve"> = 0.003) and L5 taxi condition (85.8% vs. 94.4%;</w:t>
      </w:r>
      <w:r>
        <w:rPr>
          <w:szCs w:val="21"/>
        </w:rPr>
        <w:t xml:space="preserve"> </w:t>
      </w:r>
      <w:r>
        <w:rPr>
          <w:i/>
          <w:szCs w:val="21"/>
        </w:rPr>
        <w:t>χ</w:t>
      </w:r>
      <w:r>
        <w:rPr>
          <w:szCs w:val="21"/>
          <w:vertAlign w:val="subscript"/>
        </w:rPr>
        <w:t>(1)</w:t>
      </w:r>
      <w:r>
        <w:rPr>
          <w:szCs w:val="21"/>
          <w:vertAlign w:val="superscript"/>
        </w:rPr>
        <w:t>2</w:t>
      </w:r>
      <w:r>
        <w:rPr>
          <w:szCs w:val="21"/>
        </w:rPr>
        <w:t xml:space="preserve"> = 5.18, </w:t>
      </w:r>
      <w:r>
        <w:rPr>
          <w:i/>
          <w:iCs/>
          <w:szCs w:val="21"/>
        </w:rPr>
        <w:t>p</w:t>
      </w:r>
      <w:r>
        <w:rPr>
          <w:szCs w:val="21"/>
        </w:rPr>
        <w:t xml:space="preserve"> = 0.023), whereas participants’ possession of a driving license did not differ between the two L5 conditions (</w:t>
      </w:r>
      <w:r>
        <w:rPr>
          <w:i/>
          <w:szCs w:val="21"/>
        </w:rPr>
        <w:t>χ</w:t>
      </w:r>
      <w:r>
        <w:rPr>
          <w:szCs w:val="21"/>
          <w:vertAlign w:val="subscript"/>
        </w:rPr>
        <w:t>(1)</w:t>
      </w:r>
      <w:r>
        <w:rPr>
          <w:szCs w:val="21"/>
          <w:vertAlign w:val="superscript"/>
        </w:rPr>
        <w:t>2</w:t>
      </w:r>
      <w:r>
        <w:rPr>
          <w:szCs w:val="21"/>
        </w:rPr>
        <w:t xml:space="preserve"> = 0.71, </w:t>
      </w:r>
      <w:r>
        <w:rPr>
          <w:i/>
          <w:iCs/>
          <w:szCs w:val="21"/>
        </w:rPr>
        <w:t>p</w:t>
      </w:r>
      <w:r>
        <w:rPr>
          <w:szCs w:val="21"/>
        </w:rPr>
        <w:t xml:space="preserve"> = 0.400).</w:t>
      </w:r>
    </w:p>
    <w:p w:rsidR="002417A6" w:rsidRDefault="002417A6">
      <w:pPr>
        <w:pStyle w:val="3-mainbody-ENG"/>
        <w:ind w:firstLine="210"/>
        <w:rPr>
          <w:szCs w:val="21"/>
        </w:rPr>
      </w:pPr>
    </w:p>
    <w:p w:rsidR="002417A6" w:rsidRDefault="00D46EF7">
      <w:pPr>
        <w:rPr>
          <w:rFonts w:ascii="Times New Roman" w:hAnsi="Times New Roman" w:cs="Times New Roman"/>
          <w:sz w:val="15"/>
          <w:szCs w:val="15"/>
        </w:rPr>
      </w:pPr>
      <w:r>
        <w:rPr>
          <w:rFonts w:ascii="Times New Roman" w:hAnsi="Times New Roman" w:cs="Times New Roman"/>
          <w:b/>
          <w:bCs/>
          <w:sz w:val="15"/>
          <w:szCs w:val="15"/>
        </w:rPr>
        <w:t>Table S1</w:t>
      </w:r>
    </w:p>
    <w:p w:rsidR="002417A6" w:rsidRDefault="00D46EF7">
      <w:pPr>
        <w:rPr>
          <w:rFonts w:ascii="Times New Roman" w:hAnsi="Times New Roman" w:cs="Times New Roman"/>
          <w:sz w:val="15"/>
          <w:szCs w:val="15"/>
        </w:rPr>
      </w:pPr>
      <w:r>
        <w:rPr>
          <w:rFonts w:ascii="Times New Roman" w:hAnsi="Times New Roman" w:cs="Times New Roman"/>
          <w:sz w:val="15"/>
          <w:szCs w:val="15"/>
        </w:rPr>
        <w:t>Result of demographic difference across the three riding conditions.</w:t>
      </w:r>
    </w:p>
    <w:tbl>
      <w:tblPr>
        <w:tblStyle w:val="a7"/>
        <w:tblW w:w="5000" w:type="pct"/>
        <w:tblLook w:val="04A0" w:firstRow="1" w:lastRow="0" w:firstColumn="1" w:lastColumn="0" w:noHBand="0" w:noVBand="1"/>
      </w:tblPr>
      <w:tblGrid>
        <w:gridCol w:w="1076"/>
        <w:gridCol w:w="1558"/>
        <w:gridCol w:w="1560"/>
        <w:gridCol w:w="1559"/>
        <w:gridCol w:w="1561"/>
        <w:gridCol w:w="1559"/>
        <w:gridCol w:w="1559"/>
      </w:tblGrid>
      <w:tr w:rsidR="002417A6">
        <w:trPr>
          <w:trHeight w:val="312"/>
        </w:trPr>
        <w:tc>
          <w:tcPr>
            <w:tcW w:w="516" w:type="pct"/>
            <w:tcBorders>
              <w:left w:val="nil"/>
              <w:bottom w:val="nil"/>
              <w:right w:val="nil"/>
            </w:tcBorders>
          </w:tcPr>
          <w:p w:rsidR="002417A6" w:rsidRDefault="002417A6">
            <w:pPr>
              <w:spacing w:line="240" w:lineRule="atLeast"/>
              <w:rPr>
                <w:rFonts w:ascii="Times New Roman" w:hAnsi="Times New Roman" w:cs="Times New Roman"/>
                <w:szCs w:val="21"/>
              </w:rPr>
            </w:pPr>
          </w:p>
        </w:tc>
        <w:tc>
          <w:tcPr>
            <w:tcW w:w="1495" w:type="pct"/>
            <w:gridSpan w:val="2"/>
            <w:tcBorders>
              <w:left w:val="nil"/>
              <w:right w:val="single" w:sz="24" w:space="0" w:color="FFFFFF" w:themeColor="background1"/>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Gender</w:t>
            </w:r>
          </w:p>
        </w:tc>
        <w:tc>
          <w:tcPr>
            <w:tcW w:w="1495" w:type="pct"/>
            <w:gridSpan w:val="2"/>
            <w:tcBorders>
              <w:left w:val="single" w:sz="24" w:space="0" w:color="FFFFFF" w:themeColor="background1"/>
              <w:right w:val="single" w:sz="24" w:space="0" w:color="FFFFFF" w:themeColor="background1"/>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Age</w:t>
            </w:r>
          </w:p>
        </w:tc>
        <w:tc>
          <w:tcPr>
            <w:tcW w:w="1495" w:type="pct"/>
            <w:gridSpan w:val="2"/>
            <w:tcBorders>
              <w:left w:val="single" w:sz="24" w:space="0" w:color="FFFFFF" w:themeColor="background1"/>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 xml:space="preserve">Possession </w:t>
            </w:r>
            <w:r>
              <w:rPr>
                <w:rFonts w:ascii="Times New Roman" w:hAnsi="Times New Roman" w:cs="Times New Roman"/>
                <w:szCs w:val="21"/>
              </w:rPr>
              <w:t>of a driving license</w:t>
            </w:r>
          </w:p>
        </w:tc>
      </w:tr>
      <w:tr w:rsidR="002417A6">
        <w:trPr>
          <w:trHeight w:val="312"/>
        </w:trPr>
        <w:tc>
          <w:tcPr>
            <w:tcW w:w="516" w:type="pct"/>
            <w:tcBorders>
              <w:top w:val="nil"/>
              <w:left w:val="nil"/>
              <w:bottom w:val="single" w:sz="4" w:space="0" w:color="auto"/>
              <w:right w:val="nil"/>
            </w:tcBorders>
          </w:tcPr>
          <w:p w:rsidR="002417A6" w:rsidRDefault="002417A6">
            <w:pPr>
              <w:spacing w:line="240" w:lineRule="atLeast"/>
              <w:rPr>
                <w:rFonts w:ascii="Times New Roman" w:hAnsi="Times New Roman" w:cs="Times New Roman"/>
                <w:szCs w:val="21"/>
              </w:rPr>
            </w:pPr>
          </w:p>
        </w:tc>
        <w:tc>
          <w:tcPr>
            <w:tcW w:w="747" w:type="pct"/>
            <w:tcBorders>
              <w:left w:val="nil"/>
              <w:bottom w:val="single" w:sz="4" w:space="0" w:color="auto"/>
              <w:right w:val="nil"/>
            </w:tcBorders>
          </w:tcPr>
          <w:p w:rsidR="002417A6" w:rsidRDefault="00D46EF7">
            <w:pPr>
              <w:spacing w:line="240" w:lineRule="atLeast"/>
              <w:jc w:val="center"/>
              <w:rPr>
                <w:rFonts w:ascii="Times New Roman" w:hAnsi="Times New Roman" w:cs="Times New Roman"/>
                <w:szCs w:val="21"/>
              </w:rPr>
            </w:pPr>
            <w:r>
              <w:rPr>
                <w:rFonts w:ascii="Times New Roman" w:eastAsia="等线" w:hAnsi="Times New Roman" w:cs="Times New Roman"/>
                <w:i/>
                <w:szCs w:val="21"/>
              </w:rPr>
              <w:t>χ</w:t>
            </w:r>
            <w:r>
              <w:rPr>
                <w:rFonts w:ascii="Times New Roman" w:hAnsi="Times New Roman" w:cs="Times New Roman"/>
                <w:szCs w:val="21"/>
                <w:vertAlign w:val="superscript"/>
              </w:rPr>
              <w:t>2</w:t>
            </w:r>
          </w:p>
        </w:tc>
        <w:tc>
          <w:tcPr>
            <w:tcW w:w="748" w:type="pct"/>
            <w:tcBorders>
              <w:left w:val="nil"/>
              <w:bottom w:val="single" w:sz="4" w:space="0" w:color="auto"/>
              <w:right w:val="single" w:sz="24" w:space="0" w:color="FFFFFF" w:themeColor="background1"/>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i/>
                <w:iCs/>
                <w:szCs w:val="21"/>
              </w:rPr>
              <w:t>p</w:t>
            </w:r>
          </w:p>
        </w:tc>
        <w:tc>
          <w:tcPr>
            <w:tcW w:w="747" w:type="pct"/>
            <w:tcBorders>
              <w:left w:val="single" w:sz="24" w:space="0" w:color="FFFFFF" w:themeColor="background1"/>
              <w:bottom w:val="single" w:sz="4" w:space="0" w:color="auto"/>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i/>
                <w:iCs/>
                <w:szCs w:val="21"/>
              </w:rPr>
              <w:t>F</w:t>
            </w:r>
          </w:p>
        </w:tc>
        <w:tc>
          <w:tcPr>
            <w:tcW w:w="748" w:type="pct"/>
            <w:tcBorders>
              <w:left w:val="nil"/>
              <w:bottom w:val="single" w:sz="4" w:space="0" w:color="auto"/>
              <w:right w:val="single" w:sz="24" w:space="0" w:color="FFFFFF" w:themeColor="background1"/>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i/>
                <w:iCs/>
                <w:szCs w:val="21"/>
              </w:rPr>
              <w:t>p</w:t>
            </w:r>
          </w:p>
        </w:tc>
        <w:tc>
          <w:tcPr>
            <w:tcW w:w="747" w:type="pct"/>
            <w:tcBorders>
              <w:left w:val="single" w:sz="24" w:space="0" w:color="FFFFFF" w:themeColor="background1"/>
              <w:bottom w:val="single" w:sz="4" w:space="0" w:color="auto"/>
              <w:right w:val="nil"/>
            </w:tcBorders>
          </w:tcPr>
          <w:p w:rsidR="002417A6" w:rsidRDefault="00D46EF7">
            <w:pPr>
              <w:spacing w:line="240" w:lineRule="atLeast"/>
              <w:jc w:val="center"/>
              <w:rPr>
                <w:rFonts w:ascii="Times New Roman" w:hAnsi="Times New Roman" w:cs="Times New Roman"/>
                <w:szCs w:val="21"/>
              </w:rPr>
            </w:pPr>
            <w:r>
              <w:rPr>
                <w:rFonts w:ascii="Times New Roman" w:eastAsia="等线" w:hAnsi="Times New Roman" w:cs="Times New Roman"/>
                <w:i/>
                <w:szCs w:val="21"/>
              </w:rPr>
              <w:t>χ</w:t>
            </w:r>
            <w:r>
              <w:rPr>
                <w:rFonts w:ascii="Times New Roman" w:hAnsi="Times New Roman" w:cs="Times New Roman"/>
                <w:szCs w:val="21"/>
                <w:vertAlign w:val="superscript"/>
              </w:rPr>
              <w:t>2</w:t>
            </w:r>
          </w:p>
        </w:tc>
        <w:tc>
          <w:tcPr>
            <w:tcW w:w="748" w:type="pct"/>
            <w:tcBorders>
              <w:left w:val="nil"/>
              <w:bottom w:val="single" w:sz="4" w:space="0" w:color="auto"/>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i/>
                <w:iCs/>
                <w:szCs w:val="21"/>
              </w:rPr>
              <w:t>p</w:t>
            </w:r>
          </w:p>
        </w:tc>
      </w:tr>
      <w:tr w:rsidR="002417A6">
        <w:trPr>
          <w:trHeight w:val="312"/>
        </w:trPr>
        <w:tc>
          <w:tcPr>
            <w:tcW w:w="516" w:type="pct"/>
            <w:tcBorders>
              <w:left w:val="nil"/>
              <w:bottom w:val="nil"/>
              <w:right w:val="nil"/>
            </w:tcBorders>
          </w:tcPr>
          <w:p w:rsidR="002417A6" w:rsidRDefault="00D46EF7">
            <w:pPr>
              <w:spacing w:line="240" w:lineRule="atLeast"/>
              <w:rPr>
                <w:rFonts w:ascii="Times New Roman" w:hAnsi="Times New Roman" w:cs="Times New Roman"/>
                <w:szCs w:val="21"/>
              </w:rPr>
            </w:pPr>
            <w:r>
              <w:rPr>
                <w:rFonts w:ascii="Times New Roman" w:hAnsi="Times New Roman" w:cs="Times New Roman"/>
                <w:szCs w:val="21"/>
              </w:rPr>
              <w:t>Study 1a</w:t>
            </w:r>
          </w:p>
        </w:tc>
        <w:tc>
          <w:tcPr>
            <w:tcW w:w="747" w:type="pct"/>
            <w:tcBorders>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1.35</w:t>
            </w:r>
          </w:p>
        </w:tc>
        <w:tc>
          <w:tcPr>
            <w:tcW w:w="748" w:type="pct"/>
            <w:tcBorders>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0.510</w:t>
            </w:r>
          </w:p>
        </w:tc>
        <w:tc>
          <w:tcPr>
            <w:tcW w:w="747" w:type="pct"/>
            <w:tcBorders>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0.24</w:t>
            </w:r>
          </w:p>
        </w:tc>
        <w:tc>
          <w:tcPr>
            <w:tcW w:w="748" w:type="pct"/>
            <w:tcBorders>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0.785</w:t>
            </w:r>
          </w:p>
        </w:tc>
        <w:tc>
          <w:tcPr>
            <w:tcW w:w="747" w:type="pct"/>
            <w:tcBorders>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0.88</w:t>
            </w:r>
          </w:p>
        </w:tc>
        <w:tc>
          <w:tcPr>
            <w:tcW w:w="748" w:type="pct"/>
            <w:tcBorders>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0.645</w:t>
            </w:r>
          </w:p>
        </w:tc>
      </w:tr>
      <w:tr w:rsidR="002417A6">
        <w:trPr>
          <w:trHeight w:val="312"/>
        </w:trPr>
        <w:tc>
          <w:tcPr>
            <w:tcW w:w="516" w:type="pct"/>
            <w:tcBorders>
              <w:top w:val="nil"/>
              <w:left w:val="nil"/>
              <w:bottom w:val="nil"/>
              <w:right w:val="nil"/>
            </w:tcBorders>
          </w:tcPr>
          <w:p w:rsidR="002417A6" w:rsidRDefault="00D46EF7">
            <w:pPr>
              <w:spacing w:line="240" w:lineRule="atLeast"/>
              <w:rPr>
                <w:rFonts w:ascii="Times New Roman" w:hAnsi="Times New Roman" w:cs="Times New Roman"/>
                <w:szCs w:val="21"/>
              </w:rPr>
            </w:pPr>
            <w:r>
              <w:rPr>
                <w:rFonts w:ascii="Times New Roman" w:hAnsi="Times New Roman" w:cs="Times New Roman"/>
                <w:szCs w:val="21"/>
              </w:rPr>
              <w:t>Study 1b</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0.06</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0.970</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0.52</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0.593</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2.89</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0.235</w:t>
            </w:r>
          </w:p>
        </w:tc>
      </w:tr>
      <w:tr w:rsidR="002417A6">
        <w:trPr>
          <w:trHeight w:val="312"/>
        </w:trPr>
        <w:tc>
          <w:tcPr>
            <w:tcW w:w="516" w:type="pct"/>
            <w:tcBorders>
              <w:top w:val="nil"/>
              <w:left w:val="nil"/>
              <w:bottom w:val="nil"/>
              <w:right w:val="nil"/>
            </w:tcBorders>
          </w:tcPr>
          <w:p w:rsidR="002417A6" w:rsidRDefault="00D46EF7">
            <w:pPr>
              <w:spacing w:line="240" w:lineRule="atLeast"/>
              <w:rPr>
                <w:rFonts w:ascii="Times New Roman" w:hAnsi="Times New Roman" w:cs="Times New Roman"/>
                <w:szCs w:val="21"/>
              </w:rPr>
            </w:pPr>
            <w:r>
              <w:rPr>
                <w:rFonts w:ascii="Times New Roman" w:hAnsi="Times New Roman" w:cs="Times New Roman"/>
                <w:szCs w:val="21"/>
              </w:rPr>
              <w:t>Study 1c</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1.43</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0.489</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0.29</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0.751</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3.20</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0.202</w:t>
            </w:r>
          </w:p>
        </w:tc>
      </w:tr>
      <w:tr w:rsidR="002417A6">
        <w:trPr>
          <w:trHeight w:val="312"/>
        </w:trPr>
        <w:tc>
          <w:tcPr>
            <w:tcW w:w="516" w:type="pct"/>
            <w:tcBorders>
              <w:top w:val="nil"/>
              <w:left w:val="nil"/>
              <w:bottom w:val="nil"/>
              <w:right w:val="nil"/>
            </w:tcBorders>
          </w:tcPr>
          <w:p w:rsidR="002417A6" w:rsidRDefault="00D46EF7">
            <w:pPr>
              <w:spacing w:line="240" w:lineRule="atLeast"/>
              <w:rPr>
                <w:rFonts w:ascii="Times New Roman" w:hAnsi="Times New Roman" w:cs="Times New Roman"/>
                <w:szCs w:val="21"/>
              </w:rPr>
            </w:pPr>
            <w:r>
              <w:rPr>
                <w:rFonts w:ascii="Times New Roman" w:hAnsi="Times New Roman" w:cs="Times New Roman"/>
                <w:szCs w:val="21"/>
              </w:rPr>
              <w:t>Study 1d</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1.76</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0.415</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0.04</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0.957</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11.25</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b/>
                <w:bCs/>
                <w:szCs w:val="21"/>
              </w:rPr>
              <w:t>0.004</w:t>
            </w:r>
          </w:p>
        </w:tc>
      </w:tr>
      <w:tr w:rsidR="002417A6">
        <w:trPr>
          <w:trHeight w:val="312"/>
        </w:trPr>
        <w:tc>
          <w:tcPr>
            <w:tcW w:w="516" w:type="pct"/>
            <w:tcBorders>
              <w:top w:val="nil"/>
              <w:left w:val="nil"/>
              <w:bottom w:val="nil"/>
              <w:right w:val="nil"/>
            </w:tcBorders>
          </w:tcPr>
          <w:p w:rsidR="002417A6" w:rsidRDefault="00D46EF7">
            <w:pPr>
              <w:spacing w:line="240" w:lineRule="atLeast"/>
              <w:rPr>
                <w:rFonts w:ascii="Times New Roman" w:hAnsi="Times New Roman" w:cs="Times New Roman"/>
                <w:szCs w:val="21"/>
              </w:rPr>
            </w:pPr>
            <w:r>
              <w:rPr>
                <w:rFonts w:ascii="Times New Roman" w:hAnsi="Times New Roman" w:cs="Times New Roman"/>
                <w:szCs w:val="21"/>
              </w:rPr>
              <w:t>Study 2a</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2.22</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0.330</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1.02</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0.361</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5.59</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0.061</w:t>
            </w:r>
          </w:p>
        </w:tc>
      </w:tr>
      <w:tr w:rsidR="002417A6">
        <w:trPr>
          <w:trHeight w:val="312"/>
        </w:trPr>
        <w:tc>
          <w:tcPr>
            <w:tcW w:w="516" w:type="pct"/>
            <w:tcBorders>
              <w:top w:val="nil"/>
              <w:left w:val="nil"/>
              <w:bottom w:val="nil"/>
              <w:right w:val="nil"/>
            </w:tcBorders>
          </w:tcPr>
          <w:p w:rsidR="002417A6" w:rsidRDefault="00D46EF7">
            <w:pPr>
              <w:spacing w:line="240" w:lineRule="atLeast"/>
              <w:rPr>
                <w:rFonts w:ascii="Times New Roman" w:hAnsi="Times New Roman" w:cs="Times New Roman"/>
                <w:szCs w:val="21"/>
              </w:rPr>
            </w:pPr>
            <w:r>
              <w:rPr>
                <w:rFonts w:ascii="Times New Roman" w:hAnsi="Times New Roman" w:cs="Times New Roman"/>
                <w:szCs w:val="21"/>
              </w:rPr>
              <w:t>Study 2b</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5.70</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0.058</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0.22</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0.806</w:t>
            </w:r>
          </w:p>
        </w:tc>
        <w:tc>
          <w:tcPr>
            <w:tcW w:w="747"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3.12</w:t>
            </w:r>
          </w:p>
        </w:tc>
        <w:tc>
          <w:tcPr>
            <w:tcW w:w="748" w:type="pct"/>
            <w:tcBorders>
              <w:top w:val="nil"/>
              <w:left w:val="nil"/>
              <w:bottom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0.210</w:t>
            </w:r>
          </w:p>
        </w:tc>
      </w:tr>
      <w:tr w:rsidR="002417A6">
        <w:trPr>
          <w:trHeight w:val="312"/>
        </w:trPr>
        <w:tc>
          <w:tcPr>
            <w:tcW w:w="516" w:type="pct"/>
            <w:tcBorders>
              <w:top w:val="nil"/>
              <w:left w:val="nil"/>
              <w:right w:val="nil"/>
            </w:tcBorders>
          </w:tcPr>
          <w:p w:rsidR="002417A6" w:rsidRDefault="00D46EF7">
            <w:pPr>
              <w:spacing w:line="240" w:lineRule="atLeast"/>
              <w:rPr>
                <w:rFonts w:ascii="Times New Roman" w:hAnsi="Times New Roman" w:cs="Times New Roman"/>
                <w:szCs w:val="21"/>
              </w:rPr>
            </w:pPr>
            <w:r>
              <w:rPr>
                <w:rFonts w:ascii="Times New Roman" w:hAnsi="Times New Roman" w:cs="Times New Roman"/>
                <w:szCs w:val="21"/>
              </w:rPr>
              <w:t>Study 3</w:t>
            </w:r>
          </w:p>
        </w:tc>
        <w:tc>
          <w:tcPr>
            <w:tcW w:w="747" w:type="pct"/>
            <w:tcBorders>
              <w:top w:val="nil"/>
              <w:left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3.32</w:t>
            </w:r>
          </w:p>
        </w:tc>
        <w:tc>
          <w:tcPr>
            <w:tcW w:w="748" w:type="pct"/>
            <w:tcBorders>
              <w:top w:val="nil"/>
              <w:left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0.190</w:t>
            </w:r>
          </w:p>
        </w:tc>
        <w:tc>
          <w:tcPr>
            <w:tcW w:w="747" w:type="pct"/>
            <w:tcBorders>
              <w:top w:val="nil"/>
              <w:left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0.53</w:t>
            </w:r>
          </w:p>
        </w:tc>
        <w:tc>
          <w:tcPr>
            <w:tcW w:w="748" w:type="pct"/>
            <w:tcBorders>
              <w:top w:val="nil"/>
              <w:left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0.588</w:t>
            </w:r>
          </w:p>
        </w:tc>
        <w:tc>
          <w:tcPr>
            <w:tcW w:w="747" w:type="pct"/>
            <w:tcBorders>
              <w:top w:val="nil"/>
              <w:left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0.58</w:t>
            </w:r>
          </w:p>
        </w:tc>
        <w:tc>
          <w:tcPr>
            <w:tcW w:w="748" w:type="pct"/>
            <w:tcBorders>
              <w:top w:val="nil"/>
              <w:left w:val="nil"/>
              <w:right w:val="nil"/>
            </w:tcBorders>
          </w:tcPr>
          <w:p w:rsidR="002417A6" w:rsidRDefault="00D46EF7">
            <w:pPr>
              <w:spacing w:line="240" w:lineRule="atLeast"/>
              <w:jc w:val="center"/>
              <w:rPr>
                <w:rFonts w:ascii="Times New Roman" w:hAnsi="Times New Roman" w:cs="Times New Roman"/>
                <w:szCs w:val="21"/>
              </w:rPr>
            </w:pPr>
            <w:r>
              <w:rPr>
                <w:rFonts w:ascii="Times New Roman" w:hAnsi="Times New Roman" w:cs="Times New Roman"/>
                <w:szCs w:val="21"/>
              </w:rPr>
              <w:t>0.750</w:t>
            </w:r>
          </w:p>
        </w:tc>
      </w:tr>
    </w:tbl>
    <w:p w:rsidR="002417A6" w:rsidRDefault="00D46EF7">
      <w:pPr>
        <w:rPr>
          <w:rFonts w:ascii="Times New Roman" w:hAnsi="Times New Roman" w:cs="Times New Roman"/>
          <w:szCs w:val="21"/>
        </w:rPr>
      </w:pPr>
      <w:r>
        <w:rPr>
          <w:rFonts w:ascii="Times New Roman" w:eastAsia="宋体" w:hAnsi="Times New Roman" w:cs="Times New Roman"/>
          <w:szCs w:val="21"/>
        </w:rPr>
        <w:t>The significant difference is bolded.</w:t>
      </w:r>
    </w:p>
    <w:p w:rsidR="002417A6" w:rsidRDefault="002417A6">
      <w:pPr>
        <w:rPr>
          <w:rFonts w:ascii="Times New Roman" w:hAnsi="Times New Roman" w:cs="Times New Roman"/>
          <w:szCs w:val="21"/>
        </w:rPr>
      </w:pPr>
    </w:p>
    <w:p w:rsidR="002417A6" w:rsidRDefault="00D46EF7">
      <w:pPr>
        <w:pStyle w:val="0-1-ENG"/>
        <w:numPr>
          <w:ilvl w:val="0"/>
          <w:numId w:val="5"/>
        </w:numPr>
        <w:spacing w:before="156" w:after="156"/>
        <w:ind w:left="0" w:firstLine="0"/>
      </w:pPr>
      <w:r>
        <w:t>Methods</w:t>
      </w:r>
    </w:p>
    <w:p w:rsidR="002417A6" w:rsidRDefault="00D46EF7">
      <w:pPr>
        <w:pStyle w:val="1-11-ENG"/>
        <w:spacing w:before="156" w:after="156"/>
      </w:pPr>
      <w:r>
        <w:t>2.1. Crash scenarios</w:t>
      </w:r>
    </w:p>
    <w:p w:rsidR="002417A6" w:rsidRDefault="00D46EF7">
      <w:pPr>
        <w:rPr>
          <w:rFonts w:ascii="Times New Roman" w:hAnsi="Times New Roman" w:cs="Times New Roman"/>
          <w:b/>
          <w:bCs/>
          <w:sz w:val="15"/>
          <w:szCs w:val="15"/>
        </w:rPr>
      </w:pPr>
      <w:r>
        <w:rPr>
          <w:rFonts w:ascii="Times New Roman" w:hAnsi="Times New Roman" w:cs="Times New Roman"/>
          <w:b/>
          <w:bCs/>
          <w:sz w:val="15"/>
          <w:szCs w:val="15"/>
        </w:rPr>
        <w:t>Table S2</w:t>
      </w:r>
    </w:p>
    <w:p w:rsidR="002417A6" w:rsidRDefault="00D46EF7">
      <w:pPr>
        <w:rPr>
          <w:rFonts w:ascii="Times New Roman" w:hAnsi="Times New Roman" w:cs="Times New Roman"/>
          <w:b/>
          <w:sz w:val="15"/>
          <w:szCs w:val="15"/>
        </w:rPr>
      </w:pPr>
      <w:r>
        <w:rPr>
          <w:rFonts w:ascii="Times New Roman" w:hAnsi="Times New Roman" w:cs="Times New Roman"/>
          <w:sz w:val="15"/>
          <w:szCs w:val="15"/>
        </w:rPr>
        <w:t>Crash scenarios involving the three riding conditions.</w:t>
      </w:r>
    </w:p>
    <w:tbl>
      <w:tblPr>
        <w:tblStyle w:val="a7"/>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9101"/>
      </w:tblGrid>
      <w:tr w:rsidR="002417A6">
        <w:tc>
          <w:tcPr>
            <w:tcW w:w="1384" w:type="dxa"/>
            <w:tcBorders>
              <w:top w:val="single" w:sz="4" w:space="0" w:color="auto"/>
              <w:bottom w:val="single" w:sz="4" w:space="0" w:color="auto"/>
            </w:tcBorders>
          </w:tcPr>
          <w:p w:rsidR="002417A6" w:rsidRDefault="002417A6">
            <w:pPr>
              <w:pStyle w:val="SMText"/>
              <w:ind w:firstLine="0"/>
              <w:rPr>
                <w:sz w:val="15"/>
                <w:szCs w:val="15"/>
                <w:lang w:eastAsia="zh-CN"/>
              </w:rPr>
            </w:pPr>
          </w:p>
        </w:tc>
        <w:tc>
          <w:tcPr>
            <w:tcW w:w="9101" w:type="dxa"/>
            <w:tcBorders>
              <w:top w:val="single" w:sz="4" w:space="0" w:color="auto"/>
              <w:bottom w:val="single" w:sz="4" w:space="0" w:color="auto"/>
            </w:tcBorders>
          </w:tcPr>
          <w:p w:rsidR="002417A6" w:rsidRDefault="00D46EF7">
            <w:pPr>
              <w:pStyle w:val="SMText"/>
              <w:ind w:firstLine="0"/>
              <w:jc w:val="both"/>
              <w:rPr>
                <w:sz w:val="15"/>
                <w:szCs w:val="15"/>
                <w:lang w:eastAsia="zh-CN"/>
              </w:rPr>
            </w:pPr>
            <w:r>
              <w:rPr>
                <w:sz w:val="15"/>
                <w:szCs w:val="15"/>
              </w:rPr>
              <w:t>Studies 1a, 1b, 2a, 2b, and 3</w:t>
            </w:r>
          </w:p>
        </w:tc>
      </w:tr>
      <w:tr w:rsidR="002417A6">
        <w:tc>
          <w:tcPr>
            <w:tcW w:w="1384" w:type="dxa"/>
            <w:tcBorders>
              <w:top w:val="single" w:sz="4" w:space="0" w:color="auto"/>
            </w:tcBorders>
          </w:tcPr>
          <w:p w:rsidR="002417A6" w:rsidRDefault="00D46EF7">
            <w:pPr>
              <w:pStyle w:val="SMText"/>
              <w:ind w:firstLine="0"/>
              <w:rPr>
                <w:sz w:val="15"/>
                <w:szCs w:val="15"/>
              </w:rPr>
            </w:pPr>
            <w:r>
              <w:rPr>
                <w:sz w:val="15"/>
                <w:szCs w:val="15"/>
                <w:lang w:eastAsia="zh-CN"/>
              </w:rPr>
              <w:t>L5 car</w:t>
            </w:r>
          </w:p>
        </w:tc>
        <w:tc>
          <w:tcPr>
            <w:tcW w:w="9101" w:type="dxa"/>
            <w:tcBorders>
              <w:top w:val="single" w:sz="4" w:space="0" w:color="auto"/>
            </w:tcBorders>
          </w:tcPr>
          <w:p w:rsidR="002417A6" w:rsidRDefault="00D46EF7">
            <w:pPr>
              <w:pStyle w:val="SMText"/>
              <w:ind w:firstLine="0"/>
              <w:jc w:val="both"/>
              <w:rPr>
                <w:sz w:val="15"/>
                <w:szCs w:val="15"/>
              </w:rPr>
            </w:pPr>
            <w:r>
              <w:rPr>
                <w:sz w:val="15"/>
                <w:szCs w:val="15"/>
              </w:rPr>
              <w:t>On an urban road, an L5 automated driving car is carrying its owner and operating in the automated driving mode. It strikes a pedestrian suddenly crossing the road and causes injury. Before this collision, the car owner is on his phone, and the full</w:t>
            </w:r>
            <w:r>
              <w:rPr>
                <w:sz w:val="15"/>
                <w:szCs w:val="15"/>
              </w:rPr>
              <w:t>y automated driving system does not work properly</w:t>
            </w:r>
          </w:p>
        </w:tc>
      </w:tr>
      <w:tr w:rsidR="002417A6">
        <w:tc>
          <w:tcPr>
            <w:tcW w:w="1384" w:type="dxa"/>
          </w:tcPr>
          <w:p w:rsidR="002417A6" w:rsidRDefault="00D46EF7">
            <w:pPr>
              <w:pStyle w:val="SMText"/>
              <w:ind w:firstLine="0"/>
              <w:rPr>
                <w:sz w:val="15"/>
                <w:szCs w:val="15"/>
                <w:lang w:eastAsia="zh-CN"/>
              </w:rPr>
            </w:pPr>
            <w:r>
              <w:rPr>
                <w:sz w:val="15"/>
                <w:szCs w:val="15"/>
                <w:lang w:eastAsia="zh-CN"/>
              </w:rPr>
              <w:t>L5 taxi</w:t>
            </w:r>
          </w:p>
        </w:tc>
        <w:tc>
          <w:tcPr>
            <w:tcW w:w="9101" w:type="dxa"/>
          </w:tcPr>
          <w:p w:rsidR="002417A6" w:rsidRDefault="00D46EF7">
            <w:pPr>
              <w:pStyle w:val="SMText"/>
              <w:ind w:firstLine="0"/>
              <w:jc w:val="both"/>
              <w:rPr>
                <w:sz w:val="15"/>
                <w:szCs w:val="15"/>
              </w:rPr>
            </w:pPr>
            <w:r>
              <w:rPr>
                <w:sz w:val="15"/>
                <w:szCs w:val="15"/>
              </w:rPr>
              <w:t>On an urban road, an L5 automated driving taxi is carrying its passenger and operating in the automated driving mode. It strikes a pedestrian suddenly crossing the road and causes injury. Before th</w:t>
            </w:r>
            <w:r>
              <w:rPr>
                <w:sz w:val="15"/>
                <w:szCs w:val="15"/>
              </w:rPr>
              <w:t>is collision, the passenger in-vehicle is on his phone, and the fully automated driving system does not work properly.</w:t>
            </w:r>
          </w:p>
        </w:tc>
      </w:tr>
      <w:tr w:rsidR="002417A6">
        <w:tc>
          <w:tcPr>
            <w:tcW w:w="1384" w:type="dxa"/>
            <w:tcBorders>
              <w:bottom w:val="single" w:sz="4" w:space="0" w:color="auto"/>
            </w:tcBorders>
          </w:tcPr>
          <w:p w:rsidR="002417A6" w:rsidRDefault="00D46EF7">
            <w:pPr>
              <w:pStyle w:val="SMText"/>
              <w:ind w:firstLine="0"/>
              <w:rPr>
                <w:sz w:val="15"/>
                <w:szCs w:val="15"/>
                <w:lang w:eastAsia="zh-CN"/>
              </w:rPr>
            </w:pPr>
            <w:r>
              <w:rPr>
                <w:sz w:val="15"/>
                <w:szCs w:val="15"/>
                <w:lang w:eastAsia="zh-CN"/>
              </w:rPr>
              <w:lastRenderedPageBreak/>
              <w:t>Conventional taxi</w:t>
            </w:r>
          </w:p>
        </w:tc>
        <w:tc>
          <w:tcPr>
            <w:tcW w:w="9101" w:type="dxa"/>
            <w:tcBorders>
              <w:bottom w:val="single" w:sz="4" w:space="0" w:color="auto"/>
            </w:tcBorders>
          </w:tcPr>
          <w:p w:rsidR="002417A6" w:rsidRDefault="00D46EF7">
            <w:pPr>
              <w:pStyle w:val="SMText"/>
              <w:ind w:firstLine="0"/>
              <w:jc w:val="both"/>
              <w:rPr>
                <w:sz w:val="15"/>
                <w:szCs w:val="15"/>
              </w:rPr>
            </w:pPr>
            <w:r>
              <w:rPr>
                <w:sz w:val="15"/>
                <w:szCs w:val="15"/>
              </w:rPr>
              <w:t xml:space="preserve">On an urban road, a taxi driver is driving a taxi and carrying his passenger. It strikes a pedestrian suddenly </w:t>
            </w:r>
            <w:r>
              <w:rPr>
                <w:sz w:val="15"/>
                <w:szCs w:val="15"/>
              </w:rPr>
              <w:t>crossing the road and causes injury. Before this collision, the in-vehicle passenger is on his phone, and the taxi driver does not respond properly.</w:t>
            </w:r>
          </w:p>
        </w:tc>
      </w:tr>
      <w:tr w:rsidR="002417A6">
        <w:tc>
          <w:tcPr>
            <w:tcW w:w="1384" w:type="dxa"/>
            <w:tcBorders>
              <w:top w:val="single" w:sz="4" w:space="0" w:color="auto"/>
            </w:tcBorders>
          </w:tcPr>
          <w:p w:rsidR="002417A6" w:rsidRDefault="002417A6">
            <w:pPr>
              <w:pStyle w:val="SMText"/>
              <w:ind w:firstLine="0"/>
              <w:rPr>
                <w:sz w:val="15"/>
                <w:szCs w:val="15"/>
                <w:lang w:eastAsia="zh-CN"/>
              </w:rPr>
            </w:pPr>
          </w:p>
        </w:tc>
        <w:tc>
          <w:tcPr>
            <w:tcW w:w="9101" w:type="dxa"/>
            <w:tcBorders>
              <w:top w:val="single" w:sz="4" w:space="0" w:color="auto"/>
            </w:tcBorders>
          </w:tcPr>
          <w:p w:rsidR="002417A6" w:rsidRDefault="00D46EF7">
            <w:pPr>
              <w:pStyle w:val="SMText"/>
              <w:ind w:firstLine="0"/>
              <w:jc w:val="both"/>
              <w:rPr>
                <w:sz w:val="15"/>
                <w:szCs w:val="15"/>
              </w:rPr>
            </w:pPr>
            <w:r>
              <w:rPr>
                <w:sz w:val="15"/>
                <w:szCs w:val="15"/>
                <w:lang w:eastAsia="zh-CN"/>
              </w:rPr>
              <w:t xml:space="preserve">Study 1c </w:t>
            </w:r>
            <w:r>
              <w:rPr>
                <w:sz w:val="15"/>
                <w:szCs w:val="15"/>
              </w:rPr>
              <w:t>(first-person perspective)</w:t>
            </w:r>
          </w:p>
        </w:tc>
      </w:tr>
      <w:tr w:rsidR="002417A6">
        <w:tc>
          <w:tcPr>
            <w:tcW w:w="1384" w:type="dxa"/>
          </w:tcPr>
          <w:p w:rsidR="002417A6" w:rsidRDefault="00D46EF7">
            <w:pPr>
              <w:pStyle w:val="SMText"/>
              <w:ind w:firstLine="0"/>
              <w:rPr>
                <w:sz w:val="15"/>
                <w:szCs w:val="15"/>
                <w:lang w:eastAsia="zh-CN"/>
              </w:rPr>
            </w:pPr>
            <w:r>
              <w:rPr>
                <w:sz w:val="15"/>
                <w:szCs w:val="15"/>
                <w:lang w:eastAsia="zh-CN"/>
              </w:rPr>
              <w:t>L5 car</w:t>
            </w:r>
          </w:p>
        </w:tc>
        <w:tc>
          <w:tcPr>
            <w:tcW w:w="9101" w:type="dxa"/>
          </w:tcPr>
          <w:p w:rsidR="002417A6" w:rsidRDefault="00D46EF7">
            <w:pPr>
              <w:pStyle w:val="SMText"/>
              <w:ind w:firstLine="0"/>
              <w:jc w:val="both"/>
              <w:rPr>
                <w:sz w:val="15"/>
                <w:szCs w:val="15"/>
                <w:lang w:eastAsia="zh-CN"/>
              </w:rPr>
            </w:pPr>
            <w:r>
              <w:rPr>
                <w:sz w:val="15"/>
                <w:szCs w:val="15"/>
              </w:rPr>
              <w:t xml:space="preserve">On an urban road, you are riding in your </w:t>
            </w:r>
            <w:r>
              <w:rPr>
                <w:sz w:val="15"/>
                <w:szCs w:val="15"/>
                <w:lang w:eastAsia="zh-CN"/>
              </w:rPr>
              <w:t xml:space="preserve">L5 automated driving car. This car is </w:t>
            </w:r>
            <w:r>
              <w:rPr>
                <w:sz w:val="15"/>
                <w:szCs w:val="15"/>
              </w:rPr>
              <w:t>operating in the automated driving mode. It strikes a pedestrian suddenly crossing the road and causes injury. Before this collision, you are on the phone, and the fully automated driving system does not work properly.</w:t>
            </w:r>
          </w:p>
        </w:tc>
      </w:tr>
      <w:tr w:rsidR="002417A6">
        <w:tc>
          <w:tcPr>
            <w:tcW w:w="1384" w:type="dxa"/>
          </w:tcPr>
          <w:p w:rsidR="002417A6" w:rsidRDefault="00D46EF7">
            <w:pPr>
              <w:pStyle w:val="SMText"/>
              <w:ind w:firstLine="0"/>
              <w:rPr>
                <w:sz w:val="15"/>
                <w:szCs w:val="15"/>
                <w:lang w:eastAsia="zh-CN"/>
              </w:rPr>
            </w:pPr>
            <w:r>
              <w:rPr>
                <w:sz w:val="15"/>
                <w:szCs w:val="15"/>
                <w:lang w:eastAsia="zh-CN"/>
              </w:rPr>
              <w:t>L5 taxi</w:t>
            </w:r>
          </w:p>
        </w:tc>
        <w:tc>
          <w:tcPr>
            <w:tcW w:w="9101" w:type="dxa"/>
          </w:tcPr>
          <w:p w:rsidR="002417A6" w:rsidRDefault="00D46EF7">
            <w:pPr>
              <w:pStyle w:val="SMText"/>
              <w:ind w:firstLine="0"/>
              <w:jc w:val="both"/>
              <w:rPr>
                <w:sz w:val="15"/>
                <w:szCs w:val="15"/>
              </w:rPr>
            </w:pPr>
            <w:r>
              <w:rPr>
                <w:sz w:val="15"/>
                <w:szCs w:val="15"/>
              </w:rPr>
              <w:t xml:space="preserve">On an urban road, you are riding in an </w:t>
            </w:r>
            <w:r>
              <w:rPr>
                <w:sz w:val="15"/>
                <w:szCs w:val="15"/>
                <w:lang w:eastAsia="zh-CN"/>
              </w:rPr>
              <w:t xml:space="preserve">L5 automated driving taxi. This taxi is </w:t>
            </w:r>
            <w:r>
              <w:rPr>
                <w:sz w:val="15"/>
                <w:szCs w:val="15"/>
              </w:rPr>
              <w:t>operating in the automated driving mode. It strikes a pedestrian suddenly crossing the road and causes injury. Before this collision, you are on the phone, and the ful</w:t>
            </w:r>
            <w:r>
              <w:rPr>
                <w:sz w:val="15"/>
                <w:szCs w:val="15"/>
              </w:rPr>
              <w:t>ly automated driving system does not work properly.</w:t>
            </w:r>
          </w:p>
        </w:tc>
      </w:tr>
      <w:tr w:rsidR="002417A6">
        <w:tc>
          <w:tcPr>
            <w:tcW w:w="1384" w:type="dxa"/>
            <w:tcBorders>
              <w:bottom w:val="single" w:sz="4" w:space="0" w:color="auto"/>
            </w:tcBorders>
          </w:tcPr>
          <w:p w:rsidR="002417A6" w:rsidRDefault="00D46EF7">
            <w:pPr>
              <w:pStyle w:val="SMText"/>
              <w:ind w:firstLine="0"/>
              <w:rPr>
                <w:sz w:val="15"/>
                <w:szCs w:val="15"/>
                <w:lang w:eastAsia="zh-CN"/>
              </w:rPr>
            </w:pPr>
            <w:r>
              <w:rPr>
                <w:sz w:val="15"/>
                <w:szCs w:val="15"/>
                <w:lang w:eastAsia="zh-CN"/>
              </w:rPr>
              <w:t>Conventional taxi</w:t>
            </w:r>
          </w:p>
        </w:tc>
        <w:tc>
          <w:tcPr>
            <w:tcW w:w="9101" w:type="dxa"/>
            <w:tcBorders>
              <w:bottom w:val="single" w:sz="4" w:space="0" w:color="auto"/>
            </w:tcBorders>
          </w:tcPr>
          <w:p w:rsidR="002417A6" w:rsidRDefault="00D46EF7">
            <w:pPr>
              <w:pStyle w:val="SMText"/>
              <w:ind w:firstLine="0"/>
              <w:jc w:val="both"/>
              <w:rPr>
                <w:sz w:val="15"/>
                <w:szCs w:val="15"/>
              </w:rPr>
            </w:pPr>
            <w:r>
              <w:rPr>
                <w:sz w:val="15"/>
                <w:szCs w:val="15"/>
              </w:rPr>
              <w:t xml:space="preserve">On an urban road, you are riding in a </w:t>
            </w:r>
            <w:r>
              <w:rPr>
                <w:sz w:val="15"/>
                <w:szCs w:val="15"/>
                <w:lang w:eastAsia="zh-CN"/>
              </w:rPr>
              <w:t xml:space="preserve">taxi. </w:t>
            </w:r>
            <w:r>
              <w:rPr>
                <w:sz w:val="15"/>
                <w:szCs w:val="15"/>
              </w:rPr>
              <w:t>It strikes a pedestrian suddenly crossing the road and causes injury. Before this collision, you are on the phone, and the taxi driver does n</w:t>
            </w:r>
            <w:r>
              <w:rPr>
                <w:sz w:val="15"/>
                <w:szCs w:val="15"/>
              </w:rPr>
              <w:t>ot respond properly.</w:t>
            </w:r>
          </w:p>
        </w:tc>
      </w:tr>
      <w:tr w:rsidR="002417A6">
        <w:tc>
          <w:tcPr>
            <w:tcW w:w="1384" w:type="dxa"/>
            <w:tcBorders>
              <w:top w:val="single" w:sz="4" w:space="0" w:color="auto"/>
            </w:tcBorders>
          </w:tcPr>
          <w:p w:rsidR="002417A6" w:rsidRDefault="002417A6">
            <w:pPr>
              <w:pStyle w:val="SMText"/>
              <w:ind w:firstLine="0"/>
              <w:rPr>
                <w:sz w:val="15"/>
                <w:szCs w:val="15"/>
                <w:lang w:eastAsia="zh-CN"/>
              </w:rPr>
            </w:pPr>
          </w:p>
        </w:tc>
        <w:tc>
          <w:tcPr>
            <w:tcW w:w="9101" w:type="dxa"/>
            <w:tcBorders>
              <w:top w:val="single" w:sz="4" w:space="0" w:color="auto"/>
            </w:tcBorders>
          </w:tcPr>
          <w:p w:rsidR="002417A6" w:rsidRDefault="00D46EF7">
            <w:pPr>
              <w:pStyle w:val="SMText"/>
              <w:ind w:firstLine="0"/>
              <w:jc w:val="both"/>
              <w:rPr>
                <w:sz w:val="15"/>
                <w:szCs w:val="15"/>
                <w:lang w:eastAsia="zh-CN"/>
              </w:rPr>
            </w:pPr>
            <w:r>
              <w:rPr>
                <w:sz w:val="15"/>
                <w:szCs w:val="15"/>
                <w:lang w:eastAsia="zh-CN"/>
              </w:rPr>
              <w:t xml:space="preserve">Study 1d </w:t>
            </w:r>
            <w:r>
              <w:rPr>
                <w:sz w:val="15"/>
                <w:szCs w:val="15"/>
              </w:rPr>
              <w:t>(Occupant absence)</w:t>
            </w:r>
          </w:p>
        </w:tc>
      </w:tr>
      <w:tr w:rsidR="002417A6">
        <w:tc>
          <w:tcPr>
            <w:tcW w:w="1384" w:type="dxa"/>
          </w:tcPr>
          <w:p w:rsidR="002417A6" w:rsidRDefault="00D46EF7">
            <w:pPr>
              <w:pStyle w:val="SMText"/>
              <w:ind w:firstLine="0"/>
              <w:rPr>
                <w:sz w:val="15"/>
                <w:szCs w:val="15"/>
                <w:lang w:eastAsia="zh-CN"/>
              </w:rPr>
            </w:pPr>
            <w:r>
              <w:rPr>
                <w:sz w:val="15"/>
                <w:szCs w:val="15"/>
                <w:lang w:eastAsia="zh-CN"/>
              </w:rPr>
              <w:t>L5 car</w:t>
            </w:r>
          </w:p>
        </w:tc>
        <w:tc>
          <w:tcPr>
            <w:tcW w:w="9101" w:type="dxa"/>
          </w:tcPr>
          <w:p w:rsidR="002417A6" w:rsidRDefault="00D46EF7">
            <w:pPr>
              <w:pStyle w:val="SMText"/>
              <w:ind w:firstLine="0"/>
              <w:jc w:val="both"/>
              <w:rPr>
                <w:sz w:val="15"/>
                <w:szCs w:val="15"/>
              </w:rPr>
            </w:pPr>
            <w:r>
              <w:rPr>
                <w:sz w:val="15"/>
                <w:szCs w:val="15"/>
                <w:lang w:eastAsia="zh-CN"/>
              </w:rPr>
              <w:t>A car owner sets his destination on his phone APP, gives the order, and waits for his L5 automated driving car to pick him up. On the way to pick him up, the L5 automated driving car</w:t>
            </w:r>
            <w:r>
              <w:rPr>
                <w:sz w:val="15"/>
                <w:szCs w:val="15"/>
              </w:rPr>
              <w:t xml:space="preserve"> strikes a </w:t>
            </w:r>
            <w:r>
              <w:rPr>
                <w:sz w:val="15"/>
                <w:szCs w:val="15"/>
              </w:rPr>
              <w:t>pedestrian suddenly crossing the road and causes injury. Before this collision, the fully automated driving system does not work properly.</w:t>
            </w:r>
          </w:p>
        </w:tc>
      </w:tr>
      <w:tr w:rsidR="002417A6">
        <w:tc>
          <w:tcPr>
            <w:tcW w:w="1384" w:type="dxa"/>
          </w:tcPr>
          <w:p w:rsidR="002417A6" w:rsidRDefault="00D46EF7">
            <w:pPr>
              <w:pStyle w:val="SMText"/>
              <w:ind w:firstLine="0"/>
              <w:rPr>
                <w:sz w:val="15"/>
                <w:szCs w:val="15"/>
                <w:lang w:eastAsia="zh-CN"/>
              </w:rPr>
            </w:pPr>
            <w:r>
              <w:rPr>
                <w:sz w:val="15"/>
                <w:szCs w:val="15"/>
                <w:lang w:eastAsia="zh-CN"/>
              </w:rPr>
              <w:t>L5 taxi</w:t>
            </w:r>
          </w:p>
        </w:tc>
        <w:tc>
          <w:tcPr>
            <w:tcW w:w="9101" w:type="dxa"/>
          </w:tcPr>
          <w:p w:rsidR="002417A6" w:rsidRDefault="00D46EF7">
            <w:pPr>
              <w:pStyle w:val="SMText"/>
              <w:ind w:firstLine="0"/>
              <w:jc w:val="both"/>
              <w:rPr>
                <w:sz w:val="15"/>
                <w:szCs w:val="15"/>
              </w:rPr>
            </w:pPr>
            <w:r>
              <w:rPr>
                <w:sz w:val="15"/>
                <w:szCs w:val="15"/>
                <w:lang w:eastAsia="zh-CN"/>
              </w:rPr>
              <w:t xml:space="preserve">A passenger sets his destination on his phone APP, gives the order, and waits for an L5 automated driving </w:t>
            </w:r>
            <w:r>
              <w:rPr>
                <w:sz w:val="15"/>
                <w:szCs w:val="15"/>
                <w:lang w:eastAsia="zh-CN"/>
              </w:rPr>
              <w:t>taxi to pick him up. On the way to pick him up, the L5 automated driving taxi</w:t>
            </w:r>
            <w:r>
              <w:rPr>
                <w:sz w:val="15"/>
                <w:szCs w:val="15"/>
              </w:rPr>
              <w:t xml:space="preserve"> strikes a pedestrian suddenly crossing the road and causes injury. Before this collision, the fully automated driving system does not work properly.</w:t>
            </w:r>
          </w:p>
        </w:tc>
      </w:tr>
      <w:tr w:rsidR="002417A6">
        <w:tc>
          <w:tcPr>
            <w:tcW w:w="1384" w:type="dxa"/>
            <w:tcBorders>
              <w:bottom w:val="single" w:sz="4" w:space="0" w:color="auto"/>
            </w:tcBorders>
          </w:tcPr>
          <w:p w:rsidR="002417A6" w:rsidRDefault="00D46EF7">
            <w:pPr>
              <w:pStyle w:val="SMText"/>
              <w:ind w:firstLine="0"/>
              <w:rPr>
                <w:sz w:val="15"/>
                <w:szCs w:val="15"/>
                <w:lang w:eastAsia="zh-CN"/>
              </w:rPr>
            </w:pPr>
            <w:r>
              <w:rPr>
                <w:sz w:val="15"/>
                <w:szCs w:val="15"/>
                <w:lang w:eastAsia="zh-CN"/>
              </w:rPr>
              <w:t>Conventional taxi</w:t>
            </w:r>
          </w:p>
        </w:tc>
        <w:tc>
          <w:tcPr>
            <w:tcW w:w="9101" w:type="dxa"/>
            <w:tcBorders>
              <w:bottom w:val="single" w:sz="4" w:space="0" w:color="auto"/>
            </w:tcBorders>
          </w:tcPr>
          <w:p w:rsidR="002417A6" w:rsidRDefault="00D46EF7">
            <w:pPr>
              <w:pStyle w:val="SMText"/>
              <w:ind w:firstLine="0"/>
              <w:jc w:val="both"/>
              <w:rPr>
                <w:sz w:val="15"/>
                <w:szCs w:val="15"/>
              </w:rPr>
            </w:pPr>
            <w:r>
              <w:rPr>
                <w:sz w:val="15"/>
                <w:szCs w:val="15"/>
                <w:lang w:eastAsia="zh-CN"/>
              </w:rPr>
              <w:t>A passenge</w:t>
            </w:r>
            <w:r>
              <w:rPr>
                <w:sz w:val="15"/>
                <w:szCs w:val="15"/>
                <w:lang w:eastAsia="zh-CN"/>
              </w:rPr>
              <w:t>r sets his destination on his phone APP, gives the order, and waits for a taxi driver to pick him up. On the way to pick him up, the taxi</w:t>
            </w:r>
            <w:r>
              <w:rPr>
                <w:sz w:val="15"/>
                <w:szCs w:val="15"/>
              </w:rPr>
              <w:t xml:space="preserve"> strikes a pedestrian suddenly crossing the road and causes injury. Before this collision, the taxi driver does not res</w:t>
            </w:r>
            <w:r>
              <w:rPr>
                <w:sz w:val="15"/>
                <w:szCs w:val="15"/>
              </w:rPr>
              <w:t>pond properly.</w:t>
            </w:r>
          </w:p>
        </w:tc>
      </w:tr>
    </w:tbl>
    <w:p w:rsidR="002417A6" w:rsidRDefault="002417A6">
      <w:pPr>
        <w:ind w:firstLineChars="200" w:firstLine="420"/>
        <w:rPr>
          <w:rFonts w:ascii="Times New Roman" w:hAnsi="Times New Roman" w:cs="Times New Roman"/>
          <w:szCs w:val="21"/>
        </w:rPr>
      </w:pPr>
    </w:p>
    <w:p w:rsidR="002417A6" w:rsidRDefault="00D46EF7">
      <w:pPr>
        <w:pStyle w:val="1-11-ENG"/>
        <w:spacing w:before="156" w:after="156"/>
      </w:pPr>
      <w:r>
        <w:t>2.2. Other measure</w:t>
      </w:r>
    </w:p>
    <w:p w:rsidR="002417A6" w:rsidRDefault="00D46EF7">
      <w:pPr>
        <w:pStyle w:val="3-mainbody-ENG"/>
        <w:ind w:firstLine="210"/>
        <w:rPr>
          <w:szCs w:val="21"/>
        </w:rPr>
      </w:pPr>
      <w:r>
        <w:rPr>
          <w:szCs w:val="21"/>
        </w:rPr>
        <w:t xml:space="preserve">In each survey, before ascribing </w:t>
      </w:r>
      <w:r>
        <w:rPr>
          <w:rFonts w:eastAsia="宋体"/>
          <w:szCs w:val="21"/>
        </w:rPr>
        <w:t>responsibility</w:t>
      </w:r>
      <w:r>
        <w:rPr>
          <w:szCs w:val="21"/>
        </w:rPr>
        <w:t xml:space="preserve">, participants were also asked “What negative feeling did you experience because of the crash?” [1] for their negative affect evoked by the crash, on a 10-point scale (1 = </w:t>
      </w:r>
      <w:r>
        <w:rPr>
          <w:i/>
          <w:iCs/>
          <w:szCs w:val="21"/>
        </w:rPr>
        <w:t>very low</w:t>
      </w:r>
      <w:r>
        <w:rPr>
          <w:szCs w:val="21"/>
        </w:rPr>
        <w:t xml:space="preserve">; 10 = </w:t>
      </w:r>
      <w:r>
        <w:rPr>
          <w:i/>
          <w:iCs/>
          <w:szCs w:val="21"/>
        </w:rPr>
        <w:t>very high</w:t>
      </w:r>
      <w:r>
        <w:rPr>
          <w:szCs w:val="21"/>
        </w:rPr>
        <w:t>).</w:t>
      </w:r>
    </w:p>
    <w:p w:rsidR="002417A6" w:rsidRDefault="00D46EF7">
      <w:pPr>
        <w:pStyle w:val="3-mainbody-ENG"/>
        <w:ind w:firstLine="210"/>
        <w:rPr>
          <w:szCs w:val="21"/>
        </w:rPr>
      </w:pPr>
      <w:r>
        <w:rPr>
          <w:szCs w:val="21"/>
        </w:rPr>
        <w:t xml:space="preserve">In Study 3, we also asked participants to respond to </w:t>
      </w:r>
      <w:r>
        <w:rPr>
          <w:rFonts w:eastAsia="宋体"/>
          <w:szCs w:val="21"/>
        </w:rPr>
        <w:t>three</w:t>
      </w:r>
      <w:r>
        <w:rPr>
          <w:szCs w:val="21"/>
        </w:rPr>
        <w:t xml:space="preserve"> items assessing the controllability of the other responsible party before their hearing about the crash. In the L5 car condition, the three controllability items were (Cronbach’s α = 0.83): “I feel that the L5 car manufacturer has direct control over the </w:t>
      </w:r>
      <w:r>
        <w:rPr>
          <w:szCs w:val="21"/>
        </w:rPr>
        <w:t xml:space="preserve">L5 automated driving car,” “I feel that the whole driving process is under the control of the L5 car manufacturer,” and “I feel that the L5 car manufacturer controls the whole driving process” (adapted from [2]), on a seven-point scale (from 1 = </w:t>
      </w:r>
      <w:r>
        <w:rPr>
          <w:i/>
          <w:szCs w:val="21"/>
        </w:rPr>
        <w:t>strongly d</w:t>
      </w:r>
      <w:r>
        <w:rPr>
          <w:i/>
          <w:szCs w:val="21"/>
        </w:rPr>
        <w:t>isagree</w:t>
      </w:r>
      <w:r>
        <w:rPr>
          <w:szCs w:val="21"/>
        </w:rPr>
        <w:t xml:space="preserve"> to 7 = </w:t>
      </w:r>
      <w:r>
        <w:rPr>
          <w:i/>
          <w:szCs w:val="21"/>
        </w:rPr>
        <w:t>strongly agree</w:t>
      </w:r>
      <w:r>
        <w:rPr>
          <w:szCs w:val="21"/>
        </w:rPr>
        <w:t>). In the other two conditions, “L5 car manufacturer” was replaced by “L5 taxi manufacturer and operator” or “taxi driver.”</w:t>
      </w:r>
    </w:p>
    <w:p w:rsidR="002417A6" w:rsidRDefault="00D46EF7">
      <w:pPr>
        <w:pStyle w:val="0-1-ENG"/>
        <w:numPr>
          <w:ilvl w:val="0"/>
          <w:numId w:val="5"/>
        </w:numPr>
        <w:spacing w:before="156" w:after="156"/>
        <w:ind w:left="0" w:firstLine="0"/>
      </w:pPr>
      <w:r>
        <w:t>Results</w:t>
      </w:r>
    </w:p>
    <w:p w:rsidR="002417A6" w:rsidRDefault="00D46EF7">
      <w:pPr>
        <w:pStyle w:val="1-11-ENG"/>
        <w:spacing w:before="156" w:after="156"/>
      </w:pPr>
      <w:r>
        <w:t>3.1 Results of negative affect</w:t>
      </w:r>
    </w:p>
    <w:p w:rsidR="002417A6" w:rsidRDefault="00D46EF7">
      <w:pPr>
        <w:pStyle w:val="3-mainbody-ENG"/>
        <w:ind w:firstLine="210"/>
        <w:rPr>
          <w:szCs w:val="21"/>
        </w:rPr>
      </w:pPr>
      <w:r>
        <w:rPr>
          <w:szCs w:val="21"/>
        </w:rPr>
        <w:t xml:space="preserve">We conducted analysis of </w:t>
      </w:r>
      <w:r>
        <w:rPr>
          <w:rFonts w:eastAsia="宋体"/>
          <w:szCs w:val="21"/>
        </w:rPr>
        <w:t>covariance</w:t>
      </w:r>
      <w:r>
        <w:rPr>
          <w:szCs w:val="21"/>
        </w:rPr>
        <w:t xml:space="preserve"> (ANCOVA) tests, with negativ</w:t>
      </w:r>
      <w:r>
        <w:rPr>
          <w:szCs w:val="21"/>
        </w:rPr>
        <w:t>e affect as the outcome variable, riding condition (L5 car = 0, L5 taxi = 1, conventional taxi [C. taxi] = 2) as the independent variable, and gender, age, and possession of a driving license as the three covariates. Fig. S1 shows the estimated marginal me</w:t>
      </w:r>
      <w:r>
        <w:rPr>
          <w:szCs w:val="21"/>
        </w:rPr>
        <w:t>an (EMM) of negative affect. Pairwise comparisons were conducted with the least significant difference method. The results of ANCOVA in each study are as below.</w:t>
      </w:r>
    </w:p>
    <w:p w:rsidR="002417A6" w:rsidRDefault="002417A6">
      <w:pPr>
        <w:pStyle w:val="SMText"/>
        <w:ind w:firstLine="420"/>
        <w:jc w:val="both"/>
        <w:rPr>
          <w:sz w:val="21"/>
          <w:szCs w:val="21"/>
        </w:rPr>
      </w:pPr>
    </w:p>
    <w:p w:rsidR="002417A6" w:rsidRDefault="00D46EF7">
      <w:pPr>
        <w:pStyle w:val="3-mainbody-ENG"/>
        <w:ind w:firstLine="210"/>
        <w:rPr>
          <w:rFonts w:eastAsia="宋体"/>
          <w:szCs w:val="21"/>
        </w:rPr>
      </w:pPr>
      <w:r>
        <w:rPr>
          <w:b/>
          <w:szCs w:val="21"/>
        </w:rPr>
        <w:t>Study 1a</w:t>
      </w:r>
      <w:r>
        <w:rPr>
          <w:rFonts w:eastAsia="宋体"/>
          <w:szCs w:val="21"/>
        </w:rPr>
        <w:t>. The crash in different riding conditions had a significant influence on negative aff</w:t>
      </w:r>
      <w:r>
        <w:rPr>
          <w:rFonts w:eastAsia="宋体"/>
          <w:szCs w:val="21"/>
        </w:rPr>
        <w:t>ect (</w:t>
      </w:r>
      <w:r>
        <w:rPr>
          <w:i/>
          <w:szCs w:val="21"/>
        </w:rPr>
        <w:t>F</w:t>
      </w:r>
      <w:r>
        <w:rPr>
          <w:szCs w:val="21"/>
          <w:vertAlign w:val="subscript"/>
        </w:rPr>
        <w:t>(2, 387)</w:t>
      </w:r>
      <w:r>
        <w:rPr>
          <w:szCs w:val="21"/>
        </w:rPr>
        <w:t xml:space="preserve"> = </w:t>
      </w:r>
      <w:r>
        <w:rPr>
          <w:rFonts w:eastAsia="宋体"/>
          <w:szCs w:val="21"/>
        </w:rPr>
        <w:t xml:space="preserve">6.71, </w:t>
      </w:r>
      <w:r>
        <w:rPr>
          <w:rFonts w:eastAsia="宋体"/>
          <w:i/>
          <w:iCs/>
          <w:szCs w:val="21"/>
        </w:rPr>
        <w:t>p</w:t>
      </w:r>
      <w:r>
        <w:rPr>
          <w:rFonts w:eastAsia="宋体"/>
          <w:szCs w:val="21"/>
        </w:rPr>
        <w:t xml:space="preserve"> = 0.001</w:t>
      </w:r>
      <w:r>
        <w:rPr>
          <w:szCs w:val="21"/>
        </w:rPr>
        <w:t>, η</w:t>
      </w:r>
      <w:r>
        <w:rPr>
          <w:i/>
          <w:iCs/>
          <w:szCs w:val="21"/>
          <w:vertAlign w:val="subscript"/>
        </w:rPr>
        <w:t>p</w:t>
      </w:r>
      <w:r>
        <w:rPr>
          <w:szCs w:val="21"/>
          <w:vertAlign w:val="superscript"/>
        </w:rPr>
        <w:t>2</w:t>
      </w:r>
      <w:r>
        <w:rPr>
          <w:szCs w:val="21"/>
        </w:rPr>
        <w:t xml:space="preserve"> = 0.034</w:t>
      </w:r>
      <w:r>
        <w:rPr>
          <w:rFonts w:eastAsia="宋体"/>
          <w:szCs w:val="21"/>
        </w:rPr>
        <w:t>). Participants felt more negative affect evoked by the two L5 crashes as compared to that by the conventional taxi crash (</w:t>
      </w:r>
      <w:r>
        <w:rPr>
          <w:szCs w:val="21"/>
        </w:rPr>
        <w:t>ΔEMM</w:t>
      </w:r>
      <w:r>
        <w:rPr>
          <w:szCs w:val="21"/>
          <w:vertAlign w:val="subscript"/>
        </w:rPr>
        <w:t>L5 car‒C. taxi</w:t>
      </w:r>
      <w:r>
        <w:rPr>
          <w:i/>
          <w:szCs w:val="21"/>
        </w:rPr>
        <w:t xml:space="preserve"> </w:t>
      </w:r>
      <w:r>
        <w:rPr>
          <w:szCs w:val="21"/>
        </w:rPr>
        <w:t xml:space="preserve">= 0.85, </w:t>
      </w:r>
      <w:r>
        <w:rPr>
          <w:i/>
          <w:iCs/>
          <w:szCs w:val="21"/>
        </w:rPr>
        <w:t>t</w:t>
      </w:r>
      <w:r>
        <w:rPr>
          <w:szCs w:val="21"/>
        </w:rPr>
        <w:t xml:space="preserve"> = 3.64, </w:t>
      </w:r>
      <w:r>
        <w:rPr>
          <w:i/>
          <w:szCs w:val="21"/>
        </w:rPr>
        <w:t>p</w:t>
      </w:r>
      <w:r>
        <w:rPr>
          <w:szCs w:val="21"/>
        </w:rPr>
        <w:t xml:space="preserve"> &lt; 0.001; ΔEMM</w:t>
      </w:r>
      <w:r>
        <w:rPr>
          <w:szCs w:val="21"/>
          <w:vertAlign w:val="subscript"/>
        </w:rPr>
        <w:t>L5 taxi‒C. taxi</w:t>
      </w:r>
      <w:r>
        <w:rPr>
          <w:i/>
          <w:szCs w:val="21"/>
        </w:rPr>
        <w:t xml:space="preserve"> </w:t>
      </w:r>
      <w:r>
        <w:rPr>
          <w:szCs w:val="21"/>
        </w:rPr>
        <w:t xml:space="preserve">= 0.50, </w:t>
      </w:r>
      <w:r>
        <w:rPr>
          <w:i/>
          <w:iCs/>
          <w:szCs w:val="21"/>
        </w:rPr>
        <w:t>t</w:t>
      </w:r>
      <w:r>
        <w:rPr>
          <w:szCs w:val="21"/>
        </w:rPr>
        <w:t xml:space="preserve"> = 2.16, </w:t>
      </w:r>
      <w:r>
        <w:rPr>
          <w:i/>
          <w:szCs w:val="21"/>
        </w:rPr>
        <w:t>p</w:t>
      </w:r>
      <w:r>
        <w:rPr>
          <w:szCs w:val="21"/>
        </w:rPr>
        <w:t xml:space="preserve"> </w:t>
      </w:r>
      <w:r>
        <w:rPr>
          <w:szCs w:val="21"/>
        </w:rPr>
        <w:t>= 0.031; see Fig. S1(a)</w:t>
      </w:r>
      <w:r>
        <w:rPr>
          <w:rFonts w:eastAsia="宋体"/>
          <w:szCs w:val="21"/>
        </w:rPr>
        <w:t xml:space="preserve">). Negative affect did not differ between </w:t>
      </w:r>
      <w:r>
        <w:rPr>
          <w:szCs w:val="21"/>
        </w:rPr>
        <w:t>the two L5 conditions</w:t>
      </w:r>
      <w:r>
        <w:rPr>
          <w:rFonts w:eastAsia="宋体"/>
          <w:szCs w:val="21"/>
        </w:rPr>
        <w:t xml:space="preserve"> (</w:t>
      </w:r>
      <w:r>
        <w:rPr>
          <w:i/>
          <w:szCs w:val="21"/>
        </w:rPr>
        <w:t>p</w:t>
      </w:r>
      <w:r>
        <w:rPr>
          <w:szCs w:val="21"/>
        </w:rPr>
        <w:t xml:space="preserve"> = 0.133</w:t>
      </w:r>
      <w:r>
        <w:rPr>
          <w:rFonts w:eastAsia="宋体"/>
          <w:szCs w:val="21"/>
        </w:rPr>
        <w:t>).</w:t>
      </w:r>
    </w:p>
    <w:p w:rsidR="002417A6" w:rsidRDefault="002417A6">
      <w:pPr>
        <w:pStyle w:val="SMText"/>
        <w:ind w:firstLine="0"/>
        <w:jc w:val="both"/>
        <w:rPr>
          <w:rFonts w:eastAsia="宋体"/>
          <w:sz w:val="21"/>
          <w:szCs w:val="21"/>
        </w:rPr>
      </w:pPr>
    </w:p>
    <w:p w:rsidR="002417A6" w:rsidRDefault="00D46EF7">
      <w:pPr>
        <w:pStyle w:val="3-mainbody-ENG"/>
        <w:ind w:firstLine="210"/>
        <w:rPr>
          <w:rFonts w:eastAsia="宋体"/>
          <w:szCs w:val="21"/>
        </w:rPr>
      </w:pPr>
      <w:r>
        <w:rPr>
          <w:b/>
          <w:szCs w:val="21"/>
        </w:rPr>
        <w:t>Study 1b</w:t>
      </w:r>
      <w:r>
        <w:rPr>
          <w:szCs w:val="21"/>
        </w:rPr>
        <w:t>. It</w:t>
      </w:r>
      <w:r>
        <w:rPr>
          <w:rFonts w:eastAsia="宋体"/>
          <w:szCs w:val="21"/>
        </w:rPr>
        <w:t xml:space="preserve"> had no significant influence on negative affect (</w:t>
      </w:r>
      <w:r>
        <w:rPr>
          <w:rFonts w:eastAsia="宋体"/>
          <w:i/>
          <w:iCs/>
          <w:szCs w:val="21"/>
        </w:rPr>
        <w:t>p</w:t>
      </w:r>
      <w:r>
        <w:rPr>
          <w:rFonts w:eastAsia="宋体"/>
          <w:szCs w:val="21"/>
        </w:rPr>
        <w:t xml:space="preserve"> = 0.110;</w:t>
      </w:r>
      <w:r>
        <w:rPr>
          <w:szCs w:val="21"/>
        </w:rPr>
        <w:t xml:space="preserve"> Fig. S1(b)</w:t>
      </w:r>
      <w:r>
        <w:rPr>
          <w:rFonts w:eastAsia="宋体"/>
          <w:szCs w:val="21"/>
        </w:rPr>
        <w:t>).</w:t>
      </w:r>
    </w:p>
    <w:p w:rsidR="002417A6" w:rsidRDefault="002417A6">
      <w:pPr>
        <w:pStyle w:val="SMText"/>
        <w:ind w:firstLine="0"/>
        <w:jc w:val="both"/>
        <w:rPr>
          <w:rFonts w:eastAsia="宋体"/>
          <w:sz w:val="21"/>
          <w:szCs w:val="21"/>
        </w:rPr>
      </w:pPr>
    </w:p>
    <w:p w:rsidR="002417A6" w:rsidRDefault="00D46EF7">
      <w:pPr>
        <w:pStyle w:val="3-mainbody-ENG"/>
        <w:ind w:firstLine="211"/>
        <w:rPr>
          <w:rFonts w:eastAsia="宋体"/>
          <w:szCs w:val="21"/>
        </w:rPr>
      </w:pPr>
      <w:r>
        <w:rPr>
          <w:rFonts w:eastAsia="宋体"/>
          <w:b/>
          <w:szCs w:val="21"/>
        </w:rPr>
        <w:t>Study 1c</w:t>
      </w:r>
      <w:r>
        <w:rPr>
          <w:rFonts w:eastAsia="宋体"/>
          <w:szCs w:val="21"/>
        </w:rPr>
        <w:t>. It had no significant influence on negative affect (</w:t>
      </w:r>
      <w:r>
        <w:rPr>
          <w:rFonts w:eastAsia="宋体"/>
          <w:i/>
          <w:iCs/>
          <w:szCs w:val="21"/>
        </w:rPr>
        <w:t>p</w:t>
      </w:r>
      <w:r>
        <w:rPr>
          <w:rFonts w:eastAsia="宋体"/>
          <w:szCs w:val="21"/>
        </w:rPr>
        <w:t xml:space="preserve"> = 0.086). Participants claimed non-different negative affect evoked by the two L5 crashes (</w:t>
      </w:r>
      <w:r>
        <w:rPr>
          <w:i/>
          <w:szCs w:val="21"/>
        </w:rPr>
        <w:t>p</w:t>
      </w:r>
      <w:r>
        <w:rPr>
          <w:szCs w:val="21"/>
        </w:rPr>
        <w:t xml:space="preserve"> = 0.476</w:t>
      </w:r>
      <w:r>
        <w:rPr>
          <w:rFonts w:eastAsia="宋体"/>
          <w:szCs w:val="21"/>
        </w:rPr>
        <w:t>) and by the L5 and conventional taxis crashes (</w:t>
      </w:r>
      <w:r>
        <w:rPr>
          <w:i/>
          <w:szCs w:val="21"/>
        </w:rPr>
        <w:t>p</w:t>
      </w:r>
      <w:r>
        <w:rPr>
          <w:szCs w:val="21"/>
        </w:rPr>
        <w:t xml:space="preserve"> = 0.144</w:t>
      </w:r>
      <w:r>
        <w:rPr>
          <w:rFonts w:eastAsia="宋体"/>
          <w:szCs w:val="21"/>
        </w:rPr>
        <w:t>); however, more negative affect was evoked by the L5 private car crash than by the conventional t</w:t>
      </w:r>
      <w:r>
        <w:rPr>
          <w:rFonts w:eastAsia="宋体"/>
          <w:szCs w:val="21"/>
        </w:rPr>
        <w:t>axi crash (</w:t>
      </w:r>
      <w:r>
        <w:rPr>
          <w:szCs w:val="21"/>
        </w:rPr>
        <w:t>ΔEMM</w:t>
      </w:r>
      <w:r>
        <w:rPr>
          <w:i/>
          <w:szCs w:val="21"/>
        </w:rPr>
        <w:t xml:space="preserve"> </w:t>
      </w:r>
      <w:r>
        <w:rPr>
          <w:szCs w:val="21"/>
        </w:rPr>
        <w:t xml:space="preserve">= 0.53, </w:t>
      </w:r>
      <w:r>
        <w:rPr>
          <w:i/>
          <w:iCs/>
          <w:szCs w:val="21"/>
        </w:rPr>
        <w:t>t</w:t>
      </w:r>
      <w:r>
        <w:rPr>
          <w:szCs w:val="21"/>
        </w:rPr>
        <w:t xml:space="preserve"> = 2.18, </w:t>
      </w:r>
      <w:r>
        <w:rPr>
          <w:i/>
          <w:szCs w:val="21"/>
        </w:rPr>
        <w:t>p</w:t>
      </w:r>
      <w:r>
        <w:rPr>
          <w:szCs w:val="21"/>
        </w:rPr>
        <w:t xml:space="preserve"> = 0.030; see Fig. </w:t>
      </w:r>
      <w:r>
        <w:rPr>
          <w:szCs w:val="21"/>
        </w:rPr>
        <w:lastRenderedPageBreak/>
        <w:t>S1(c)</w:t>
      </w:r>
      <w:r>
        <w:rPr>
          <w:rFonts w:eastAsia="宋体"/>
          <w:szCs w:val="21"/>
        </w:rPr>
        <w:t>).</w:t>
      </w:r>
    </w:p>
    <w:p w:rsidR="002417A6" w:rsidRDefault="002417A6">
      <w:pPr>
        <w:pStyle w:val="SMText"/>
        <w:ind w:firstLine="0"/>
        <w:jc w:val="both"/>
        <w:rPr>
          <w:rFonts w:eastAsia="宋体"/>
          <w:sz w:val="21"/>
          <w:szCs w:val="21"/>
        </w:rPr>
      </w:pPr>
    </w:p>
    <w:p w:rsidR="002417A6" w:rsidRDefault="00D46EF7">
      <w:pPr>
        <w:pStyle w:val="3-mainbody-ENG"/>
        <w:ind w:firstLine="210"/>
        <w:rPr>
          <w:rFonts w:eastAsia="宋体"/>
          <w:szCs w:val="21"/>
        </w:rPr>
      </w:pPr>
      <w:r>
        <w:rPr>
          <w:b/>
          <w:szCs w:val="21"/>
        </w:rPr>
        <w:t>Study 1d</w:t>
      </w:r>
      <w:r>
        <w:rPr>
          <w:szCs w:val="21"/>
        </w:rPr>
        <w:t xml:space="preserve">. </w:t>
      </w:r>
      <w:r>
        <w:rPr>
          <w:rFonts w:eastAsia="宋体"/>
          <w:szCs w:val="21"/>
        </w:rPr>
        <w:t>It had a significant influence on negative affect (</w:t>
      </w:r>
      <w:r>
        <w:rPr>
          <w:i/>
          <w:szCs w:val="21"/>
        </w:rPr>
        <w:t>F</w:t>
      </w:r>
      <w:r>
        <w:rPr>
          <w:szCs w:val="21"/>
          <w:vertAlign w:val="subscript"/>
        </w:rPr>
        <w:t>(2, 365)</w:t>
      </w:r>
      <w:r>
        <w:rPr>
          <w:szCs w:val="21"/>
        </w:rPr>
        <w:t xml:space="preserve"> = </w:t>
      </w:r>
      <w:r>
        <w:rPr>
          <w:rFonts w:eastAsia="宋体"/>
          <w:szCs w:val="21"/>
        </w:rPr>
        <w:t xml:space="preserve">8.34, </w:t>
      </w:r>
      <w:r>
        <w:rPr>
          <w:rFonts w:eastAsia="宋体"/>
          <w:i/>
          <w:iCs/>
          <w:szCs w:val="21"/>
        </w:rPr>
        <w:t>p</w:t>
      </w:r>
      <w:r>
        <w:rPr>
          <w:rFonts w:eastAsia="宋体"/>
          <w:szCs w:val="21"/>
        </w:rPr>
        <w:t xml:space="preserve"> &lt; 0.001</w:t>
      </w:r>
      <w:r>
        <w:rPr>
          <w:szCs w:val="21"/>
        </w:rPr>
        <w:t>, η</w:t>
      </w:r>
      <w:r>
        <w:rPr>
          <w:i/>
          <w:iCs/>
          <w:szCs w:val="21"/>
          <w:vertAlign w:val="subscript"/>
        </w:rPr>
        <w:t>p</w:t>
      </w:r>
      <w:r>
        <w:rPr>
          <w:szCs w:val="21"/>
          <w:vertAlign w:val="superscript"/>
        </w:rPr>
        <w:t>2</w:t>
      </w:r>
      <w:r>
        <w:rPr>
          <w:szCs w:val="21"/>
        </w:rPr>
        <w:t xml:space="preserve"> = 0.044</w:t>
      </w:r>
      <w:r>
        <w:rPr>
          <w:rFonts w:eastAsia="宋体"/>
          <w:szCs w:val="21"/>
        </w:rPr>
        <w:t>). Participants claimed more negative affect in the two L5 conditions as compared to the con</w:t>
      </w:r>
      <w:r>
        <w:rPr>
          <w:rFonts w:eastAsia="宋体"/>
          <w:szCs w:val="21"/>
        </w:rPr>
        <w:t>ventional taxi condition (</w:t>
      </w:r>
      <w:r>
        <w:rPr>
          <w:szCs w:val="21"/>
        </w:rPr>
        <w:t>ΔEMM</w:t>
      </w:r>
      <w:r>
        <w:rPr>
          <w:szCs w:val="21"/>
          <w:vertAlign w:val="subscript"/>
        </w:rPr>
        <w:t>L5 car‒C. taxi</w:t>
      </w:r>
      <w:r>
        <w:rPr>
          <w:i/>
          <w:szCs w:val="21"/>
        </w:rPr>
        <w:t xml:space="preserve"> </w:t>
      </w:r>
      <w:r>
        <w:rPr>
          <w:szCs w:val="21"/>
        </w:rPr>
        <w:t xml:space="preserve">= 0.92, </w:t>
      </w:r>
      <w:r>
        <w:rPr>
          <w:i/>
          <w:iCs/>
          <w:szCs w:val="21"/>
        </w:rPr>
        <w:t>t</w:t>
      </w:r>
      <w:r>
        <w:rPr>
          <w:szCs w:val="21"/>
        </w:rPr>
        <w:t xml:space="preserve"> = 3.83, </w:t>
      </w:r>
      <w:r>
        <w:rPr>
          <w:i/>
          <w:szCs w:val="21"/>
        </w:rPr>
        <w:t>p</w:t>
      </w:r>
      <w:r>
        <w:rPr>
          <w:szCs w:val="21"/>
        </w:rPr>
        <w:t xml:space="preserve"> &lt; 0.001; ΔEMM</w:t>
      </w:r>
      <w:r>
        <w:rPr>
          <w:szCs w:val="21"/>
          <w:vertAlign w:val="subscript"/>
        </w:rPr>
        <w:t>L5 taxi‒C. taxi</w:t>
      </w:r>
      <w:r>
        <w:rPr>
          <w:i/>
          <w:szCs w:val="21"/>
        </w:rPr>
        <w:t xml:space="preserve"> </w:t>
      </w:r>
      <w:r>
        <w:rPr>
          <w:szCs w:val="21"/>
        </w:rPr>
        <w:t xml:space="preserve">= 0.74, </w:t>
      </w:r>
      <w:r>
        <w:rPr>
          <w:i/>
          <w:iCs/>
          <w:szCs w:val="21"/>
        </w:rPr>
        <w:t>t</w:t>
      </w:r>
      <w:r>
        <w:rPr>
          <w:szCs w:val="21"/>
        </w:rPr>
        <w:t xml:space="preserve"> = 3.15, </w:t>
      </w:r>
      <w:r>
        <w:rPr>
          <w:i/>
          <w:szCs w:val="21"/>
        </w:rPr>
        <w:t>p</w:t>
      </w:r>
      <w:r>
        <w:rPr>
          <w:szCs w:val="21"/>
        </w:rPr>
        <w:t xml:space="preserve"> = 0.002; see Fig. S1(d)</w:t>
      </w:r>
      <w:r>
        <w:rPr>
          <w:rFonts w:eastAsia="宋体"/>
          <w:szCs w:val="21"/>
        </w:rPr>
        <w:t>). Non-significant difference was found between negative affect in the two L5 conditions (</w:t>
      </w:r>
      <w:r>
        <w:rPr>
          <w:i/>
          <w:szCs w:val="21"/>
        </w:rPr>
        <w:t>p</w:t>
      </w:r>
      <w:r>
        <w:rPr>
          <w:szCs w:val="21"/>
        </w:rPr>
        <w:t xml:space="preserve"> = 0.456</w:t>
      </w:r>
      <w:r>
        <w:rPr>
          <w:rFonts w:eastAsia="宋体"/>
          <w:szCs w:val="21"/>
        </w:rPr>
        <w:t>).</w:t>
      </w:r>
    </w:p>
    <w:p w:rsidR="002417A6" w:rsidRDefault="002417A6">
      <w:pPr>
        <w:pStyle w:val="SMText"/>
        <w:ind w:firstLine="0"/>
        <w:jc w:val="both"/>
        <w:rPr>
          <w:rFonts w:eastAsia="宋体"/>
          <w:sz w:val="21"/>
          <w:szCs w:val="21"/>
        </w:rPr>
      </w:pPr>
    </w:p>
    <w:p w:rsidR="002417A6" w:rsidRDefault="00D46EF7">
      <w:pPr>
        <w:pStyle w:val="3-mainbody-ENG"/>
        <w:ind w:firstLine="211"/>
        <w:rPr>
          <w:rFonts w:eastAsia="宋体"/>
          <w:szCs w:val="21"/>
        </w:rPr>
      </w:pPr>
      <w:r>
        <w:rPr>
          <w:rFonts w:eastAsia="宋体"/>
          <w:b/>
          <w:szCs w:val="21"/>
        </w:rPr>
        <w:t>Study 2a</w:t>
      </w:r>
      <w:r>
        <w:rPr>
          <w:rFonts w:eastAsia="宋体"/>
          <w:szCs w:val="21"/>
        </w:rPr>
        <w:t>. It had</w:t>
      </w:r>
      <w:r>
        <w:rPr>
          <w:rFonts w:eastAsia="宋体"/>
          <w:szCs w:val="21"/>
        </w:rPr>
        <w:t xml:space="preserve"> a significant influence on </w:t>
      </w:r>
      <w:r>
        <w:rPr>
          <w:szCs w:val="21"/>
        </w:rPr>
        <w:t>negative</w:t>
      </w:r>
      <w:r>
        <w:rPr>
          <w:rFonts w:eastAsia="宋体"/>
          <w:szCs w:val="21"/>
        </w:rPr>
        <w:t xml:space="preserve"> affect (</w:t>
      </w:r>
      <w:r>
        <w:rPr>
          <w:i/>
          <w:szCs w:val="21"/>
        </w:rPr>
        <w:t>F</w:t>
      </w:r>
      <w:r>
        <w:rPr>
          <w:szCs w:val="21"/>
          <w:vertAlign w:val="subscript"/>
        </w:rPr>
        <w:t>(2, 389)</w:t>
      </w:r>
      <w:r>
        <w:rPr>
          <w:szCs w:val="21"/>
        </w:rPr>
        <w:t xml:space="preserve"> = </w:t>
      </w:r>
      <w:r>
        <w:rPr>
          <w:rFonts w:eastAsia="宋体"/>
          <w:szCs w:val="21"/>
        </w:rPr>
        <w:t xml:space="preserve">3.12, </w:t>
      </w:r>
      <w:r>
        <w:rPr>
          <w:rFonts w:eastAsia="宋体"/>
          <w:i/>
          <w:iCs/>
          <w:szCs w:val="21"/>
        </w:rPr>
        <w:t>p</w:t>
      </w:r>
      <w:r>
        <w:rPr>
          <w:rFonts w:eastAsia="宋体"/>
          <w:szCs w:val="21"/>
        </w:rPr>
        <w:t xml:space="preserve"> = 0.045</w:t>
      </w:r>
      <w:r>
        <w:rPr>
          <w:szCs w:val="21"/>
        </w:rPr>
        <w:t>, η</w:t>
      </w:r>
      <w:r>
        <w:rPr>
          <w:i/>
          <w:iCs/>
          <w:szCs w:val="21"/>
          <w:vertAlign w:val="subscript"/>
        </w:rPr>
        <w:t>p</w:t>
      </w:r>
      <w:r>
        <w:rPr>
          <w:szCs w:val="21"/>
          <w:vertAlign w:val="superscript"/>
        </w:rPr>
        <w:t>2</w:t>
      </w:r>
      <w:r>
        <w:rPr>
          <w:szCs w:val="21"/>
        </w:rPr>
        <w:t xml:space="preserve"> = 0.016</w:t>
      </w:r>
      <w:r>
        <w:rPr>
          <w:rFonts w:eastAsia="宋体"/>
          <w:szCs w:val="21"/>
        </w:rPr>
        <w:t>). Participants claimed more negative affect in the two L5 conditions as compared to the conventional taxi condition (</w:t>
      </w:r>
      <w:r>
        <w:rPr>
          <w:szCs w:val="21"/>
        </w:rPr>
        <w:t>ΔEMM</w:t>
      </w:r>
      <w:r>
        <w:rPr>
          <w:szCs w:val="21"/>
          <w:vertAlign w:val="subscript"/>
        </w:rPr>
        <w:t>L5 car‒C. taxi</w:t>
      </w:r>
      <w:r>
        <w:rPr>
          <w:i/>
          <w:szCs w:val="21"/>
        </w:rPr>
        <w:t xml:space="preserve"> </w:t>
      </w:r>
      <w:r>
        <w:rPr>
          <w:szCs w:val="21"/>
        </w:rPr>
        <w:t xml:space="preserve">= 0.56, </w:t>
      </w:r>
      <w:r>
        <w:rPr>
          <w:i/>
          <w:iCs/>
          <w:szCs w:val="21"/>
        </w:rPr>
        <w:t>t</w:t>
      </w:r>
      <w:r>
        <w:rPr>
          <w:szCs w:val="21"/>
        </w:rPr>
        <w:t xml:space="preserve"> = 2.29, </w:t>
      </w:r>
      <w:r>
        <w:rPr>
          <w:i/>
          <w:szCs w:val="21"/>
        </w:rPr>
        <w:t>p</w:t>
      </w:r>
      <w:r>
        <w:rPr>
          <w:szCs w:val="21"/>
        </w:rPr>
        <w:t xml:space="preserve"> = 0.023; ΔEMM</w:t>
      </w:r>
      <w:r>
        <w:rPr>
          <w:szCs w:val="21"/>
          <w:vertAlign w:val="subscript"/>
        </w:rPr>
        <w:t>L5 taxi‒C. taxi</w:t>
      </w:r>
      <w:r>
        <w:rPr>
          <w:i/>
          <w:szCs w:val="21"/>
        </w:rPr>
        <w:t xml:space="preserve"> </w:t>
      </w:r>
      <w:r>
        <w:rPr>
          <w:szCs w:val="21"/>
        </w:rPr>
        <w:t xml:space="preserve">= 0.49, </w:t>
      </w:r>
      <w:r>
        <w:rPr>
          <w:i/>
          <w:iCs/>
          <w:szCs w:val="21"/>
        </w:rPr>
        <w:t>t</w:t>
      </w:r>
      <w:r>
        <w:rPr>
          <w:szCs w:val="21"/>
        </w:rPr>
        <w:t xml:space="preserve"> = 2.01, </w:t>
      </w:r>
      <w:r>
        <w:rPr>
          <w:i/>
          <w:szCs w:val="21"/>
        </w:rPr>
        <w:t>p</w:t>
      </w:r>
      <w:r>
        <w:rPr>
          <w:szCs w:val="21"/>
        </w:rPr>
        <w:t xml:space="preserve"> = 0.045; see Fig. S1(e)</w:t>
      </w:r>
      <w:r>
        <w:rPr>
          <w:rFonts w:eastAsia="宋体"/>
          <w:szCs w:val="21"/>
        </w:rPr>
        <w:t xml:space="preserve">). Negative affect did not differ between </w:t>
      </w:r>
      <w:r>
        <w:rPr>
          <w:szCs w:val="21"/>
        </w:rPr>
        <w:t>the two L5 conditions</w:t>
      </w:r>
      <w:r>
        <w:rPr>
          <w:rFonts w:eastAsia="宋体"/>
          <w:szCs w:val="21"/>
        </w:rPr>
        <w:t xml:space="preserve"> (</w:t>
      </w:r>
      <w:r>
        <w:rPr>
          <w:i/>
          <w:szCs w:val="21"/>
        </w:rPr>
        <w:t>p</w:t>
      </w:r>
      <w:r>
        <w:rPr>
          <w:szCs w:val="21"/>
        </w:rPr>
        <w:t xml:space="preserve"> = 0.781</w:t>
      </w:r>
      <w:r>
        <w:rPr>
          <w:rFonts w:eastAsia="宋体"/>
          <w:szCs w:val="21"/>
        </w:rPr>
        <w:t>).</w:t>
      </w:r>
    </w:p>
    <w:p w:rsidR="002417A6" w:rsidRDefault="002417A6">
      <w:pPr>
        <w:pStyle w:val="SMText"/>
        <w:ind w:firstLine="0"/>
        <w:jc w:val="both"/>
        <w:rPr>
          <w:rFonts w:eastAsia="宋体"/>
          <w:sz w:val="21"/>
          <w:szCs w:val="21"/>
        </w:rPr>
      </w:pPr>
    </w:p>
    <w:p w:rsidR="002417A6" w:rsidRDefault="00D46EF7">
      <w:pPr>
        <w:pStyle w:val="3-mainbody-ENG"/>
        <w:ind w:firstLine="210"/>
        <w:rPr>
          <w:rFonts w:eastAsia="宋体"/>
          <w:szCs w:val="21"/>
        </w:rPr>
      </w:pPr>
      <w:r>
        <w:rPr>
          <w:b/>
          <w:szCs w:val="21"/>
        </w:rPr>
        <w:t>Study 2b</w:t>
      </w:r>
      <w:r>
        <w:rPr>
          <w:szCs w:val="21"/>
        </w:rPr>
        <w:t xml:space="preserve">. It </w:t>
      </w:r>
      <w:r>
        <w:rPr>
          <w:rFonts w:eastAsia="宋体"/>
          <w:szCs w:val="21"/>
        </w:rPr>
        <w:t xml:space="preserve">had no significant influence on </w:t>
      </w:r>
      <w:r>
        <w:rPr>
          <w:szCs w:val="21"/>
        </w:rPr>
        <w:t>negative</w:t>
      </w:r>
      <w:r>
        <w:rPr>
          <w:rFonts w:eastAsia="宋体"/>
          <w:szCs w:val="21"/>
        </w:rPr>
        <w:t xml:space="preserve"> affect (</w:t>
      </w:r>
      <w:r>
        <w:rPr>
          <w:rFonts w:eastAsia="宋体"/>
          <w:i/>
          <w:iCs/>
          <w:szCs w:val="21"/>
        </w:rPr>
        <w:t>p</w:t>
      </w:r>
      <w:r>
        <w:rPr>
          <w:rFonts w:eastAsia="宋体"/>
          <w:szCs w:val="21"/>
        </w:rPr>
        <w:t xml:space="preserve"> = 0.341</w:t>
      </w:r>
      <w:r>
        <w:rPr>
          <w:szCs w:val="21"/>
        </w:rPr>
        <w:t>; see Fig. S1(f)</w:t>
      </w:r>
      <w:r>
        <w:rPr>
          <w:rFonts w:eastAsia="宋体"/>
          <w:szCs w:val="21"/>
        </w:rPr>
        <w:t>).</w:t>
      </w:r>
    </w:p>
    <w:p w:rsidR="002417A6" w:rsidRDefault="002417A6">
      <w:pPr>
        <w:pStyle w:val="SMText"/>
        <w:ind w:firstLine="0"/>
        <w:jc w:val="both"/>
        <w:rPr>
          <w:rFonts w:eastAsia="宋体"/>
          <w:sz w:val="21"/>
          <w:szCs w:val="21"/>
        </w:rPr>
      </w:pPr>
    </w:p>
    <w:p w:rsidR="002417A6" w:rsidRDefault="00D46EF7">
      <w:pPr>
        <w:pStyle w:val="3-mainbody-ENG"/>
        <w:ind w:firstLine="211"/>
        <w:rPr>
          <w:rFonts w:eastAsia="宋体"/>
          <w:szCs w:val="21"/>
        </w:rPr>
      </w:pPr>
      <w:r>
        <w:rPr>
          <w:rFonts w:eastAsia="宋体"/>
          <w:b/>
          <w:szCs w:val="21"/>
        </w:rPr>
        <w:t>Study 3</w:t>
      </w:r>
      <w:r>
        <w:rPr>
          <w:rFonts w:eastAsia="宋体"/>
          <w:szCs w:val="21"/>
        </w:rPr>
        <w:t xml:space="preserve">. </w:t>
      </w:r>
      <w:r>
        <w:rPr>
          <w:szCs w:val="21"/>
        </w:rPr>
        <w:t>It</w:t>
      </w:r>
      <w:r>
        <w:rPr>
          <w:rFonts w:eastAsia="宋体"/>
          <w:szCs w:val="21"/>
        </w:rPr>
        <w:t xml:space="preserve"> had no significa</w:t>
      </w:r>
      <w:r>
        <w:rPr>
          <w:rFonts w:eastAsia="宋体"/>
          <w:szCs w:val="21"/>
        </w:rPr>
        <w:t xml:space="preserve">nt </w:t>
      </w:r>
      <w:r>
        <w:rPr>
          <w:szCs w:val="21"/>
        </w:rPr>
        <w:t>influence</w:t>
      </w:r>
      <w:r>
        <w:rPr>
          <w:rFonts w:eastAsia="宋体"/>
          <w:szCs w:val="21"/>
        </w:rPr>
        <w:t xml:space="preserve"> on negative affect (</w:t>
      </w:r>
      <w:r>
        <w:rPr>
          <w:i/>
          <w:szCs w:val="21"/>
        </w:rPr>
        <w:t>F</w:t>
      </w:r>
      <w:r>
        <w:rPr>
          <w:szCs w:val="21"/>
          <w:vertAlign w:val="subscript"/>
        </w:rPr>
        <w:t>(2, 363)</w:t>
      </w:r>
      <w:r>
        <w:rPr>
          <w:szCs w:val="21"/>
        </w:rPr>
        <w:t xml:space="preserve"> = </w:t>
      </w:r>
      <w:r>
        <w:rPr>
          <w:rFonts w:eastAsia="宋体"/>
          <w:szCs w:val="21"/>
        </w:rPr>
        <w:t xml:space="preserve">2.07, </w:t>
      </w:r>
      <w:r>
        <w:rPr>
          <w:rFonts w:eastAsia="宋体"/>
          <w:i/>
          <w:iCs/>
          <w:szCs w:val="21"/>
        </w:rPr>
        <w:t>p</w:t>
      </w:r>
      <w:r>
        <w:rPr>
          <w:rFonts w:eastAsia="宋体"/>
          <w:szCs w:val="21"/>
        </w:rPr>
        <w:t xml:space="preserve"> = 0.127</w:t>
      </w:r>
      <w:r>
        <w:rPr>
          <w:szCs w:val="21"/>
        </w:rPr>
        <w:t>, η</w:t>
      </w:r>
      <w:r>
        <w:rPr>
          <w:i/>
          <w:iCs/>
          <w:szCs w:val="21"/>
          <w:vertAlign w:val="subscript"/>
        </w:rPr>
        <w:t>p</w:t>
      </w:r>
      <w:r>
        <w:rPr>
          <w:szCs w:val="21"/>
          <w:vertAlign w:val="superscript"/>
        </w:rPr>
        <w:t>2</w:t>
      </w:r>
      <w:r>
        <w:rPr>
          <w:szCs w:val="21"/>
        </w:rPr>
        <w:t xml:space="preserve"> = 0.011</w:t>
      </w:r>
      <w:r>
        <w:rPr>
          <w:rFonts w:eastAsia="宋体"/>
          <w:szCs w:val="21"/>
        </w:rPr>
        <w:t>). Participants claimed more negative affect in the L5 taxi condition as compared to the conventional taxi condition (</w:t>
      </w:r>
      <w:r>
        <w:rPr>
          <w:szCs w:val="21"/>
        </w:rPr>
        <w:t>ΔEMM</w:t>
      </w:r>
      <w:r>
        <w:rPr>
          <w:i/>
          <w:szCs w:val="21"/>
        </w:rPr>
        <w:t xml:space="preserve"> </w:t>
      </w:r>
      <w:r>
        <w:rPr>
          <w:szCs w:val="21"/>
        </w:rPr>
        <w:t xml:space="preserve">= 0.52, </w:t>
      </w:r>
      <w:r>
        <w:rPr>
          <w:i/>
          <w:iCs/>
          <w:szCs w:val="21"/>
        </w:rPr>
        <w:t>t</w:t>
      </w:r>
      <w:r>
        <w:rPr>
          <w:szCs w:val="21"/>
        </w:rPr>
        <w:t xml:space="preserve"> = 2.03, </w:t>
      </w:r>
      <w:r>
        <w:rPr>
          <w:i/>
          <w:szCs w:val="21"/>
        </w:rPr>
        <w:t>p</w:t>
      </w:r>
      <w:r>
        <w:rPr>
          <w:szCs w:val="21"/>
        </w:rPr>
        <w:t xml:space="preserve"> = 0.043; see Fig. S1(g)</w:t>
      </w:r>
      <w:r>
        <w:rPr>
          <w:rFonts w:eastAsia="宋体"/>
          <w:szCs w:val="21"/>
        </w:rPr>
        <w:t>). Non-significan</w:t>
      </w:r>
      <w:r>
        <w:rPr>
          <w:rFonts w:eastAsia="宋体"/>
          <w:szCs w:val="21"/>
        </w:rPr>
        <w:t>t difference was found in the other two contrasts (</w:t>
      </w:r>
      <w:r>
        <w:rPr>
          <w:i/>
          <w:szCs w:val="21"/>
        </w:rPr>
        <w:t>p</w:t>
      </w:r>
      <w:r>
        <w:rPr>
          <w:iCs/>
          <w:szCs w:val="21"/>
        </w:rPr>
        <w:t>s</w:t>
      </w:r>
      <w:r>
        <w:rPr>
          <w:szCs w:val="21"/>
        </w:rPr>
        <w:t xml:space="preserve"> &gt; 0.20</w:t>
      </w:r>
      <w:r>
        <w:rPr>
          <w:rFonts w:eastAsia="宋体"/>
          <w:szCs w:val="21"/>
        </w:rPr>
        <w:t>).</w:t>
      </w:r>
    </w:p>
    <w:p w:rsidR="002417A6" w:rsidRDefault="002417A6">
      <w:pPr>
        <w:pStyle w:val="SMText"/>
        <w:ind w:firstLine="0"/>
        <w:jc w:val="both"/>
        <w:rPr>
          <w:rFonts w:eastAsia="宋体"/>
          <w:sz w:val="21"/>
          <w:szCs w:val="21"/>
        </w:rPr>
      </w:pPr>
    </w:p>
    <w:p w:rsidR="002417A6" w:rsidRDefault="00D46EF7">
      <w:pPr>
        <w:pStyle w:val="3-mainbody-ENG"/>
        <w:ind w:firstLine="210"/>
        <w:rPr>
          <w:szCs w:val="21"/>
        </w:rPr>
      </w:pPr>
      <w:r>
        <w:rPr>
          <w:szCs w:val="21"/>
        </w:rPr>
        <w:t xml:space="preserve">The </w:t>
      </w:r>
      <w:r>
        <w:t>above</w:t>
      </w:r>
      <w:r>
        <w:rPr>
          <w:szCs w:val="21"/>
        </w:rPr>
        <w:t xml:space="preserve"> ANCOVA tests showed that the influence of the riding condition on negative affect evoked by the crash was not consistent. One reason might be that the reported negative affect evoked</w:t>
      </w:r>
      <w:r>
        <w:rPr>
          <w:szCs w:val="21"/>
        </w:rPr>
        <w:t xml:space="preserve"> by the crash in these studies was very high so that its rating in different riding conditions reached the ceiling effect. We summarized the results from all of these studies through a series of single-paper meta-analyses [3]. The point estimates of the si</w:t>
      </w:r>
      <w:r>
        <w:rPr>
          <w:szCs w:val="21"/>
        </w:rPr>
        <w:t>mple effect of L5 car vs. conventional taxi, L5 taxi vs. conventional taxi, and L5 car vs. L5 taxi were 0.28 (95% CI [0.18, 0.37]), 0.25 (95% CI [0.16, 0.34]), and 0.03 (95% CI [‒0.07, 0.12]) (all in standard deviation units), respectively (see</w:t>
      </w:r>
      <w:r>
        <w:rPr>
          <w:b/>
          <w:szCs w:val="21"/>
        </w:rPr>
        <w:t xml:space="preserve"> </w:t>
      </w:r>
      <w:r>
        <w:rPr>
          <w:szCs w:val="21"/>
        </w:rPr>
        <w:t>Fig. S1(</w:t>
      </w:r>
      <w:r>
        <w:rPr>
          <w:bCs/>
          <w:szCs w:val="21"/>
        </w:rPr>
        <w:t>h)</w:t>
      </w:r>
      <w:r>
        <w:rPr>
          <w:szCs w:val="21"/>
        </w:rPr>
        <w:t>)</w:t>
      </w:r>
      <w:r>
        <w:rPr>
          <w:szCs w:val="21"/>
        </w:rPr>
        <w:t>. Overall, the crash caused by the two L5 vehicles (both L5 private car and L5 taxi) evoked more negative affect than the identical crash caused by a conventional taxi.</w:t>
      </w:r>
    </w:p>
    <w:p w:rsidR="002417A6" w:rsidRDefault="00D46EF7">
      <w:pPr>
        <w:pStyle w:val="SMText"/>
        <w:ind w:firstLine="0"/>
        <w:jc w:val="center"/>
        <w:rPr>
          <w:sz w:val="21"/>
          <w:szCs w:val="21"/>
          <w:lang w:eastAsia="zh-CN"/>
        </w:rPr>
      </w:pPr>
      <w:r>
        <w:rPr>
          <w:noProof/>
          <w:sz w:val="21"/>
          <w:szCs w:val="21"/>
          <w:lang w:eastAsia="zh-CN"/>
        </w:rPr>
        <w:lastRenderedPageBreak/>
        <w:drawing>
          <wp:inline distT="0" distB="0" distL="0" distR="0">
            <wp:extent cx="6645910" cy="7728585"/>
            <wp:effectExtent l="0" t="0" r="2540" b="5715"/>
            <wp:docPr id="7652080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208098" name="图片 765208098"/>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7728585"/>
                    </a:xfrm>
                    <a:prstGeom prst="rect">
                      <a:avLst/>
                    </a:prstGeom>
                  </pic:spPr>
                </pic:pic>
              </a:graphicData>
            </a:graphic>
          </wp:inline>
        </w:drawing>
      </w:r>
    </w:p>
    <w:p w:rsidR="002417A6" w:rsidRDefault="00D46EF7">
      <w:pPr>
        <w:pStyle w:val="SMText"/>
        <w:ind w:firstLine="0"/>
        <w:jc w:val="both"/>
        <w:rPr>
          <w:sz w:val="18"/>
          <w:szCs w:val="18"/>
          <w:lang w:eastAsia="zh-CN"/>
        </w:rPr>
      </w:pPr>
      <w:r>
        <w:rPr>
          <w:b/>
          <w:bCs/>
          <w:sz w:val="18"/>
          <w:szCs w:val="18"/>
          <w:lang w:eastAsia="zh-CN"/>
        </w:rPr>
        <w:t>Fig. S1.</w:t>
      </w:r>
      <w:r>
        <w:rPr>
          <w:sz w:val="18"/>
          <w:szCs w:val="18"/>
          <w:lang w:eastAsia="zh-CN"/>
        </w:rPr>
        <w:t xml:space="preserve"> Estimated marginal means of negative </w:t>
      </w:r>
      <w:r>
        <w:rPr>
          <w:sz w:val="18"/>
          <w:szCs w:val="18"/>
        </w:rPr>
        <w:t>affect</w:t>
      </w:r>
      <w:r>
        <w:rPr>
          <w:sz w:val="18"/>
          <w:szCs w:val="18"/>
          <w:lang w:eastAsia="zh-CN"/>
        </w:rPr>
        <w:t xml:space="preserve"> evoked by the crash across the three riding conditions</w:t>
      </w:r>
      <w:r>
        <w:rPr>
          <w:sz w:val="18"/>
          <w:szCs w:val="18"/>
        </w:rPr>
        <w:t xml:space="preserve">. Error bars represent ± 2 standard errors. </w:t>
      </w:r>
      <w:r>
        <w:rPr>
          <w:sz w:val="18"/>
          <w:szCs w:val="18"/>
          <w:vertAlign w:val="superscript"/>
        </w:rPr>
        <w:t>*</w:t>
      </w:r>
      <w:r>
        <w:rPr>
          <w:i/>
          <w:iCs/>
          <w:sz w:val="18"/>
          <w:szCs w:val="18"/>
        </w:rPr>
        <w:t>p</w:t>
      </w:r>
      <w:r>
        <w:rPr>
          <w:sz w:val="18"/>
          <w:szCs w:val="18"/>
        </w:rPr>
        <w:t xml:space="preserve"> &lt; 0.05; </w:t>
      </w:r>
      <w:r>
        <w:rPr>
          <w:sz w:val="18"/>
          <w:szCs w:val="18"/>
          <w:vertAlign w:val="superscript"/>
        </w:rPr>
        <w:t>**</w:t>
      </w:r>
      <w:r>
        <w:rPr>
          <w:i/>
          <w:iCs/>
          <w:sz w:val="18"/>
          <w:szCs w:val="18"/>
        </w:rPr>
        <w:t>p</w:t>
      </w:r>
      <w:r>
        <w:rPr>
          <w:sz w:val="18"/>
          <w:szCs w:val="18"/>
        </w:rPr>
        <w:t xml:space="preserve"> &lt; 0.01; </w:t>
      </w:r>
      <w:r>
        <w:rPr>
          <w:sz w:val="18"/>
          <w:szCs w:val="18"/>
          <w:vertAlign w:val="superscript"/>
        </w:rPr>
        <w:t>***</w:t>
      </w:r>
      <w:r>
        <w:rPr>
          <w:i/>
          <w:iCs/>
          <w:sz w:val="18"/>
          <w:szCs w:val="18"/>
        </w:rPr>
        <w:t>p</w:t>
      </w:r>
      <w:r w:rsidR="00CA3090">
        <w:rPr>
          <w:sz w:val="18"/>
          <w:szCs w:val="18"/>
        </w:rPr>
        <w:t xml:space="preserve"> &lt; 0.001. C</w:t>
      </w:r>
      <w:r>
        <w:rPr>
          <w:sz w:val="18"/>
          <w:szCs w:val="18"/>
        </w:rPr>
        <w:t xml:space="preserve"> taxi</w:t>
      </w:r>
      <w:r w:rsidR="00CA3090">
        <w:rPr>
          <w:rFonts w:hint="eastAsia"/>
          <w:sz w:val="18"/>
          <w:szCs w:val="18"/>
          <w:lang w:eastAsia="zh-CN"/>
        </w:rPr>
        <w:t>:</w:t>
      </w:r>
      <w:r w:rsidR="00CA3090">
        <w:rPr>
          <w:sz w:val="18"/>
          <w:szCs w:val="18"/>
          <w:lang w:eastAsia="zh-CN"/>
        </w:rPr>
        <w:t xml:space="preserve"> </w:t>
      </w:r>
      <w:r w:rsidR="00CA3090">
        <w:rPr>
          <w:sz w:val="18"/>
          <w:szCs w:val="18"/>
        </w:rPr>
        <w:t>c</w:t>
      </w:r>
      <w:r>
        <w:rPr>
          <w:sz w:val="18"/>
          <w:szCs w:val="18"/>
        </w:rPr>
        <w:t>onventional taxi.</w:t>
      </w:r>
    </w:p>
    <w:p w:rsidR="002417A6" w:rsidRDefault="002417A6">
      <w:pPr>
        <w:pStyle w:val="SMText"/>
        <w:ind w:firstLine="0"/>
        <w:rPr>
          <w:sz w:val="21"/>
          <w:szCs w:val="21"/>
          <w:lang w:eastAsia="zh-CN"/>
        </w:rPr>
      </w:pPr>
    </w:p>
    <w:p w:rsidR="002417A6" w:rsidRDefault="00D46EF7">
      <w:pPr>
        <w:pStyle w:val="1-11-ENG"/>
        <w:spacing w:before="156" w:after="156"/>
      </w:pPr>
      <w:r>
        <w:lastRenderedPageBreak/>
        <w:t>3.2. Mediation analysis in Study 3 (with a focus on the other responsible party)</w:t>
      </w:r>
    </w:p>
    <w:p w:rsidR="002417A6" w:rsidRDefault="00D46EF7">
      <w:pPr>
        <w:pStyle w:val="3-mainbody-ENG"/>
        <w:ind w:firstLine="210"/>
        <w:rPr>
          <w:szCs w:val="21"/>
        </w:rPr>
      </w:pPr>
      <w:r>
        <w:rPr>
          <w:szCs w:val="21"/>
        </w:rPr>
        <w:t xml:space="preserve">In Study </w:t>
      </w:r>
      <w:r>
        <w:rPr>
          <w:szCs w:val="21"/>
        </w:rPr>
        <w:t>3, ANCOVA showed a significant influence of the riding condition on perceived controllability of the other responsible party (EMM</w:t>
      </w:r>
      <w:r>
        <w:rPr>
          <w:szCs w:val="21"/>
          <w:vertAlign w:val="subscript"/>
        </w:rPr>
        <w:t>L5 car</w:t>
      </w:r>
      <w:r>
        <w:rPr>
          <w:szCs w:val="21"/>
        </w:rPr>
        <w:t xml:space="preserve"> = 5.09, EMM</w:t>
      </w:r>
      <w:r>
        <w:rPr>
          <w:szCs w:val="21"/>
          <w:vertAlign w:val="subscript"/>
        </w:rPr>
        <w:t>L5 taxi</w:t>
      </w:r>
      <w:r>
        <w:rPr>
          <w:szCs w:val="21"/>
        </w:rPr>
        <w:t xml:space="preserve"> = 5.12, EMM</w:t>
      </w:r>
      <w:r>
        <w:rPr>
          <w:szCs w:val="21"/>
          <w:vertAlign w:val="subscript"/>
        </w:rPr>
        <w:t>C. taxi</w:t>
      </w:r>
      <w:r>
        <w:rPr>
          <w:szCs w:val="21"/>
        </w:rPr>
        <w:t xml:space="preserve"> = 5.88; </w:t>
      </w:r>
      <w:r>
        <w:rPr>
          <w:i/>
          <w:szCs w:val="21"/>
        </w:rPr>
        <w:t>F</w:t>
      </w:r>
      <w:r>
        <w:rPr>
          <w:szCs w:val="21"/>
          <w:vertAlign w:val="subscript"/>
        </w:rPr>
        <w:t>(2, 363)</w:t>
      </w:r>
      <w:r>
        <w:rPr>
          <w:szCs w:val="21"/>
        </w:rPr>
        <w:t xml:space="preserve"> = </w:t>
      </w:r>
      <w:r>
        <w:rPr>
          <w:rFonts w:eastAsia="宋体"/>
          <w:szCs w:val="21"/>
        </w:rPr>
        <w:t xml:space="preserve">20.61, </w:t>
      </w:r>
      <w:r>
        <w:rPr>
          <w:rFonts w:eastAsia="宋体"/>
          <w:i/>
          <w:iCs/>
          <w:szCs w:val="21"/>
        </w:rPr>
        <w:t>p</w:t>
      </w:r>
      <w:r>
        <w:rPr>
          <w:rFonts w:eastAsia="宋体"/>
          <w:szCs w:val="21"/>
        </w:rPr>
        <w:t xml:space="preserve"> &lt; 0.001</w:t>
      </w:r>
      <w:r>
        <w:rPr>
          <w:szCs w:val="21"/>
        </w:rPr>
        <w:t>, η</w:t>
      </w:r>
      <w:r>
        <w:rPr>
          <w:i/>
          <w:iCs/>
          <w:szCs w:val="21"/>
          <w:vertAlign w:val="subscript"/>
        </w:rPr>
        <w:t>p</w:t>
      </w:r>
      <w:r>
        <w:rPr>
          <w:szCs w:val="21"/>
          <w:vertAlign w:val="superscript"/>
        </w:rPr>
        <w:t>2</w:t>
      </w:r>
      <w:r>
        <w:rPr>
          <w:szCs w:val="21"/>
        </w:rPr>
        <w:t xml:space="preserve"> = 0.102). Participants perceived more co</w:t>
      </w:r>
      <w:r>
        <w:rPr>
          <w:szCs w:val="21"/>
        </w:rPr>
        <w:t>ntrollability of the other party in the two L5 conditions than that in the conventional taxi condition (</w:t>
      </w:r>
      <w:r>
        <w:rPr>
          <w:i/>
          <w:iCs/>
          <w:szCs w:val="21"/>
        </w:rPr>
        <w:t>p</w:t>
      </w:r>
      <w:r>
        <w:rPr>
          <w:szCs w:val="21"/>
        </w:rPr>
        <w:t>s &lt; 0.001). Their perceptions of the other party’s controllability were non-different between the two L5 conditions (</w:t>
      </w:r>
      <w:r>
        <w:rPr>
          <w:i/>
          <w:iCs/>
          <w:szCs w:val="21"/>
        </w:rPr>
        <w:t>p</w:t>
      </w:r>
      <w:r>
        <w:rPr>
          <w:szCs w:val="21"/>
        </w:rPr>
        <w:t xml:space="preserve"> = 0.859).</w:t>
      </w:r>
    </w:p>
    <w:p w:rsidR="002417A6" w:rsidRDefault="00D46EF7">
      <w:pPr>
        <w:pStyle w:val="3-mainbody-ENG"/>
        <w:ind w:firstLine="210"/>
        <w:rPr>
          <w:szCs w:val="21"/>
        </w:rPr>
      </w:pPr>
      <w:r>
        <w:rPr>
          <w:szCs w:val="21"/>
        </w:rPr>
        <w:t>Study 3 explored wheth</w:t>
      </w:r>
      <w:r>
        <w:rPr>
          <w:szCs w:val="21"/>
        </w:rPr>
        <w:t xml:space="preserve">er </w:t>
      </w:r>
      <w:bookmarkStart w:id="0" w:name="_Hlk90820455"/>
      <w:r>
        <w:rPr>
          <w:szCs w:val="21"/>
        </w:rPr>
        <w:t xml:space="preserve">perceived controllability of the other responsible party (L5 car manufacturer, L5 taxi manufacturer and operator, and conventional taxi driver) can account for their responsibility differences across the three conditions </w:t>
      </w:r>
      <w:bookmarkEnd w:id="0"/>
      <w:r>
        <w:rPr>
          <w:szCs w:val="21"/>
        </w:rPr>
        <w:t>(see Fig. S2). We run a mediatio</w:t>
      </w:r>
      <w:r>
        <w:rPr>
          <w:szCs w:val="21"/>
        </w:rPr>
        <w:t>n analysis with the riding condition as the multi-categorical independent variable (two contrasts were designed: the L5 car relative to the conventional taxi; the L5 taxi relative to the conventional taxi). Mediation analysis showed the indirect effect thr</w:t>
      </w:r>
      <w:r>
        <w:rPr>
          <w:szCs w:val="21"/>
        </w:rPr>
        <w:t>ough perceived controllability (</w:t>
      </w:r>
      <w:r>
        <w:rPr>
          <w:i/>
          <w:iCs/>
          <w:szCs w:val="21"/>
        </w:rPr>
        <w:t>f</w:t>
      </w:r>
      <w:r>
        <w:rPr>
          <w:szCs w:val="21"/>
          <w:vertAlign w:val="subscript"/>
        </w:rPr>
        <w:t>1</w:t>
      </w:r>
      <w:r>
        <w:rPr>
          <w:szCs w:val="21"/>
        </w:rPr>
        <w:t xml:space="preserve"> = ‒0.29, 95% CI [‒0.46, ‒0.13]; </w:t>
      </w:r>
      <w:r>
        <w:rPr>
          <w:i/>
          <w:iCs/>
          <w:szCs w:val="21"/>
        </w:rPr>
        <w:t>f</w:t>
      </w:r>
      <w:r>
        <w:rPr>
          <w:szCs w:val="21"/>
          <w:vertAlign w:val="subscript"/>
        </w:rPr>
        <w:t>2</w:t>
      </w:r>
      <w:r>
        <w:rPr>
          <w:szCs w:val="21"/>
        </w:rPr>
        <w:t xml:space="preserve"> = ‒0.28, 95% CI [‒0.45, ‒0.12]). The direct effect of the riding condition was still significant (</w:t>
      </w:r>
      <w:r>
        <w:rPr>
          <w:i/>
          <w:iCs/>
          <w:szCs w:val="21"/>
        </w:rPr>
        <w:t>c</w:t>
      </w:r>
      <w:r>
        <w:rPr>
          <w:szCs w:val="21"/>
          <w:vertAlign w:val="subscript"/>
        </w:rPr>
        <w:t>1</w:t>
      </w:r>
      <w:r>
        <w:rPr>
          <w:szCs w:val="21"/>
        </w:rPr>
        <w:t xml:space="preserve">’ = ‒1.74, </w:t>
      </w:r>
      <w:r>
        <w:rPr>
          <w:i/>
          <w:iCs/>
          <w:szCs w:val="21"/>
        </w:rPr>
        <w:t>p</w:t>
      </w:r>
      <w:r>
        <w:rPr>
          <w:szCs w:val="21"/>
        </w:rPr>
        <w:t xml:space="preserve"> &lt; 0.001; </w:t>
      </w:r>
      <w:r>
        <w:rPr>
          <w:i/>
          <w:iCs/>
          <w:szCs w:val="21"/>
        </w:rPr>
        <w:t>c</w:t>
      </w:r>
      <w:r>
        <w:rPr>
          <w:szCs w:val="21"/>
          <w:vertAlign w:val="subscript"/>
        </w:rPr>
        <w:t>2</w:t>
      </w:r>
      <w:r>
        <w:rPr>
          <w:szCs w:val="21"/>
        </w:rPr>
        <w:t xml:space="preserve">’ = ‒0.79, </w:t>
      </w:r>
      <w:r>
        <w:rPr>
          <w:i/>
          <w:iCs/>
          <w:szCs w:val="21"/>
        </w:rPr>
        <w:t>p</w:t>
      </w:r>
      <w:r>
        <w:rPr>
          <w:szCs w:val="21"/>
        </w:rPr>
        <w:t xml:space="preserve"> = 0.002). Thus, mediation analysis indicates that less controllability of the other party perceived in the two L5 vehicles (vs. the conventional taxi) partially accounted for less responsibility allocated to the other responsible party.</w:t>
      </w:r>
    </w:p>
    <w:p w:rsidR="002417A6" w:rsidRDefault="00D46EF7">
      <w:pPr>
        <w:pStyle w:val="SMText"/>
        <w:ind w:firstLine="0"/>
        <w:jc w:val="center"/>
        <w:rPr>
          <w:sz w:val="21"/>
          <w:szCs w:val="21"/>
          <w:lang w:eastAsia="zh-CN"/>
        </w:rPr>
      </w:pPr>
      <w:r>
        <w:rPr>
          <w:noProof/>
          <w:sz w:val="21"/>
          <w:szCs w:val="21"/>
          <w:lang w:eastAsia="zh-CN"/>
        </w:rPr>
        <w:drawing>
          <wp:inline distT="0" distB="0" distL="0" distR="0">
            <wp:extent cx="4986000" cy="2174400"/>
            <wp:effectExtent l="0" t="0" r="571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86000" cy="2174400"/>
                    </a:xfrm>
                    <a:prstGeom prst="rect">
                      <a:avLst/>
                    </a:prstGeom>
                  </pic:spPr>
                </pic:pic>
              </a:graphicData>
            </a:graphic>
          </wp:inline>
        </w:drawing>
      </w:r>
    </w:p>
    <w:p w:rsidR="002417A6" w:rsidRDefault="00D46EF7">
      <w:pPr>
        <w:pStyle w:val="SMText"/>
        <w:ind w:firstLine="0"/>
        <w:jc w:val="both"/>
        <w:rPr>
          <w:sz w:val="21"/>
          <w:szCs w:val="21"/>
          <w:lang w:eastAsia="zh-CN"/>
        </w:rPr>
      </w:pPr>
      <w:r>
        <w:rPr>
          <w:b/>
          <w:bCs/>
          <w:sz w:val="18"/>
          <w:szCs w:val="18"/>
          <w:lang w:eastAsia="zh-CN"/>
        </w:rPr>
        <w:t>Fig. S2.</w:t>
      </w:r>
      <w:r>
        <w:rPr>
          <w:sz w:val="18"/>
          <w:szCs w:val="18"/>
          <w:lang w:eastAsia="zh-CN"/>
        </w:rPr>
        <w:t xml:space="preserve"> </w:t>
      </w:r>
      <w:r>
        <w:rPr>
          <w:sz w:val="18"/>
          <w:szCs w:val="18"/>
        </w:rPr>
        <w:t>Mediati</w:t>
      </w:r>
      <w:r>
        <w:rPr>
          <w:sz w:val="18"/>
          <w:szCs w:val="18"/>
        </w:rPr>
        <w:t xml:space="preserve">on analysis of perceived controllability of the other party on their responsibility allocation. </w:t>
      </w:r>
      <w:r>
        <w:rPr>
          <w:sz w:val="18"/>
          <w:szCs w:val="18"/>
          <w:vertAlign w:val="superscript"/>
        </w:rPr>
        <w:t>**</w:t>
      </w:r>
      <w:r>
        <w:rPr>
          <w:i/>
          <w:iCs/>
          <w:sz w:val="18"/>
          <w:szCs w:val="18"/>
        </w:rPr>
        <w:t>p</w:t>
      </w:r>
      <w:r>
        <w:rPr>
          <w:sz w:val="18"/>
          <w:szCs w:val="18"/>
        </w:rPr>
        <w:t xml:space="preserve"> &lt; 0.01; </w:t>
      </w:r>
      <w:r>
        <w:rPr>
          <w:sz w:val="18"/>
          <w:szCs w:val="18"/>
          <w:vertAlign w:val="superscript"/>
        </w:rPr>
        <w:t>***</w:t>
      </w:r>
      <w:r>
        <w:rPr>
          <w:i/>
          <w:iCs/>
          <w:sz w:val="18"/>
          <w:szCs w:val="18"/>
        </w:rPr>
        <w:t>p</w:t>
      </w:r>
      <w:r>
        <w:rPr>
          <w:sz w:val="18"/>
          <w:szCs w:val="18"/>
        </w:rPr>
        <w:t xml:space="preserve"> &lt; 0.001. </w:t>
      </w:r>
    </w:p>
    <w:p w:rsidR="00CA3090" w:rsidRDefault="00CA3090">
      <w:pPr>
        <w:pStyle w:val="1"/>
        <w:numPr>
          <w:ilvl w:val="0"/>
          <w:numId w:val="0"/>
        </w:numPr>
        <w:ind w:left="360" w:hanging="360"/>
      </w:pPr>
    </w:p>
    <w:p w:rsidR="002417A6" w:rsidRDefault="00D46EF7">
      <w:pPr>
        <w:pStyle w:val="1"/>
        <w:numPr>
          <w:ilvl w:val="0"/>
          <w:numId w:val="0"/>
        </w:numPr>
        <w:ind w:left="360" w:hanging="360"/>
      </w:pPr>
      <w:bookmarkStart w:id="1" w:name="_GoBack"/>
      <w:bookmarkEnd w:id="1"/>
      <w:r>
        <w:t>References</w:t>
      </w:r>
    </w:p>
    <w:p w:rsidR="002417A6" w:rsidRDefault="00D46EF7">
      <w:pPr>
        <w:pStyle w:val="EndNoteBibliography"/>
        <w:numPr>
          <w:ilvl w:val="0"/>
          <w:numId w:val="3"/>
        </w:numPr>
        <w:spacing w:before="120"/>
        <w:rPr>
          <w:sz w:val="17"/>
          <w:szCs w:val="17"/>
        </w:rPr>
      </w:pPr>
      <w:r>
        <w:rPr>
          <w:sz w:val="17"/>
          <w:szCs w:val="17"/>
        </w:rPr>
        <w:t>Liu P, Du Y. Blame attribution asymmetry in human–automation cooperation. Risk Anal 2022;42(8</w:t>
      </w:r>
      <w:r>
        <w:rPr>
          <w:sz w:val="17"/>
          <w:szCs w:val="17"/>
        </w:rPr>
        <w:t>):1769–83.</w:t>
      </w:r>
    </w:p>
    <w:p w:rsidR="002417A6" w:rsidRDefault="00D46EF7">
      <w:pPr>
        <w:pStyle w:val="EndNoteBibliography"/>
        <w:numPr>
          <w:ilvl w:val="0"/>
          <w:numId w:val="3"/>
        </w:numPr>
        <w:spacing w:before="120"/>
        <w:rPr>
          <w:sz w:val="17"/>
          <w:szCs w:val="17"/>
        </w:rPr>
      </w:pPr>
      <w:r>
        <w:rPr>
          <w:sz w:val="17"/>
          <w:szCs w:val="17"/>
        </w:rPr>
        <w:t>Jörling M, Böhm R, Paluch S. Service robots: drivers of perceived responsibility for service outcomes. J Serv Res 2019;22(4):404–20.</w:t>
      </w:r>
    </w:p>
    <w:p w:rsidR="002417A6" w:rsidRDefault="00D46EF7">
      <w:pPr>
        <w:pStyle w:val="EndNoteBibliography"/>
        <w:numPr>
          <w:ilvl w:val="0"/>
          <w:numId w:val="3"/>
        </w:numPr>
        <w:spacing w:before="120"/>
        <w:rPr>
          <w:sz w:val="17"/>
          <w:szCs w:val="17"/>
        </w:rPr>
      </w:pPr>
      <w:r>
        <w:rPr>
          <w:sz w:val="17"/>
          <w:szCs w:val="17"/>
        </w:rPr>
        <w:t>McShane BB, Böckenholt U. Meta-analysis of studies with multiple contrasts and differences in measurement scales</w:t>
      </w:r>
      <w:r>
        <w:rPr>
          <w:sz w:val="17"/>
          <w:szCs w:val="17"/>
        </w:rPr>
        <w:t>. J Consum Psychol 2022;32(1):23–40.</w:t>
      </w:r>
    </w:p>
    <w:sectPr w:rsidR="002417A6">
      <w:footerReference w:type="default" r:id="rId10"/>
      <w:pgSz w:w="11906" w:h="16838"/>
      <w:pgMar w:top="1616" w:right="737" w:bottom="1616" w:left="73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EF7" w:rsidRDefault="00D46EF7">
      <w:r>
        <w:separator/>
      </w:r>
    </w:p>
  </w:endnote>
  <w:endnote w:type="continuationSeparator" w:id="0">
    <w:p w:rsidR="00D46EF7" w:rsidRDefault="00D46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4075046"/>
      <w:docPartObj>
        <w:docPartGallery w:val="Page Numbers (Bottom of Page)"/>
        <w:docPartUnique/>
      </w:docPartObj>
    </w:sdtPr>
    <w:sdtEndPr/>
    <w:sdtContent>
      <w:p w:rsidR="002417A6" w:rsidRDefault="00D46EF7">
        <w:pPr>
          <w:pStyle w:val="aa"/>
          <w:jc w:val="cente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CA3090" w:rsidRPr="00CA3090">
          <w:rPr>
            <w:rFonts w:ascii="Times New Roman" w:hAnsi="Times New Roman" w:cs="Times New Roman"/>
            <w:noProof/>
            <w:lang w:val="zh-CN"/>
          </w:rPr>
          <w:t>5</w:t>
        </w:r>
        <w:r>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EF7" w:rsidRDefault="00D46EF7">
      <w:r>
        <w:separator/>
      </w:r>
    </w:p>
  </w:footnote>
  <w:footnote w:type="continuationSeparator" w:id="0">
    <w:p w:rsidR="00D46EF7" w:rsidRDefault="00D46E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C54B3B"/>
    <w:multiLevelType w:val="hybridMultilevel"/>
    <w:tmpl w:val="ACB4E52A"/>
    <w:lvl w:ilvl="0" w:tplc="2D346A1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5242BD3"/>
    <w:multiLevelType w:val="hybridMultilevel"/>
    <w:tmpl w:val="B3848588"/>
    <w:lvl w:ilvl="0" w:tplc="35708402">
      <w:start w:val="1"/>
      <w:numFmt w:val="decimal"/>
      <w:pStyle w:val="2"/>
      <w:suff w:val="space"/>
      <w:lvlText w:val="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E7F1F1E"/>
    <w:multiLevelType w:val="hybridMultilevel"/>
    <w:tmpl w:val="3C7CCFEE"/>
    <w:lvl w:ilvl="0" w:tplc="A3A8E07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F122421"/>
    <w:multiLevelType w:val="hybridMultilevel"/>
    <w:tmpl w:val="CB0AFA50"/>
    <w:lvl w:ilvl="0" w:tplc="6032D54E">
      <w:start w:val="5"/>
      <w:numFmt w:val="bullet"/>
      <w:lvlText w:val=""/>
      <w:lvlJc w:val="left"/>
      <w:pPr>
        <w:ind w:left="360" w:hanging="360"/>
      </w:pPr>
      <w:rPr>
        <w:rFonts w:ascii="Wingdings" w:eastAsiaTheme="minorEastAsia" w:hAnsi="Wingdings" w:cs="Times New Roman" w:hint="default"/>
        <w:color w:val="000000" w:themeColor="text1"/>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2BC01251"/>
    <w:multiLevelType w:val="hybridMultilevel"/>
    <w:tmpl w:val="C024BDB6"/>
    <w:lvl w:ilvl="0" w:tplc="DB4EC8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6806D46"/>
    <w:multiLevelType w:val="hybridMultilevel"/>
    <w:tmpl w:val="C2420F3E"/>
    <w:lvl w:ilvl="0" w:tplc="304C362C">
      <w:start w:val="1"/>
      <w:numFmt w:val="decimal"/>
      <w:lvlText w:val="3.%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89D73FD"/>
    <w:multiLevelType w:val="hybridMultilevel"/>
    <w:tmpl w:val="7F241F0A"/>
    <w:lvl w:ilvl="0" w:tplc="5F6C4EC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4F20491A"/>
    <w:multiLevelType w:val="multilevel"/>
    <w:tmpl w:val="11FC4BF4"/>
    <w:lvl w:ilvl="0">
      <w:start w:val="1"/>
      <w:numFmt w:val="decimal"/>
      <w:pStyle w:val="1"/>
      <w:suff w:val="space"/>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nsid w:val="73E278AB"/>
    <w:multiLevelType w:val="hybridMultilevel"/>
    <w:tmpl w:val="34144B70"/>
    <w:lvl w:ilvl="0" w:tplc="68E0EE90">
      <w:start w:val="1"/>
      <w:numFmt w:val="decimal"/>
      <w:suff w:val="space"/>
      <w:lvlText w:val="2.%1"/>
      <w:lvlJc w:val="left"/>
      <w:pPr>
        <w:ind w:left="440" w:hanging="440"/>
      </w:pPr>
      <w:rPr>
        <w:rFonts w:hint="eastAsia"/>
        <w:b w:val="0"/>
        <w:bCs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6"/>
  </w:num>
  <w:num w:numId="2">
    <w:abstractNumId w:val="0"/>
  </w:num>
  <w:num w:numId="3">
    <w:abstractNumId w:val="2"/>
  </w:num>
  <w:num w:numId="4">
    <w:abstractNumId w:val="4"/>
  </w:num>
  <w:num w:numId="5">
    <w:abstractNumId w:val="7"/>
  </w:num>
  <w:num w:numId="6">
    <w:abstractNumId w:val="5"/>
  </w:num>
  <w:num w:numId="7">
    <w:abstractNumId w:val="1"/>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Y1NTUyNTE2NjGyNLBQ0lEKTi0uzszPAykwMqkFAI/OUCEtAAAA"/>
    <w:docVar w:name="EN.InstantFormat" w:val="&lt;ENInstantFormat&gt;&lt;Enabled&gt;1&lt;/Enabled&gt;&lt;ScanUnformatted&gt;1&lt;/ScanUnformatted&gt;&lt;ScanChanges&gt;1&lt;/ScanChanges&gt;&lt;Suspended&gt;0&lt;/Suspended&gt;&lt;/ENInstantFormat&gt;"/>
    <w:docVar w:name="EN.Layout" w:val="&lt;ENLayout&gt;&lt;Style&gt;Engineering&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tasfw00pz2a07e0xprprz9r9z292awa0epv&quot;&gt;Peng Liu Reference-Converted&lt;record-ids&gt;&lt;item&gt;1760&lt;/item&gt;&lt;item&gt;4552&lt;/item&gt;&lt;item&gt;4934&lt;/item&gt;&lt;/record-ids&gt;&lt;/item&gt;&lt;/Libraries&gt;"/>
  </w:docVars>
  <w:rsids>
    <w:rsidRoot w:val="002417A6"/>
    <w:rsid w:val="002417A6"/>
    <w:rsid w:val="00CA3090"/>
    <w:rsid w:val="00D32797"/>
    <w:rsid w:val="00D46E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D0478DE-2BA9-4DA6-92A8-450BDB108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pPr>
      <w:keepNext/>
      <w:keepLines/>
      <w:numPr>
        <w:numId w:val="5"/>
      </w:numPr>
      <w:outlineLvl w:val="0"/>
    </w:pPr>
    <w:rPr>
      <w:rFonts w:ascii="Times New Roman" w:hAnsi="Times New Roman" w:cs="Times New Roman"/>
      <w:b/>
      <w:bCs/>
      <w:kern w:val="44"/>
      <w:szCs w:val="21"/>
    </w:rPr>
  </w:style>
  <w:style w:type="paragraph" w:styleId="2">
    <w:name w:val="heading 2"/>
    <w:basedOn w:val="a"/>
    <w:next w:val="a"/>
    <w:link w:val="2Char"/>
    <w:uiPriority w:val="9"/>
    <w:unhideWhenUsed/>
    <w:qFormat/>
    <w:pPr>
      <w:keepNext/>
      <w:keepLines/>
      <w:numPr>
        <w:numId w:val="7"/>
      </w:numPr>
      <w:jc w:val="left"/>
      <w:outlineLvl w:val="1"/>
    </w:pPr>
    <w:rPr>
      <w:rFonts w:ascii="Times New Roman" w:eastAsiaTheme="majorEastAsia" w:hAnsi="Times New Roman" w:cs="Times New Roman"/>
      <w:b/>
      <w:b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character" w:styleId="a4">
    <w:name w:val="annotation reference"/>
    <w:basedOn w:val="a0"/>
    <w:uiPriority w:val="99"/>
    <w:semiHidden/>
    <w:unhideWhenUsed/>
    <w:rPr>
      <w:sz w:val="21"/>
      <w:szCs w:val="21"/>
    </w:rPr>
  </w:style>
  <w:style w:type="paragraph" w:styleId="a5">
    <w:name w:val="annotation text"/>
    <w:basedOn w:val="a"/>
    <w:link w:val="Char"/>
    <w:uiPriority w:val="99"/>
    <w:semiHidden/>
    <w:unhideWhenUsed/>
    <w:pPr>
      <w:jc w:val="left"/>
    </w:pPr>
  </w:style>
  <w:style w:type="character" w:customStyle="1" w:styleId="Char">
    <w:name w:val="批注文字 Char"/>
    <w:basedOn w:val="a0"/>
    <w:link w:val="a5"/>
    <w:uiPriority w:val="99"/>
    <w:semiHidden/>
  </w:style>
  <w:style w:type="paragraph" w:styleId="a6">
    <w:name w:val="annotation subject"/>
    <w:basedOn w:val="a5"/>
    <w:next w:val="a5"/>
    <w:link w:val="Char0"/>
    <w:uiPriority w:val="99"/>
    <w:semiHidden/>
    <w:unhideWhenUsed/>
    <w:rPr>
      <w:b/>
      <w:bCs/>
    </w:rPr>
  </w:style>
  <w:style w:type="character" w:customStyle="1" w:styleId="Char0">
    <w:name w:val="批注主题 Char"/>
    <w:basedOn w:val="Char"/>
    <w:link w:val="a6"/>
    <w:uiPriority w:val="99"/>
    <w:semiHidden/>
    <w:rPr>
      <w:b/>
      <w:bCs/>
    </w:rPr>
  </w:style>
  <w:style w:type="table" w:styleId="a7">
    <w:name w:val="Table Grid"/>
    <w:basedOn w:val="a1"/>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
    <w:name w:val="EndNote Bibliography"/>
    <w:basedOn w:val="a"/>
    <w:link w:val="EndNoteBibliography0"/>
    <w:rPr>
      <w:rFonts w:ascii="Times New Roman" w:eastAsia="等线" w:hAnsi="Times New Roman" w:cs="Times New Roman"/>
      <w:noProof/>
      <w:sz w:val="24"/>
    </w:rPr>
  </w:style>
  <w:style w:type="character" w:customStyle="1" w:styleId="EndNoteBibliography0">
    <w:name w:val="EndNote Bibliography 字符"/>
    <w:basedOn w:val="a0"/>
    <w:link w:val="EndNoteBibliography"/>
    <w:rPr>
      <w:rFonts w:ascii="Times New Roman" w:eastAsia="等线" w:hAnsi="Times New Roman" w:cs="Times New Roman"/>
      <w:noProof/>
      <w:sz w:val="24"/>
    </w:rPr>
  </w:style>
  <w:style w:type="paragraph" w:styleId="a8">
    <w:name w:val="Revision"/>
    <w:hidden/>
    <w:uiPriority w:val="99"/>
    <w:semiHidden/>
  </w:style>
  <w:style w:type="character" w:customStyle="1" w:styleId="1Char">
    <w:name w:val="标题 1 Char"/>
    <w:basedOn w:val="a0"/>
    <w:link w:val="1"/>
    <w:uiPriority w:val="9"/>
    <w:rPr>
      <w:rFonts w:ascii="Times New Roman" w:hAnsi="Times New Roman" w:cs="Times New Roman"/>
      <w:b/>
      <w:bCs/>
      <w:kern w:val="44"/>
      <w:szCs w:val="21"/>
    </w:rPr>
  </w:style>
  <w:style w:type="paragraph" w:customStyle="1" w:styleId="SMText">
    <w:name w:val="SM Text"/>
    <w:basedOn w:val="a"/>
    <w:link w:val="SMText0"/>
    <w:qFormat/>
    <w:pPr>
      <w:widowControl/>
      <w:ind w:firstLine="480"/>
      <w:jc w:val="left"/>
    </w:pPr>
    <w:rPr>
      <w:rFonts w:ascii="Times New Roman" w:hAnsi="Times New Roman" w:cs="Times New Roman"/>
      <w:kern w:val="0"/>
      <w:sz w:val="24"/>
      <w:szCs w:val="20"/>
      <w:lang w:eastAsia="en-US"/>
    </w:rPr>
  </w:style>
  <w:style w:type="paragraph" w:styleId="a9">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9"/>
    <w:uiPriority w:val="99"/>
    <w:rPr>
      <w:sz w:val="18"/>
      <w:szCs w:val="18"/>
    </w:rPr>
  </w:style>
  <w:style w:type="paragraph" w:styleId="aa">
    <w:name w:val="footer"/>
    <w:basedOn w:val="a"/>
    <w:link w:val="Char2"/>
    <w:uiPriority w:val="99"/>
    <w:unhideWhenUsed/>
    <w:pPr>
      <w:tabs>
        <w:tab w:val="center" w:pos="4153"/>
        <w:tab w:val="right" w:pos="8306"/>
      </w:tabs>
      <w:snapToGrid w:val="0"/>
      <w:jc w:val="left"/>
    </w:pPr>
    <w:rPr>
      <w:sz w:val="18"/>
      <w:szCs w:val="18"/>
    </w:rPr>
  </w:style>
  <w:style w:type="character" w:customStyle="1" w:styleId="Char2">
    <w:name w:val="页脚 Char"/>
    <w:basedOn w:val="a0"/>
    <w:link w:val="aa"/>
    <w:uiPriority w:val="99"/>
    <w:rPr>
      <w:sz w:val="18"/>
      <w:szCs w:val="18"/>
    </w:rPr>
  </w:style>
  <w:style w:type="character" w:customStyle="1" w:styleId="2Char">
    <w:name w:val="标题 2 Char"/>
    <w:basedOn w:val="a0"/>
    <w:link w:val="2"/>
    <w:uiPriority w:val="9"/>
    <w:rPr>
      <w:rFonts w:ascii="Times New Roman" w:eastAsiaTheme="majorEastAsia" w:hAnsi="Times New Roman" w:cs="Times New Roman"/>
      <w:b/>
      <w:bCs/>
      <w:szCs w:val="21"/>
    </w:rPr>
  </w:style>
  <w:style w:type="paragraph" w:customStyle="1" w:styleId="EndNoteBibliographyTitle">
    <w:name w:val="EndNote Bibliography Title"/>
    <w:basedOn w:val="a"/>
    <w:link w:val="EndNoteBibliographyTitle0"/>
    <w:pPr>
      <w:jc w:val="center"/>
    </w:pPr>
    <w:rPr>
      <w:rFonts w:ascii="Times New Roman" w:hAnsi="Times New Roman" w:cs="Times New Roman"/>
      <w:noProof/>
      <w:sz w:val="24"/>
    </w:rPr>
  </w:style>
  <w:style w:type="character" w:customStyle="1" w:styleId="SMText0">
    <w:name w:val="SM Text 字符"/>
    <w:basedOn w:val="a0"/>
    <w:link w:val="SMText"/>
    <w:rPr>
      <w:rFonts w:ascii="Times New Roman" w:hAnsi="Times New Roman" w:cs="Times New Roman"/>
      <w:kern w:val="0"/>
      <w:sz w:val="24"/>
      <w:szCs w:val="20"/>
      <w:lang w:eastAsia="en-US"/>
    </w:rPr>
  </w:style>
  <w:style w:type="character" w:customStyle="1" w:styleId="EndNoteBibliographyTitle0">
    <w:name w:val="EndNote Bibliography Title 字符"/>
    <w:basedOn w:val="SMText0"/>
    <w:link w:val="EndNoteBibliographyTitle"/>
    <w:rPr>
      <w:rFonts w:ascii="Times New Roman" w:hAnsi="Times New Roman" w:cs="Times New Roman"/>
      <w:noProof/>
      <w:kern w:val="0"/>
      <w:sz w:val="24"/>
      <w:szCs w:val="20"/>
      <w:lang w:eastAsia="en-US"/>
    </w:rPr>
  </w:style>
  <w:style w:type="paragraph" w:styleId="ab">
    <w:name w:val="Balloon Text"/>
    <w:basedOn w:val="a"/>
    <w:link w:val="Char3"/>
    <w:uiPriority w:val="99"/>
    <w:semiHidden/>
    <w:unhideWhenUsed/>
    <w:rPr>
      <w:sz w:val="18"/>
      <w:szCs w:val="18"/>
    </w:rPr>
  </w:style>
  <w:style w:type="character" w:customStyle="1" w:styleId="Char3">
    <w:name w:val="批注框文本 Char"/>
    <w:basedOn w:val="a0"/>
    <w:link w:val="ab"/>
    <w:uiPriority w:val="99"/>
    <w:semiHidden/>
    <w:rPr>
      <w:sz w:val="18"/>
      <w:szCs w:val="18"/>
    </w:rPr>
  </w:style>
  <w:style w:type="paragraph" w:customStyle="1" w:styleId="8-Title-ENG">
    <w:name w:val="8-Title-ENG"/>
    <w:basedOn w:val="a"/>
    <w:qFormat/>
    <w:pPr>
      <w:keepNext/>
      <w:keepLines/>
      <w:snapToGrid w:val="0"/>
      <w:contextualSpacing/>
      <w:jc w:val="left"/>
      <w:outlineLvl w:val="0"/>
    </w:pPr>
    <w:rPr>
      <w:rFonts w:ascii="Times New Roman" w:eastAsia="等线" w:hAnsi="Times New Roman" w:cs="Times New Roman"/>
      <w:b/>
      <w:bCs/>
      <w:kern w:val="44"/>
      <w:sz w:val="30"/>
      <w:szCs w:val="30"/>
    </w:rPr>
  </w:style>
  <w:style w:type="paragraph" w:customStyle="1" w:styleId="6-Author-ENG">
    <w:name w:val="6-Author-ENG"/>
    <w:basedOn w:val="a"/>
    <w:qFormat/>
    <w:pPr>
      <w:widowControl/>
      <w:autoSpaceDE w:val="0"/>
      <w:autoSpaceDN w:val="0"/>
      <w:adjustRightInd w:val="0"/>
      <w:snapToGrid w:val="0"/>
      <w:jc w:val="left"/>
    </w:pPr>
    <w:rPr>
      <w:rFonts w:ascii="Times New Roman" w:eastAsia="宋体" w:hAnsi="Times New Roman" w:cs="Times New Roman"/>
      <w:kern w:val="0"/>
      <w:sz w:val="24"/>
      <w:szCs w:val="24"/>
      <w:lang w:eastAsia="en-US"/>
    </w:rPr>
  </w:style>
  <w:style w:type="paragraph" w:customStyle="1" w:styleId="7-Affili-ENG">
    <w:name w:val="7-Affili-ENG"/>
    <w:basedOn w:val="a"/>
    <w:qFormat/>
    <w:pPr>
      <w:widowControl/>
      <w:autoSpaceDE w:val="0"/>
      <w:autoSpaceDN w:val="0"/>
      <w:adjustRightInd w:val="0"/>
      <w:snapToGrid w:val="0"/>
      <w:jc w:val="left"/>
    </w:pPr>
    <w:rPr>
      <w:rFonts w:ascii="Times New Roman" w:eastAsia="宋体" w:hAnsi="Times New Roman" w:cs="Times New Roman"/>
      <w:i/>
      <w:kern w:val="0"/>
      <w:sz w:val="18"/>
      <w:szCs w:val="24"/>
      <w:lang w:eastAsia="en-US"/>
    </w:rPr>
  </w:style>
  <w:style w:type="paragraph" w:customStyle="1" w:styleId="9-Abstract">
    <w:name w:val="9-Abstract"/>
    <w:basedOn w:val="a"/>
    <w:qFormat/>
    <w:pPr>
      <w:autoSpaceDE w:val="0"/>
      <w:autoSpaceDN w:val="0"/>
      <w:adjustRightInd w:val="0"/>
      <w:snapToGrid w:val="0"/>
    </w:pPr>
    <w:rPr>
      <w:rFonts w:ascii="Times New Roman" w:eastAsia="等线" w:hAnsi="Times New Roman" w:cs="Times New Roman"/>
      <w:kern w:val="0"/>
      <w:sz w:val="18"/>
      <w:szCs w:val="18"/>
      <w:lang w:eastAsia="en-US"/>
    </w:rPr>
  </w:style>
  <w:style w:type="paragraph" w:customStyle="1" w:styleId="3-mainbody-ENG">
    <w:name w:val="3-mainbody-ENG"/>
    <w:basedOn w:val="a"/>
    <w:link w:val="3-mainbody-ENG0"/>
    <w:qFormat/>
    <w:pPr>
      <w:snapToGrid w:val="0"/>
      <w:ind w:firstLineChars="100" w:firstLine="100"/>
      <w:contextualSpacing/>
    </w:pPr>
    <w:rPr>
      <w:rFonts w:ascii="Times New Roman" w:eastAsia="等线" w:hAnsi="Times New Roman" w:cs="Times New Roman"/>
      <w:szCs w:val="28"/>
    </w:rPr>
  </w:style>
  <w:style w:type="character" w:customStyle="1" w:styleId="3-mainbody-ENG0">
    <w:name w:val="3-mainbody-ENG 字符"/>
    <w:link w:val="3-mainbody-ENG"/>
    <w:rPr>
      <w:rFonts w:ascii="Times New Roman" w:eastAsia="等线" w:hAnsi="Times New Roman" w:cs="Times New Roman"/>
      <w:szCs w:val="28"/>
    </w:rPr>
  </w:style>
  <w:style w:type="paragraph" w:customStyle="1" w:styleId="0-1-ENG">
    <w:name w:val="0-1-ENG"/>
    <w:basedOn w:val="1"/>
    <w:qFormat/>
    <w:pPr>
      <w:numPr>
        <w:numId w:val="0"/>
      </w:numPr>
      <w:snapToGrid w:val="0"/>
      <w:spacing w:beforeLines="50" w:before="50" w:afterLines="50" w:after="50"/>
      <w:contextualSpacing/>
      <w:jc w:val="left"/>
    </w:pPr>
    <w:rPr>
      <w:rFonts w:eastAsia="等线"/>
      <w:szCs w:val="28"/>
    </w:rPr>
  </w:style>
  <w:style w:type="paragraph" w:customStyle="1" w:styleId="1-11-ENG">
    <w:name w:val="1-1.1-ENG"/>
    <w:basedOn w:val="a"/>
    <w:link w:val="1-11-ENG0"/>
    <w:qFormat/>
    <w:pPr>
      <w:snapToGrid w:val="0"/>
      <w:spacing w:beforeLines="50" w:before="50" w:afterLines="50" w:after="50"/>
      <w:contextualSpacing/>
    </w:pPr>
    <w:rPr>
      <w:rFonts w:ascii="Times New Roman" w:eastAsia="等线" w:hAnsi="Times New Roman" w:cs="Times New Roman"/>
      <w:bCs/>
      <w:i/>
      <w:szCs w:val="28"/>
    </w:rPr>
  </w:style>
  <w:style w:type="character" w:customStyle="1" w:styleId="1-11-ENG0">
    <w:name w:val="1-1.1-ENG 字符"/>
    <w:link w:val="1-11-ENG"/>
    <w:rPr>
      <w:rFonts w:ascii="Times New Roman" w:eastAsia="等线" w:hAnsi="Times New Roman" w:cs="Times New Roman"/>
      <w:bCs/>
      <w:i/>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92006-BEEC-487A-A3D6-1E92950C2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5</Pages>
  <Words>1701</Words>
  <Characters>9702</Characters>
  <Application>Microsoft Office Word</Application>
  <DocSecurity>0</DocSecurity>
  <Lines>80</Lines>
  <Paragraphs>22</Paragraphs>
  <ScaleCrop>false</ScaleCrop>
  <Company/>
  <LinksUpToDate>false</LinksUpToDate>
  <CharactersWithSpaces>11381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翟思明</dc:creator>
  <cp:keywords/>
  <dc:description/>
  <cp:lastModifiedBy>hp</cp:lastModifiedBy>
  <cp:revision>42</cp:revision>
  <dcterms:created xsi:type="dcterms:W3CDTF">2022-09-08T00:29:00Z</dcterms:created>
  <dcterms:modified xsi:type="dcterms:W3CDTF">2023-12-14T06:43:00Z</dcterms:modified>
</cp:coreProperties>
</file>