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26469" w14:textId="77777777" w:rsidR="00557686" w:rsidRDefault="00557686" w:rsidP="00557686">
      <w:pPr>
        <w:spacing w:afterLines="50" w:after="156"/>
      </w:pPr>
      <w:r w:rsidRPr="00557686">
        <w:rPr>
          <w:rFonts w:ascii="Times New Roman" w:hAnsi="Times New Roman"/>
          <w:b/>
          <w:kern w:val="0"/>
          <w:sz w:val="30"/>
          <w:szCs w:val="30"/>
          <w:lang w:eastAsia="en-US"/>
        </w:rPr>
        <w:t>Supplementary data for</w:t>
      </w:r>
    </w:p>
    <w:p w14:paraId="56A2F2F9" w14:textId="77777777" w:rsidR="00557686" w:rsidRPr="008743E3" w:rsidRDefault="00557686" w:rsidP="00557686">
      <w:pPr>
        <w:autoSpaceDE w:val="0"/>
        <w:autoSpaceDN w:val="0"/>
        <w:adjustRightInd w:val="0"/>
        <w:snapToGrid w:val="0"/>
        <w:spacing w:beforeLines="50" w:before="156" w:afterLines="50" w:after="156"/>
        <w:rPr>
          <w:rFonts w:ascii="Times New Roman" w:hAnsi="Times New Roman"/>
          <w:b/>
          <w:kern w:val="0"/>
          <w:sz w:val="30"/>
          <w:szCs w:val="30"/>
          <w:lang w:eastAsia="en-US"/>
        </w:rPr>
      </w:pPr>
      <w:r w:rsidRPr="008743E3">
        <w:rPr>
          <w:rFonts w:ascii="Times New Roman" w:hAnsi="Times New Roman"/>
          <w:b/>
          <w:kern w:val="0"/>
          <w:sz w:val="30"/>
          <w:szCs w:val="30"/>
          <w:lang w:eastAsia="en-US"/>
        </w:rPr>
        <w:t>Clinical study of mesenchymal stem cell treating acute respiratory distress syndrome induced by epidemic Influenza A (H7N9) infection, a hint for COVID-19 treatment</w:t>
      </w:r>
    </w:p>
    <w:p w14:paraId="44502AB3" w14:textId="77777777" w:rsidR="00557686" w:rsidRPr="008743E3" w:rsidRDefault="00557686" w:rsidP="00557686">
      <w:pPr>
        <w:autoSpaceDE w:val="0"/>
        <w:autoSpaceDN w:val="0"/>
        <w:adjustRightInd w:val="0"/>
        <w:snapToGrid w:val="0"/>
        <w:rPr>
          <w:rFonts w:ascii="Times New Roman" w:hAnsi="Times New Roman"/>
          <w:kern w:val="0"/>
          <w:lang w:eastAsia="en-US"/>
        </w:rPr>
      </w:pPr>
      <w:r w:rsidRPr="008743E3">
        <w:rPr>
          <w:rFonts w:ascii="Times New Roman" w:hAnsi="Times New Roman"/>
          <w:kern w:val="0"/>
          <w:lang w:eastAsia="en-US"/>
        </w:rPr>
        <w:t>Jiajia Chen</w:t>
      </w:r>
      <w:r w:rsidRPr="008743E3">
        <w:rPr>
          <w:rFonts w:ascii="Times New Roman" w:hAnsi="Times New Roman"/>
          <w:kern w:val="0"/>
          <w:vertAlign w:val="superscript"/>
          <w:lang w:eastAsia="en-US"/>
        </w:rPr>
        <w:t xml:space="preserve"> a,#</w:t>
      </w:r>
      <w:r w:rsidRPr="008743E3">
        <w:rPr>
          <w:rFonts w:ascii="Times New Roman" w:hAnsi="Times New Roman"/>
          <w:kern w:val="0"/>
          <w:lang w:eastAsia="en-US"/>
        </w:rPr>
        <w:t>, Chenxia Hu</w:t>
      </w:r>
      <w:r w:rsidRPr="008743E3">
        <w:rPr>
          <w:rFonts w:ascii="Times New Roman" w:hAnsi="Times New Roman"/>
          <w:kern w:val="0"/>
          <w:vertAlign w:val="superscript"/>
          <w:lang w:eastAsia="en-US"/>
        </w:rPr>
        <w:t xml:space="preserve"> a,#</w:t>
      </w:r>
      <w:r w:rsidRPr="008743E3">
        <w:rPr>
          <w:rFonts w:ascii="Times New Roman" w:hAnsi="Times New Roman"/>
          <w:kern w:val="0"/>
          <w:lang w:eastAsia="en-US"/>
        </w:rPr>
        <w:t>, Lijun Chen</w:t>
      </w:r>
      <w:r w:rsidRPr="008743E3">
        <w:rPr>
          <w:rFonts w:ascii="Times New Roman" w:hAnsi="Times New Roman"/>
          <w:kern w:val="0"/>
          <w:vertAlign w:val="superscript"/>
          <w:lang w:eastAsia="en-US"/>
        </w:rPr>
        <w:t xml:space="preserve"> a,#</w:t>
      </w:r>
      <w:r w:rsidRPr="008743E3">
        <w:rPr>
          <w:rFonts w:ascii="Times New Roman" w:hAnsi="Times New Roman"/>
          <w:kern w:val="0"/>
          <w:lang w:eastAsia="en-US"/>
        </w:rPr>
        <w:t>, Lingling Tang</w:t>
      </w:r>
      <w:r w:rsidRPr="008743E3">
        <w:rPr>
          <w:rFonts w:ascii="Times New Roman" w:hAnsi="Times New Roman"/>
          <w:kern w:val="0"/>
          <w:vertAlign w:val="superscript"/>
          <w:lang w:eastAsia="en-US"/>
        </w:rPr>
        <w:t xml:space="preserve"> b</w:t>
      </w:r>
      <w:r w:rsidRPr="008743E3">
        <w:rPr>
          <w:rFonts w:ascii="Times New Roman" w:hAnsi="Times New Roman"/>
          <w:kern w:val="0"/>
          <w:lang w:eastAsia="en-US"/>
        </w:rPr>
        <w:t>, Yixin Zhu</w:t>
      </w:r>
      <w:r w:rsidRPr="008743E3">
        <w:rPr>
          <w:rFonts w:ascii="Times New Roman" w:hAnsi="Times New Roman"/>
          <w:kern w:val="0"/>
          <w:vertAlign w:val="superscript"/>
          <w:lang w:eastAsia="en-US"/>
        </w:rPr>
        <w:t xml:space="preserve"> b</w:t>
      </w:r>
      <w:r w:rsidRPr="008743E3">
        <w:rPr>
          <w:rFonts w:ascii="Times New Roman" w:hAnsi="Times New Roman"/>
          <w:kern w:val="0"/>
          <w:lang w:eastAsia="en-US"/>
        </w:rPr>
        <w:t>, Xiaowei Xu</w:t>
      </w:r>
      <w:r w:rsidRPr="008743E3">
        <w:rPr>
          <w:rFonts w:ascii="Times New Roman" w:hAnsi="Times New Roman"/>
          <w:kern w:val="0"/>
          <w:vertAlign w:val="superscript"/>
          <w:lang w:eastAsia="en-US"/>
        </w:rPr>
        <w:t xml:space="preserve"> a</w:t>
      </w:r>
      <w:r w:rsidRPr="008743E3">
        <w:rPr>
          <w:rFonts w:ascii="Times New Roman" w:hAnsi="Times New Roman"/>
          <w:kern w:val="0"/>
          <w:lang w:eastAsia="en-US"/>
        </w:rPr>
        <w:t>, Lu Chen</w:t>
      </w:r>
      <w:r w:rsidRPr="008743E3">
        <w:rPr>
          <w:rFonts w:ascii="Times New Roman" w:hAnsi="Times New Roman"/>
          <w:kern w:val="0"/>
          <w:vertAlign w:val="superscript"/>
          <w:lang w:eastAsia="en-US"/>
        </w:rPr>
        <w:t xml:space="preserve"> c</w:t>
      </w:r>
      <w:r w:rsidRPr="008743E3">
        <w:rPr>
          <w:rFonts w:ascii="Times New Roman" w:hAnsi="Times New Roman"/>
          <w:kern w:val="0"/>
          <w:lang w:eastAsia="en-US"/>
        </w:rPr>
        <w:t>, Hainv Gao</w:t>
      </w:r>
      <w:r w:rsidRPr="008743E3">
        <w:rPr>
          <w:rFonts w:ascii="Times New Roman" w:hAnsi="Times New Roman"/>
          <w:kern w:val="0"/>
          <w:vertAlign w:val="superscript"/>
          <w:lang w:eastAsia="en-US"/>
        </w:rPr>
        <w:t xml:space="preserve"> b</w:t>
      </w:r>
      <w:r w:rsidRPr="008743E3">
        <w:rPr>
          <w:rFonts w:ascii="Times New Roman" w:hAnsi="Times New Roman"/>
          <w:kern w:val="0"/>
          <w:lang w:eastAsia="en-US"/>
        </w:rPr>
        <w:t>, Xiaoqing Lu</w:t>
      </w:r>
      <w:r w:rsidRPr="008743E3">
        <w:rPr>
          <w:rFonts w:ascii="Times New Roman" w:hAnsi="Times New Roman"/>
          <w:kern w:val="0"/>
          <w:vertAlign w:val="superscript"/>
          <w:lang w:eastAsia="en-US"/>
        </w:rPr>
        <w:t xml:space="preserve"> a</w:t>
      </w:r>
      <w:r w:rsidRPr="008743E3">
        <w:rPr>
          <w:rFonts w:ascii="Times New Roman" w:hAnsi="Times New Roman"/>
          <w:kern w:val="0"/>
          <w:lang w:eastAsia="en-US"/>
        </w:rPr>
        <w:t>, Liang Yu</w:t>
      </w:r>
      <w:r w:rsidRPr="008743E3">
        <w:rPr>
          <w:rFonts w:ascii="Times New Roman" w:hAnsi="Times New Roman"/>
          <w:kern w:val="0"/>
          <w:vertAlign w:val="superscript"/>
          <w:lang w:eastAsia="en-US"/>
        </w:rPr>
        <w:t xml:space="preserve"> a</w:t>
      </w:r>
      <w:r w:rsidRPr="008743E3">
        <w:rPr>
          <w:rFonts w:ascii="Times New Roman" w:hAnsi="Times New Roman"/>
          <w:kern w:val="0"/>
          <w:lang w:eastAsia="en-US"/>
        </w:rPr>
        <w:t>, Xiahong Dai</w:t>
      </w:r>
      <w:r w:rsidRPr="008743E3">
        <w:rPr>
          <w:rFonts w:ascii="Times New Roman" w:hAnsi="Times New Roman"/>
          <w:kern w:val="0"/>
          <w:vertAlign w:val="superscript"/>
          <w:lang w:eastAsia="en-US"/>
        </w:rPr>
        <w:t xml:space="preserve"> b</w:t>
      </w:r>
      <w:r w:rsidRPr="008743E3">
        <w:rPr>
          <w:rFonts w:ascii="Times New Roman" w:hAnsi="Times New Roman"/>
          <w:kern w:val="0"/>
          <w:lang w:eastAsia="en-US"/>
        </w:rPr>
        <w:t xml:space="preserve">, Charlie Xiang </w:t>
      </w:r>
      <w:r w:rsidRPr="008743E3">
        <w:rPr>
          <w:rFonts w:ascii="Times New Roman" w:hAnsi="Times New Roman"/>
          <w:kern w:val="0"/>
          <w:vertAlign w:val="superscript"/>
          <w:lang w:eastAsia="en-US"/>
        </w:rPr>
        <w:t>a,</w:t>
      </w:r>
      <w:r w:rsidRPr="008743E3">
        <w:rPr>
          <w:rFonts w:ascii="Times New Roman" w:hAnsi="Times New Roman"/>
          <w:kern w:val="0"/>
          <w:lang w:eastAsia="en-US"/>
        </w:rPr>
        <w:t>*, Lanjuan Li</w:t>
      </w:r>
      <w:r w:rsidRPr="008743E3">
        <w:rPr>
          <w:rFonts w:ascii="Times New Roman" w:hAnsi="Times New Roman"/>
          <w:kern w:val="0"/>
          <w:vertAlign w:val="superscript"/>
          <w:lang w:eastAsia="en-US"/>
        </w:rPr>
        <w:t xml:space="preserve"> a,b,</w:t>
      </w:r>
      <w:r w:rsidRPr="008743E3">
        <w:rPr>
          <w:rFonts w:ascii="Times New Roman" w:hAnsi="Times New Roman"/>
          <w:kern w:val="0"/>
          <w:lang w:eastAsia="en-US"/>
        </w:rPr>
        <w:t>*</w:t>
      </w:r>
    </w:p>
    <w:p w14:paraId="4EE3A6A9" w14:textId="77777777" w:rsidR="000B705B" w:rsidRPr="00202D53" w:rsidRDefault="000B705B" w:rsidP="000B705B">
      <w:pPr>
        <w:autoSpaceDE w:val="0"/>
        <w:autoSpaceDN w:val="0"/>
        <w:adjustRightInd w:val="0"/>
        <w:snapToGrid w:val="0"/>
        <w:rPr>
          <w:rFonts w:ascii="Times New Roman" w:eastAsia="等线" w:hAnsi="Times New Roman"/>
          <w:i/>
          <w:kern w:val="0"/>
          <w:sz w:val="18"/>
          <w:szCs w:val="18"/>
        </w:rPr>
      </w:pPr>
      <w:r w:rsidRPr="00202D53">
        <w:rPr>
          <w:rFonts w:ascii="Times New Roman" w:eastAsia="等线" w:hAnsi="Times New Roman"/>
          <w:kern w:val="0"/>
          <w:sz w:val="18"/>
          <w:szCs w:val="18"/>
          <w:vertAlign w:val="superscript"/>
        </w:rPr>
        <w:t xml:space="preserve">a </w:t>
      </w:r>
      <w:r w:rsidRPr="00202D53">
        <w:rPr>
          <w:rFonts w:ascii="Times New Roman" w:eastAsia="等线" w:hAnsi="Times New Roman"/>
          <w:i/>
          <w:kern w:val="0"/>
          <w:sz w:val="18"/>
          <w:szCs w:val="18"/>
        </w:rPr>
        <w:t xml:space="preserve">State Key Laboratory for Diagnosis and Treatment of Infectious Diseases, National Clinical Research Center for Infectious Diseases, Collaborative Innovation Center for Diagnosis and Treatment of Infectious Diseases, The First Affiliated Hospital, </w:t>
      </w:r>
      <w:r>
        <w:rPr>
          <w:rFonts w:ascii="Times New Roman" w:eastAsia="等线" w:hAnsi="Times New Roman"/>
          <w:i/>
          <w:kern w:val="0"/>
          <w:sz w:val="18"/>
          <w:szCs w:val="18"/>
        </w:rPr>
        <w:t xml:space="preserve">College </w:t>
      </w:r>
      <w:r w:rsidRPr="00202D53">
        <w:rPr>
          <w:rFonts w:ascii="Times New Roman" w:eastAsia="等线" w:hAnsi="Times New Roman"/>
          <w:i/>
          <w:kern w:val="0"/>
          <w:sz w:val="18"/>
          <w:szCs w:val="18"/>
        </w:rPr>
        <w:t>of Medicine, Zhejiang University, Hangzhou 310003, China</w:t>
      </w:r>
    </w:p>
    <w:p w14:paraId="0E7D7BE9" w14:textId="77777777" w:rsidR="000B705B" w:rsidRPr="00612726" w:rsidRDefault="000B705B" w:rsidP="000B705B">
      <w:pPr>
        <w:autoSpaceDE w:val="0"/>
        <w:autoSpaceDN w:val="0"/>
        <w:adjustRightInd w:val="0"/>
        <w:snapToGrid w:val="0"/>
        <w:rPr>
          <w:rFonts w:ascii="Times New Roman" w:eastAsia="等线" w:hAnsi="Times New Roman"/>
          <w:i/>
          <w:kern w:val="0"/>
          <w:sz w:val="18"/>
          <w:szCs w:val="18"/>
        </w:rPr>
      </w:pPr>
      <w:r w:rsidRPr="00202D53">
        <w:rPr>
          <w:rFonts w:ascii="Times New Roman" w:eastAsia="等线" w:hAnsi="Times New Roman"/>
          <w:kern w:val="0"/>
          <w:sz w:val="18"/>
          <w:szCs w:val="18"/>
          <w:vertAlign w:val="superscript"/>
        </w:rPr>
        <w:t>b</w:t>
      </w:r>
      <w:r>
        <w:rPr>
          <w:rFonts w:ascii="Times New Roman" w:eastAsia="等线" w:hAnsi="Times New Roman"/>
          <w:i/>
          <w:kern w:val="0"/>
          <w:sz w:val="18"/>
          <w:szCs w:val="18"/>
        </w:rPr>
        <w:t xml:space="preserve"> </w:t>
      </w:r>
      <w:r w:rsidRPr="00612726">
        <w:rPr>
          <w:rFonts w:ascii="Times New Roman" w:eastAsia="等线" w:hAnsi="Times New Roman"/>
          <w:i/>
          <w:kern w:val="0"/>
          <w:sz w:val="18"/>
          <w:szCs w:val="18"/>
        </w:rPr>
        <w:t xml:space="preserve">The Shulan (Hangzhou) </w:t>
      </w:r>
      <w:r>
        <w:rPr>
          <w:rFonts w:ascii="Times New Roman" w:eastAsia="等线" w:hAnsi="Times New Roman"/>
          <w:i/>
          <w:kern w:val="0"/>
          <w:sz w:val="18"/>
          <w:szCs w:val="18"/>
        </w:rPr>
        <w:t xml:space="preserve">Hospital, </w:t>
      </w:r>
      <w:r w:rsidRPr="00612726">
        <w:rPr>
          <w:rFonts w:ascii="Times New Roman" w:eastAsia="等线" w:hAnsi="Times New Roman"/>
          <w:i/>
          <w:kern w:val="0"/>
          <w:sz w:val="18"/>
          <w:szCs w:val="18"/>
        </w:rPr>
        <w:t>Affiliated to Shulan International Medical College, Zhejiang Shuren University, Hangzhou 310003, China</w:t>
      </w:r>
    </w:p>
    <w:p w14:paraId="7F075D4D" w14:textId="77777777" w:rsidR="000B705B" w:rsidRPr="00202D53" w:rsidRDefault="000B705B" w:rsidP="000B705B">
      <w:pPr>
        <w:autoSpaceDE w:val="0"/>
        <w:autoSpaceDN w:val="0"/>
        <w:adjustRightInd w:val="0"/>
        <w:snapToGrid w:val="0"/>
        <w:rPr>
          <w:rFonts w:ascii="Times New Roman" w:eastAsia="等线" w:hAnsi="Times New Roman"/>
          <w:i/>
          <w:kern w:val="0"/>
          <w:sz w:val="18"/>
          <w:szCs w:val="18"/>
        </w:rPr>
      </w:pPr>
      <w:r w:rsidRPr="00202D53">
        <w:rPr>
          <w:rFonts w:ascii="Times New Roman" w:eastAsia="等线" w:hAnsi="Times New Roman"/>
          <w:kern w:val="0"/>
          <w:sz w:val="18"/>
          <w:szCs w:val="18"/>
          <w:vertAlign w:val="superscript"/>
        </w:rPr>
        <w:t>c</w:t>
      </w:r>
      <w:r w:rsidRPr="00202D53">
        <w:rPr>
          <w:rFonts w:ascii="Times New Roman" w:eastAsia="等线" w:hAnsi="Times New Roman"/>
          <w:i/>
          <w:kern w:val="0"/>
          <w:sz w:val="18"/>
          <w:szCs w:val="18"/>
          <w:vertAlign w:val="superscript"/>
        </w:rPr>
        <w:t xml:space="preserve"> </w:t>
      </w:r>
      <w:r w:rsidRPr="00202D53">
        <w:rPr>
          <w:rFonts w:ascii="Times New Roman" w:eastAsia="等线" w:hAnsi="Times New Roman"/>
          <w:i/>
          <w:kern w:val="0"/>
          <w:sz w:val="18"/>
          <w:szCs w:val="18"/>
        </w:rPr>
        <w:t>Innovative Precision Medicine (IPM) Group, Hangzhou 311215, China</w:t>
      </w:r>
    </w:p>
    <w:p w14:paraId="5B4A5D21" w14:textId="77777777" w:rsidR="000B705B" w:rsidRPr="008743E3" w:rsidRDefault="000B705B" w:rsidP="00557686">
      <w:pPr>
        <w:autoSpaceDE w:val="0"/>
        <w:autoSpaceDN w:val="0"/>
        <w:adjustRightInd w:val="0"/>
        <w:snapToGrid w:val="0"/>
        <w:rPr>
          <w:rFonts w:ascii="Times New Roman" w:hAnsi="Times New Roman"/>
          <w:i/>
          <w:kern w:val="0"/>
          <w:sz w:val="18"/>
          <w:szCs w:val="18"/>
        </w:rPr>
      </w:pPr>
    </w:p>
    <w:p w14:paraId="2B3B0013" w14:textId="77777777" w:rsidR="00366D28" w:rsidRDefault="00366D28" w:rsidP="00366D28">
      <w:pPr>
        <w:autoSpaceDE w:val="0"/>
        <w:autoSpaceDN w:val="0"/>
        <w:adjustRightInd w:val="0"/>
        <w:snapToGrid w:val="0"/>
        <w:rPr>
          <w:rFonts w:ascii="Times New Roman" w:hAnsi="Times New Roman" w:cs="Times New Roman"/>
          <w:b/>
          <w:kern w:val="0"/>
          <w:sz w:val="18"/>
          <w:szCs w:val="18"/>
          <w:lang w:eastAsia="en-US"/>
        </w:rPr>
      </w:pPr>
    </w:p>
    <w:p w14:paraId="117EB465" w14:textId="77777777" w:rsidR="00557686" w:rsidRPr="00366D28" w:rsidRDefault="00557686" w:rsidP="00366D28">
      <w:pPr>
        <w:autoSpaceDE w:val="0"/>
        <w:autoSpaceDN w:val="0"/>
        <w:adjustRightInd w:val="0"/>
        <w:snapToGrid w:val="0"/>
        <w:rPr>
          <w:rFonts w:ascii="Times New Roman" w:hAnsi="Times New Roman" w:cs="Times New Roman"/>
          <w:b/>
          <w:kern w:val="0"/>
          <w:sz w:val="18"/>
          <w:szCs w:val="18"/>
          <w:lang w:eastAsia="en-US"/>
        </w:rPr>
      </w:pPr>
      <w:r w:rsidRPr="00366D28">
        <w:rPr>
          <w:rFonts w:ascii="Times New Roman" w:hAnsi="Times New Roman" w:cs="Times New Roman"/>
          <w:b/>
          <w:kern w:val="0"/>
          <w:sz w:val="18"/>
          <w:szCs w:val="18"/>
          <w:lang w:eastAsia="en-US"/>
        </w:rPr>
        <w:t>Table S1</w:t>
      </w:r>
    </w:p>
    <w:p w14:paraId="44DB31DA" w14:textId="77777777" w:rsidR="00557686" w:rsidRPr="00366D28" w:rsidRDefault="00557686" w:rsidP="00366D28">
      <w:pPr>
        <w:autoSpaceDE w:val="0"/>
        <w:autoSpaceDN w:val="0"/>
        <w:adjustRightInd w:val="0"/>
        <w:snapToGrid w:val="0"/>
        <w:rPr>
          <w:rFonts w:ascii="Times New Roman" w:hAnsi="Times New Roman" w:cs="Times New Roman"/>
          <w:kern w:val="0"/>
          <w:sz w:val="18"/>
          <w:szCs w:val="18"/>
          <w:lang w:eastAsia="en-US"/>
        </w:rPr>
      </w:pPr>
      <w:r w:rsidRPr="00366D28">
        <w:rPr>
          <w:rFonts w:ascii="Times New Roman" w:hAnsi="Times New Roman" w:cs="Times New Roman"/>
          <w:kern w:val="0"/>
          <w:sz w:val="18"/>
          <w:szCs w:val="18"/>
          <w:lang w:eastAsia="en-US"/>
        </w:rPr>
        <w:t xml:space="preserve">SF-36 of 4 H7N9-induced ARDS patients in MSC group in the further follow up for </w:t>
      </w:r>
      <w:r w:rsidRPr="00366D28">
        <w:rPr>
          <w:rFonts w:ascii="Times New Roman" w:hAnsi="Times New Roman" w:cs="Times New Roman" w:hint="eastAsia"/>
          <w:kern w:val="0"/>
          <w:sz w:val="18"/>
          <w:szCs w:val="18"/>
        </w:rPr>
        <w:t>2</w:t>
      </w:r>
      <w:r w:rsidRPr="00366D28">
        <w:rPr>
          <w:rFonts w:ascii="Times New Roman" w:hAnsi="Times New Roman" w:cs="Times New Roman"/>
          <w:kern w:val="0"/>
          <w:sz w:val="18"/>
          <w:szCs w:val="18"/>
          <w:lang w:eastAsia="en-US"/>
        </w:rPr>
        <w:t xml:space="preserve"> years</w:t>
      </w:r>
      <w:r w:rsidR="00366D28">
        <w:rPr>
          <w:rFonts w:ascii="Times New Roman" w:hAnsi="Times New Roman" w:cs="Times New Roman"/>
          <w:kern w:val="0"/>
          <w:sz w:val="18"/>
          <w:szCs w:val="18"/>
          <w:lang w:eastAsia="en-US"/>
        </w:rPr>
        <w:t>.</w:t>
      </w:r>
    </w:p>
    <w:tbl>
      <w:tblPr>
        <w:tblW w:w="0" w:type="auto"/>
        <w:tblBorders>
          <w:top w:val="single" w:sz="4" w:space="0" w:color="auto"/>
          <w:bottom w:val="single" w:sz="4" w:space="0" w:color="auto"/>
        </w:tblBorders>
        <w:tblLook w:val="04A0" w:firstRow="1" w:lastRow="0" w:firstColumn="1" w:lastColumn="0" w:noHBand="0" w:noVBand="1"/>
      </w:tblPr>
      <w:tblGrid>
        <w:gridCol w:w="1791"/>
        <w:gridCol w:w="1650"/>
        <w:gridCol w:w="1642"/>
        <w:gridCol w:w="1629"/>
        <w:gridCol w:w="1594"/>
      </w:tblGrid>
      <w:tr w:rsidR="00557686" w:rsidRPr="00366D28" w14:paraId="22D6554D" w14:textId="77777777" w:rsidTr="00813022">
        <w:tc>
          <w:tcPr>
            <w:tcW w:w="1791" w:type="dxa"/>
            <w:tcBorders>
              <w:top w:val="single" w:sz="4" w:space="0" w:color="auto"/>
              <w:bottom w:val="single" w:sz="4" w:space="0" w:color="auto"/>
            </w:tcBorders>
            <w:shd w:val="clear" w:color="auto" w:fill="auto"/>
          </w:tcPr>
          <w:p w14:paraId="281443A6"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SF-36</w:t>
            </w:r>
          </w:p>
        </w:tc>
        <w:tc>
          <w:tcPr>
            <w:tcW w:w="1650" w:type="dxa"/>
            <w:tcBorders>
              <w:top w:val="single" w:sz="4" w:space="0" w:color="auto"/>
              <w:bottom w:val="single" w:sz="4" w:space="0" w:color="auto"/>
            </w:tcBorders>
            <w:shd w:val="clear" w:color="auto" w:fill="auto"/>
          </w:tcPr>
          <w:p w14:paraId="2C740DC6"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24</w:t>
            </w:r>
            <w:r w:rsidR="00505ADC">
              <w:rPr>
                <w:rFonts w:ascii="Times New Roman" w:hAnsi="Times New Roman" w:cs="Times New Roman"/>
                <w:sz w:val="15"/>
                <w:szCs w:val="15"/>
              </w:rPr>
              <w:t xml:space="preserve"> </w:t>
            </w:r>
            <w:r w:rsidRPr="00366D28">
              <w:rPr>
                <w:rFonts w:ascii="Times New Roman" w:hAnsi="Times New Roman" w:cs="Times New Roman"/>
                <w:sz w:val="15"/>
                <w:szCs w:val="15"/>
              </w:rPr>
              <w:t>w</w:t>
            </w:r>
            <w:r w:rsidR="00505ADC">
              <w:rPr>
                <w:rFonts w:ascii="Times New Roman" w:hAnsi="Times New Roman" w:cs="Times New Roman"/>
                <w:sz w:val="15"/>
                <w:szCs w:val="15"/>
              </w:rPr>
              <w:t>eeks</w:t>
            </w:r>
          </w:p>
        </w:tc>
        <w:tc>
          <w:tcPr>
            <w:tcW w:w="1642" w:type="dxa"/>
            <w:tcBorders>
              <w:top w:val="single" w:sz="4" w:space="0" w:color="auto"/>
              <w:bottom w:val="single" w:sz="4" w:space="0" w:color="auto"/>
            </w:tcBorders>
            <w:shd w:val="clear" w:color="auto" w:fill="auto"/>
          </w:tcPr>
          <w:p w14:paraId="7B412FEE"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1</w:t>
            </w:r>
            <w:r w:rsidR="00505ADC">
              <w:rPr>
                <w:rFonts w:ascii="Times New Roman" w:hAnsi="Times New Roman" w:cs="Times New Roman"/>
                <w:sz w:val="15"/>
                <w:szCs w:val="15"/>
              </w:rPr>
              <w:t xml:space="preserve"> </w:t>
            </w:r>
            <w:r w:rsidRPr="00366D28">
              <w:rPr>
                <w:rFonts w:ascii="Times New Roman" w:hAnsi="Times New Roman" w:cs="Times New Roman"/>
                <w:sz w:val="15"/>
                <w:szCs w:val="15"/>
              </w:rPr>
              <w:t>y</w:t>
            </w:r>
            <w:r w:rsidR="00505ADC">
              <w:rPr>
                <w:rFonts w:ascii="Times New Roman" w:hAnsi="Times New Roman" w:cs="Times New Roman"/>
                <w:sz w:val="15"/>
                <w:szCs w:val="15"/>
              </w:rPr>
              <w:t>ear</w:t>
            </w:r>
          </w:p>
        </w:tc>
        <w:tc>
          <w:tcPr>
            <w:tcW w:w="1629" w:type="dxa"/>
            <w:tcBorders>
              <w:top w:val="single" w:sz="4" w:space="0" w:color="auto"/>
              <w:bottom w:val="single" w:sz="4" w:space="0" w:color="auto"/>
            </w:tcBorders>
            <w:shd w:val="clear" w:color="auto" w:fill="auto"/>
          </w:tcPr>
          <w:p w14:paraId="0ED8B6D9"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2</w:t>
            </w:r>
            <w:r w:rsidR="00505ADC">
              <w:rPr>
                <w:rFonts w:ascii="Times New Roman" w:hAnsi="Times New Roman" w:cs="Times New Roman"/>
                <w:sz w:val="15"/>
                <w:szCs w:val="15"/>
              </w:rPr>
              <w:t xml:space="preserve"> </w:t>
            </w:r>
            <w:r w:rsidRPr="00366D28">
              <w:rPr>
                <w:rFonts w:ascii="Times New Roman" w:hAnsi="Times New Roman" w:cs="Times New Roman"/>
                <w:sz w:val="15"/>
                <w:szCs w:val="15"/>
              </w:rPr>
              <w:t>y</w:t>
            </w:r>
            <w:r w:rsidR="00505ADC">
              <w:rPr>
                <w:rFonts w:ascii="Times New Roman" w:hAnsi="Times New Roman" w:cs="Times New Roman"/>
                <w:sz w:val="15"/>
                <w:szCs w:val="15"/>
              </w:rPr>
              <w:t>ears</w:t>
            </w:r>
          </w:p>
        </w:tc>
        <w:tc>
          <w:tcPr>
            <w:tcW w:w="1594" w:type="dxa"/>
            <w:tcBorders>
              <w:top w:val="single" w:sz="4" w:space="0" w:color="auto"/>
              <w:bottom w:val="single" w:sz="4" w:space="0" w:color="auto"/>
            </w:tcBorders>
            <w:shd w:val="clear" w:color="auto" w:fill="auto"/>
          </w:tcPr>
          <w:p w14:paraId="2AEB6033" w14:textId="77777777" w:rsidR="00557686" w:rsidRPr="00505ADC" w:rsidRDefault="00557686" w:rsidP="00BB4A87">
            <w:pPr>
              <w:spacing w:line="480" w:lineRule="auto"/>
              <w:rPr>
                <w:rFonts w:ascii="Times New Roman" w:hAnsi="Times New Roman" w:cs="Times New Roman"/>
                <w:i/>
                <w:sz w:val="15"/>
                <w:szCs w:val="15"/>
              </w:rPr>
            </w:pPr>
            <w:r w:rsidRPr="00505ADC">
              <w:rPr>
                <w:rFonts w:ascii="Times New Roman" w:hAnsi="Times New Roman" w:cs="Times New Roman"/>
                <w:i/>
                <w:sz w:val="15"/>
                <w:szCs w:val="15"/>
              </w:rPr>
              <w:t>P</w:t>
            </w:r>
          </w:p>
        </w:tc>
      </w:tr>
      <w:tr w:rsidR="00557686" w:rsidRPr="00366D28" w14:paraId="0175CCD1" w14:textId="77777777" w:rsidTr="00813022">
        <w:tc>
          <w:tcPr>
            <w:tcW w:w="1791" w:type="dxa"/>
            <w:tcBorders>
              <w:top w:val="single" w:sz="4" w:space="0" w:color="auto"/>
            </w:tcBorders>
            <w:shd w:val="clear" w:color="auto" w:fill="auto"/>
          </w:tcPr>
          <w:p w14:paraId="13933D79"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PF</w:t>
            </w:r>
          </w:p>
        </w:tc>
        <w:tc>
          <w:tcPr>
            <w:tcW w:w="1650" w:type="dxa"/>
            <w:tcBorders>
              <w:top w:val="single" w:sz="4" w:space="0" w:color="auto"/>
            </w:tcBorders>
            <w:shd w:val="clear" w:color="auto" w:fill="auto"/>
          </w:tcPr>
          <w:p w14:paraId="12A9FDE9"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76.25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16.52 </w:t>
            </w:r>
          </w:p>
        </w:tc>
        <w:tc>
          <w:tcPr>
            <w:tcW w:w="1642" w:type="dxa"/>
            <w:tcBorders>
              <w:top w:val="single" w:sz="4" w:space="0" w:color="auto"/>
            </w:tcBorders>
            <w:shd w:val="clear" w:color="auto" w:fill="auto"/>
          </w:tcPr>
          <w:p w14:paraId="1E7E9AE7"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83.75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14.93 </w:t>
            </w:r>
          </w:p>
        </w:tc>
        <w:tc>
          <w:tcPr>
            <w:tcW w:w="1629" w:type="dxa"/>
            <w:tcBorders>
              <w:top w:val="single" w:sz="4" w:space="0" w:color="auto"/>
            </w:tcBorders>
            <w:shd w:val="clear" w:color="auto" w:fill="auto"/>
          </w:tcPr>
          <w:p w14:paraId="7A095FCA"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73.75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21.36 </w:t>
            </w:r>
          </w:p>
        </w:tc>
        <w:tc>
          <w:tcPr>
            <w:tcW w:w="1594" w:type="dxa"/>
            <w:tcBorders>
              <w:top w:val="single" w:sz="4" w:space="0" w:color="auto"/>
            </w:tcBorders>
            <w:shd w:val="clear" w:color="auto" w:fill="auto"/>
          </w:tcPr>
          <w:p w14:paraId="54ACBA59"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0.72</w:t>
            </w:r>
          </w:p>
        </w:tc>
      </w:tr>
      <w:tr w:rsidR="00557686" w:rsidRPr="00366D28" w14:paraId="379436A8" w14:textId="77777777" w:rsidTr="00813022">
        <w:tc>
          <w:tcPr>
            <w:tcW w:w="1791" w:type="dxa"/>
            <w:shd w:val="clear" w:color="auto" w:fill="auto"/>
          </w:tcPr>
          <w:p w14:paraId="1F3F114B" w14:textId="5FFB2800" w:rsidR="00557686" w:rsidRPr="00366D28" w:rsidRDefault="00557686" w:rsidP="005A7409">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R</w:t>
            </w:r>
            <w:r w:rsidR="005A7409">
              <w:rPr>
                <w:rFonts w:ascii="Times New Roman" w:hAnsi="Times New Roman" w:cs="Times New Roman"/>
                <w:color w:val="000000"/>
                <w:sz w:val="15"/>
                <w:szCs w:val="15"/>
              </w:rPr>
              <w:t>P</w:t>
            </w:r>
          </w:p>
        </w:tc>
        <w:tc>
          <w:tcPr>
            <w:tcW w:w="1650" w:type="dxa"/>
            <w:shd w:val="clear" w:color="auto" w:fill="auto"/>
          </w:tcPr>
          <w:p w14:paraId="518739E5"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68.75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47.32 </w:t>
            </w:r>
          </w:p>
        </w:tc>
        <w:tc>
          <w:tcPr>
            <w:tcW w:w="1642" w:type="dxa"/>
            <w:shd w:val="clear" w:color="auto" w:fill="auto"/>
          </w:tcPr>
          <w:p w14:paraId="4BC4EEC1"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62.50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47.87 </w:t>
            </w:r>
          </w:p>
        </w:tc>
        <w:tc>
          <w:tcPr>
            <w:tcW w:w="1629" w:type="dxa"/>
            <w:shd w:val="clear" w:color="auto" w:fill="auto"/>
          </w:tcPr>
          <w:p w14:paraId="5D083B20"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56.25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31.46 </w:t>
            </w:r>
          </w:p>
        </w:tc>
        <w:tc>
          <w:tcPr>
            <w:tcW w:w="1594" w:type="dxa"/>
            <w:shd w:val="clear" w:color="auto" w:fill="auto"/>
          </w:tcPr>
          <w:p w14:paraId="1FD132BD"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0.92</w:t>
            </w:r>
          </w:p>
        </w:tc>
      </w:tr>
      <w:tr w:rsidR="00557686" w:rsidRPr="00366D28" w14:paraId="28EAE2FE" w14:textId="77777777" w:rsidTr="00813022">
        <w:tc>
          <w:tcPr>
            <w:tcW w:w="1791" w:type="dxa"/>
            <w:shd w:val="clear" w:color="auto" w:fill="auto"/>
          </w:tcPr>
          <w:p w14:paraId="4C019523"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BP</w:t>
            </w:r>
          </w:p>
        </w:tc>
        <w:tc>
          <w:tcPr>
            <w:tcW w:w="1650" w:type="dxa"/>
            <w:shd w:val="clear" w:color="auto" w:fill="auto"/>
          </w:tcPr>
          <w:p w14:paraId="73C32BD7"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87.50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10.21 </w:t>
            </w:r>
          </w:p>
        </w:tc>
        <w:tc>
          <w:tcPr>
            <w:tcW w:w="1642" w:type="dxa"/>
            <w:shd w:val="clear" w:color="auto" w:fill="auto"/>
          </w:tcPr>
          <w:p w14:paraId="2175C5ED"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73.75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23.10 </w:t>
            </w:r>
          </w:p>
        </w:tc>
        <w:tc>
          <w:tcPr>
            <w:tcW w:w="1629" w:type="dxa"/>
            <w:shd w:val="clear" w:color="auto" w:fill="auto"/>
          </w:tcPr>
          <w:p w14:paraId="3E36E173"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72.50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12.79 </w:t>
            </w:r>
          </w:p>
        </w:tc>
        <w:tc>
          <w:tcPr>
            <w:tcW w:w="1594" w:type="dxa"/>
            <w:shd w:val="clear" w:color="auto" w:fill="auto"/>
          </w:tcPr>
          <w:p w14:paraId="5A73D623"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0.39</w:t>
            </w:r>
          </w:p>
        </w:tc>
      </w:tr>
      <w:tr w:rsidR="00557686" w:rsidRPr="00366D28" w14:paraId="684FF5C0" w14:textId="77777777" w:rsidTr="00813022">
        <w:tc>
          <w:tcPr>
            <w:tcW w:w="1791" w:type="dxa"/>
            <w:shd w:val="clear" w:color="auto" w:fill="auto"/>
          </w:tcPr>
          <w:p w14:paraId="561301CA"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GH</w:t>
            </w:r>
          </w:p>
        </w:tc>
        <w:tc>
          <w:tcPr>
            <w:tcW w:w="1650" w:type="dxa"/>
            <w:shd w:val="clear" w:color="auto" w:fill="auto"/>
          </w:tcPr>
          <w:p w14:paraId="32388238"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58.75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9.46 </w:t>
            </w:r>
          </w:p>
        </w:tc>
        <w:tc>
          <w:tcPr>
            <w:tcW w:w="1642" w:type="dxa"/>
            <w:shd w:val="clear" w:color="auto" w:fill="auto"/>
          </w:tcPr>
          <w:p w14:paraId="3CE85E09"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49.75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14.97 </w:t>
            </w:r>
          </w:p>
        </w:tc>
        <w:tc>
          <w:tcPr>
            <w:tcW w:w="1629" w:type="dxa"/>
            <w:shd w:val="clear" w:color="auto" w:fill="auto"/>
          </w:tcPr>
          <w:p w14:paraId="396C41E2"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45.00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12.25 </w:t>
            </w:r>
          </w:p>
        </w:tc>
        <w:tc>
          <w:tcPr>
            <w:tcW w:w="1594" w:type="dxa"/>
            <w:shd w:val="clear" w:color="auto" w:fill="auto"/>
          </w:tcPr>
          <w:p w14:paraId="092840F0"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0.33</w:t>
            </w:r>
          </w:p>
        </w:tc>
      </w:tr>
      <w:tr w:rsidR="00557686" w:rsidRPr="00366D28" w14:paraId="549C29B5" w14:textId="77777777" w:rsidTr="00813022">
        <w:tc>
          <w:tcPr>
            <w:tcW w:w="1791" w:type="dxa"/>
            <w:shd w:val="clear" w:color="auto" w:fill="auto"/>
          </w:tcPr>
          <w:p w14:paraId="5E93BA4A"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VT</w:t>
            </w:r>
          </w:p>
        </w:tc>
        <w:tc>
          <w:tcPr>
            <w:tcW w:w="1650" w:type="dxa"/>
            <w:shd w:val="clear" w:color="auto" w:fill="auto"/>
          </w:tcPr>
          <w:p w14:paraId="645E862B"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70.00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16.33</w:t>
            </w:r>
          </w:p>
        </w:tc>
        <w:tc>
          <w:tcPr>
            <w:tcW w:w="1642" w:type="dxa"/>
            <w:shd w:val="clear" w:color="auto" w:fill="auto"/>
          </w:tcPr>
          <w:p w14:paraId="194DFEEF"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72.50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15.55 </w:t>
            </w:r>
          </w:p>
        </w:tc>
        <w:tc>
          <w:tcPr>
            <w:tcW w:w="1629" w:type="dxa"/>
            <w:shd w:val="clear" w:color="auto" w:fill="auto"/>
          </w:tcPr>
          <w:p w14:paraId="6039CC19"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71.25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17.02 </w:t>
            </w:r>
          </w:p>
        </w:tc>
        <w:tc>
          <w:tcPr>
            <w:tcW w:w="1594" w:type="dxa"/>
            <w:shd w:val="clear" w:color="auto" w:fill="auto"/>
          </w:tcPr>
          <w:p w14:paraId="2457BA8B"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0.98</w:t>
            </w:r>
          </w:p>
        </w:tc>
      </w:tr>
      <w:tr w:rsidR="00557686" w:rsidRPr="00366D28" w14:paraId="258E8200" w14:textId="77777777" w:rsidTr="00813022">
        <w:tc>
          <w:tcPr>
            <w:tcW w:w="1791" w:type="dxa"/>
            <w:shd w:val="clear" w:color="auto" w:fill="auto"/>
          </w:tcPr>
          <w:p w14:paraId="05F8DBF9"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SF</w:t>
            </w:r>
          </w:p>
        </w:tc>
        <w:tc>
          <w:tcPr>
            <w:tcW w:w="1650" w:type="dxa"/>
            <w:shd w:val="clear" w:color="auto" w:fill="auto"/>
          </w:tcPr>
          <w:p w14:paraId="371BA36B"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75.00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20.41 </w:t>
            </w:r>
          </w:p>
        </w:tc>
        <w:tc>
          <w:tcPr>
            <w:tcW w:w="1642" w:type="dxa"/>
            <w:shd w:val="clear" w:color="auto" w:fill="auto"/>
          </w:tcPr>
          <w:p w14:paraId="3A59100C"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84.38</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15.73 </w:t>
            </w:r>
          </w:p>
        </w:tc>
        <w:tc>
          <w:tcPr>
            <w:tcW w:w="1629" w:type="dxa"/>
            <w:shd w:val="clear" w:color="auto" w:fill="auto"/>
          </w:tcPr>
          <w:p w14:paraId="05C95D7A"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68.75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26.02 </w:t>
            </w:r>
          </w:p>
        </w:tc>
        <w:tc>
          <w:tcPr>
            <w:tcW w:w="1594" w:type="dxa"/>
            <w:shd w:val="clear" w:color="auto" w:fill="auto"/>
          </w:tcPr>
          <w:p w14:paraId="1913BEE1"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0.59</w:t>
            </w:r>
          </w:p>
        </w:tc>
      </w:tr>
      <w:tr w:rsidR="00557686" w:rsidRPr="00366D28" w14:paraId="6A73E936" w14:textId="77777777" w:rsidTr="00813022">
        <w:tc>
          <w:tcPr>
            <w:tcW w:w="1791" w:type="dxa"/>
            <w:shd w:val="clear" w:color="auto" w:fill="auto"/>
          </w:tcPr>
          <w:p w14:paraId="671DFFAE"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RE</w:t>
            </w:r>
          </w:p>
        </w:tc>
        <w:tc>
          <w:tcPr>
            <w:tcW w:w="1650" w:type="dxa"/>
            <w:shd w:val="clear" w:color="auto" w:fill="auto"/>
          </w:tcPr>
          <w:p w14:paraId="04E6B392"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83.35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19.23 </w:t>
            </w:r>
          </w:p>
        </w:tc>
        <w:tc>
          <w:tcPr>
            <w:tcW w:w="1642" w:type="dxa"/>
            <w:shd w:val="clear" w:color="auto" w:fill="auto"/>
          </w:tcPr>
          <w:p w14:paraId="21839719"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66.65</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38.51 </w:t>
            </w:r>
          </w:p>
        </w:tc>
        <w:tc>
          <w:tcPr>
            <w:tcW w:w="1629" w:type="dxa"/>
            <w:shd w:val="clear" w:color="auto" w:fill="auto"/>
          </w:tcPr>
          <w:p w14:paraId="50485041"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66.68</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47.14 </w:t>
            </w:r>
          </w:p>
        </w:tc>
        <w:tc>
          <w:tcPr>
            <w:tcW w:w="1594" w:type="dxa"/>
            <w:shd w:val="clear" w:color="auto" w:fill="auto"/>
          </w:tcPr>
          <w:p w14:paraId="013BB3F8"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0.77</w:t>
            </w:r>
          </w:p>
        </w:tc>
      </w:tr>
      <w:tr w:rsidR="00557686" w:rsidRPr="00366D28" w14:paraId="17E1FB48" w14:textId="77777777" w:rsidTr="00813022">
        <w:tc>
          <w:tcPr>
            <w:tcW w:w="1791" w:type="dxa"/>
            <w:shd w:val="clear" w:color="auto" w:fill="auto"/>
          </w:tcPr>
          <w:p w14:paraId="7BC6BEB1"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MH</w:t>
            </w:r>
          </w:p>
        </w:tc>
        <w:tc>
          <w:tcPr>
            <w:tcW w:w="1650" w:type="dxa"/>
            <w:shd w:val="clear" w:color="auto" w:fill="auto"/>
          </w:tcPr>
          <w:p w14:paraId="128E7E32"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73.00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16.45 </w:t>
            </w:r>
          </w:p>
        </w:tc>
        <w:tc>
          <w:tcPr>
            <w:tcW w:w="1642" w:type="dxa"/>
            <w:shd w:val="clear" w:color="auto" w:fill="auto"/>
          </w:tcPr>
          <w:p w14:paraId="7F8BFB3C"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76.00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23.09 </w:t>
            </w:r>
          </w:p>
        </w:tc>
        <w:tc>
          <w:tcPr>
            <w:tcW w:w="1629" w:type="dxa"/>
            <w:shd w:val="clear" w:color="auto" w:fill="auto"/>
          </w:tcPr>
          <w:p w14:paraId="38321A0B" w14:textId="77777777" w:rsidR="00557686" w:rsidRPr="00366D28" w:rsidRDefault="00557686" w:rsidP="00BB4A87">
            <w:pPr>
              <w:spacing w:line="480" w:lineRule="auto"/>
              <w:rPr>
                <w:rFonts w:ascii="Times New Roman" w:hAnsi="Times New Roman" w:cs="Times New Roman"/>
                <w:color w:val="000000"/>
                <w:sz w:val="15"/>
                <w:szCs w:val="15"/>
              </w:rPr>
            </w:pPr>
            <w:r w:rsidRPr="00366D28">
              <w:rPr>
                <w:rFonts w:ascii="Times New Roman" w:hAnsi="Times New Roman" w:cs="Times New Roman"/>
                <w:color w:val="000000"/>
                <w:sz w:val="15"/>
                <w:szCs w:val="15"/>
              </w:rPr>
              <w:t>69.00</w:t>
            </w:r>
            <w:r w:rsidR="00505ADC">
              <w:rPr>
                <w:rFonts w:ascii="Times New Roman" w:hAnsi="Times New Roman" w:cs="Times New Roman"/>
                <w:color w:val="000000"/>
                <w:sz w:val="15"/>
                <w:szCs w:val="15"/>
              </w:rPr>
              <w:t xml:space="preserve"> </w:t>
            </w:r>
            <w:r w:rsidRPr="00366D28">
              <w:rPr>
                <w:rFonts w:ascii="Times New Roman" w:hAnsi="Times New Roman" w:cs="Times New Roman"/>
                <w:sz w:val="15"/>
                <w:szCs w:val="15"/>
              </w:rPr>
              <w:t>±</w:t>
            </w:r>
            <w:r w:rsidR="00505ADC">
              <w:rPr>
                <w:rFonts w:ascii="Times New Roman" w:hAnsi="Times New Roman" w:cs="Times New Roman"/>
                <w:sz w:val="15"/>
                <w:szCs w:val="15"/>
              </w:rPr>
              <w:t xml:space="preserve"> </w:t>
            </w:r>
            <w:r w:rsidRPr="00366D28">
              <w:rPr>
                <w:rFonts w:ascii="Times New Roman" w:hAnsi="Times New Roman" w:cs="Times New Roman"/>
                <w:color w:val="000000"/>
                <w:sz w:val="15"/>
                <w:szCs w:val="15"/>
              </w:rPr>
              <w:t xml:space="preserve">12.38 </w:t>
            </w:r>
          </w:p>
        </w:tc>
        <w:tc>
          <w:tcPr>
            <w:tcW w:w="1594" w:type="dxa"/>
            <w:shd w:val="clear" w:color="auto" w:fill="auto"/>
          </w:tcPr>
          <w:p w14:paraId="751DEB8A" w14:textId="77777777" w:rsidR="00557686" w:rsidRPr="00366D28" w:rsidRDefault="00557686" w:rsidP="00BB4A87">
            <w:pPr>
              <w:spacing w:line="480" w:lineRule="auto"/>
              <w:rPr>
                <w:rFonts w:ascii="Times New Roman" w:hAnsi="Times New Roman" w:cs="Times New Roman"/>
                <w:sz w:val="15"/>
                <w:szCs w:val="15"/>
              </w:rPr>
            </w:pPr>
            <w:r w:rsidRPr="00366D28">
              <w:rPr>
                <w:rFonts w:ascii="Times New Roman" w:hAnsi="Times New Roman" w:cs="Times New Roman"/>
                <w:sz w:val="15"/>
                <w:szCs w:val="15"/>
              </w:rPr>
              <w:t>0.86</w:t>
            </w:r>
          </w:p>
        </w:tc>
      </w:tr>
    </w:tbl>
    <w:p w14:paraId="1B31C5C8" w14:textId="6D5E57BA" w:rsidR="00316F02" w:rsidRDefault="00813022" w:rsidP="00813022">
      <w:pPr>
        <w:spacing w:line="480" w:lineRule="auto"/>
        <w:rPr>
          <w:rFonts w:ascii="Times New Roman" w:hAnsi="Times New Roman"/>
          <w:sz w:val="15"/>
          <w:szCs w:val="15"/>
        </w:rPr>
      </w:pPr>
      <w:r w:rsidRPr="00AB5352">
        <w:rPr>
          <w:rFonts w:ascii="Times New Roman" w:hAnsi="Times New Roman"/>
          <w:sz w:val="15"/>
          <w:szCs w:val="15"/>
        </w:rPr>
        <w:t>SF-36</w:t>
      </w:r>
      <w:r w:rsidR="00A47041">
        <w:rPr>
          <w:rFonts w:ascii="Times New Roman" w:hAnsi="Times New Roman"/>
          <w:sz w:val="15"/>
          <w:szCs w:val="15"/>
        </w:rPr>
        <w:t xml:space="preserve">, </w:t>
      </w:r>
      <w:r w:rsidR="00A47041" w:rsidRPr="00A47041">
        <w:rPr>
          <w:rFonts w:ascii="Times New Roman" w:hAnsi="Times New Roman"/>
          <w:sz w:val="15"/>
          <w:szCs w:val="15"/>
        </w:rPr>
        <w:t>36 item short-form health survey</w:t>
      </w:r>
      <w:r w:rsidR="00A47041">
        <w:rPr>
          <w:rFonts w:ascii="Times New Roman" w:hAnsi="Times New Roman"/>
          <w:sz w:val="15"/>
          <w:szCs w:val="15"/>
        </w:rPr>
        <w:t>;</w:t>
      </w:r>
      <w:r w:rsidR="002F3A25">
        <w:rPr>
          <w:rFonts w:ascii="Times New Roman" w:hAnsi="Times New Roman"/>
          <w:sz w:val="15"/>
          <w:szCs w:val="15"/>
        </w:rPr>
        <w:t xml:space="preserve"> </w:t>
      </w:r>
      <w:r w:rsidR="002F3A25" w:rsidRPr="00316F02">
        <w:rPr>
          <w:rFonts w:ascii="Times New Roman" w:hAnsi="Times New Roman" w:hint="eastAsia"/>
          <w:sz w:val="15"/>
          <w:szCs w:val="15"/>
        </w:rPr>
        <w:t>PF</w:t>
      </w:r>
      <w:r w:rsidR="002F3A25">
        <w:rPr>
          <w:rFonts w:ascii="Times New Roman" w:hAnsi="Times New Roman" w:hint="eastAsia"/>
          <w:sz w:val="15"/>
          <w:szCs w:val="15"/>
        </w:rPr>
        <w:t>,</w:t>
      </w:r>
      <w:r w:rsidR="002F3A25">
        <w:rPr>
          <w:rFonts w:ascii="Times New Roman" w:hAnsi="Times New Roman"/>
          <w:sz w:val="15"/>
          <w:szCs w:val="15"/>
        </w:rPr>
        <w:t xml:space="preserve"> </w:t>
      </w:r>
      <w:r w:rsidR="00316F02" w:rsidRPr="00316F02">
        <w:rPr>
          <w:rFonts w:ascii="Times New Roman" w:hAnsi="Times New Roman" w:hint="eastAsia"/>
          <w:sz w:val="15"/>
          <w:szCs w:val="15"/>
        </w:rPr>
        <w:t>physical function</w:t>
      </w:r>
      <w:r w:rsidR="00316F02">
        <w:rPr>
          <w:rFonts w:ascii="Times New Roman" w:hAnsi="Times New Roman"/>
          <w:sz w:val="15"/>
          <w:szCs w:val="15"/>
        </w:rPr>
        <w:t>;</w:t>
      </w:r>
      <w:r w:rsidR="002F3A25">
        <w:rPr>
          <w:rFonts w:ascii="Times New Roman" w:hAnsi="Times New Roman"/>
          <w:sz w:val="15"/>
          <w:szCs w:val="15"/>
        </w:rPr>
        <w:t xml:space="preserve"> </w:t>
      </w:r>
      <w:r w:rsidR="002F3A25" w:rsidRPr="002F3A25">
        <w:rPr>
          <w:rFonts w:ascii="Times New Roman" w:hAnsi="Times New Roman"/>
          <w:sz w:val="15"/>
          <w:szCs w:val="15"/>
        </w:rPr>
        <w:t>RP,</w:t>
      </w:r>
      <w:r w:rsidR="002F3A25">
        <w:rPr>
          <w:rFonts w:ascii="Times New Roman" w:hAnsi="Times New Roman"/>
          <w:sz w:val="15"/>
          <w:szCs w:val="15"/>
        </w:rPr>
        <w:t xml:space="preserve"> </w:t>
      </w:r>
      <w:r w:rsidR="002F3A25" w:rsidRPr="002F3A25">
        <w:rPr>
          <w:rFonts w:ascii="Times New Roman" w:hAnsi="Times New Roman"/>
          <w:sz w:val="15"/>
          <w:szCs w:val="15"/>
        </w:rPr>
        <w:t>role physical</w:t>
      </w:r>
      <w:r w:rsidR="002F3A25">
        <w:rPr>
          <w:rFonts w:ascii="Times New Roman" w:hAnsi="Times New Roman"/>
          <w:sz w:val="15"/>
          <w:szCs w:val="15"/>
        </w:rPr>
        <w:t xml:space="preserve">; </w:t>
      </w:r>
      <w:r w:rsidR="002F3A25" w:rsidRPr="00AB5352">
        <w:rPr>
          <w:rFonts w:ascii="Times New Roman" w:hAnsi="Times New Roman"/>
          <w:sz w:val="15"/>
          <w:szCs w:val="15"/>
        </w:rPr>
        <w:t>BP</w:t>
      </w:r>
      <w:r w:rsidR="002F3A25">
        <w:rPr>
          <w:rFonts w:ascii="Times New Roman" w:hAnsi="Times New Roman"/>
          <w:sz w:val="15"/>
          <w:szCs w:val="15"/>
        </w:rPr>
        <w:t>,</w:t>
      </w:r>
      <w:r w:rsidR="002F3A25" w:rsidRPr="002F3A25">
        <w:rPr>
          <w:rFonts w:ascii="Times New Roman" w:hAnsi="Times New Roman" w:hint="eastAsia"/>
          <w:sz w:val="15"/>
          <w:szCs w:val="15"/>
        </w:rPr>
        <w:t xml:space="preserve"> </w:t>
      </w:r>
      <w:r w:rsidR="002F3A25" w:rsidRPr="00316F02">
        <w:rPr>
          <w:rFonts w:ascii="Times New Roman" w:hAnsi="Times New Roman" w:hint="eastAsia"/>
          <w:sz w:val="15"/>
          <w:szCs w:val="15"/>
        </w:rPr>
        <w:t>bodily pain</w:t>
      </w:r>
      <w:r w:rsidR="002F3A25" w:rsidRPr="00AB5352">
        <w:rPr>
          <w:rFonts w:ascii="Times New Roman" w:hAnsi="Times New Roman" w:hint="eastAsia"/>
          <w:sz w:val="15"/>
          <w:szCs w:val="15"/>
        </w:rPr>
        <w:t>;</w:t>
      </w:r>
      <w:r w:rsidR="002F3A25" w:rsidRPr="00AB5352">
        <w:rPr>
          <w:rFonts w:ascii="Times New Roman" w:hAnsi="Times New Roman"/>
          <w:sz w:val="15"/>
          <w:szCs w:val="15"/>
        </w:rPr>
        <w:t xml:space="preserve"> GH</w:t>
      </w:r>
      <w:r w:rsidR="002F3A25">
        <w:rPr>
          <w:rFonts w:ascii="Times New Roman" w:hAnsi="Times New Roman"/>
          <w:sz w:val="15"/>
          <w:szCs w:val="15"/>
        </w:rPr>
        <w:t xml:space="preserve">, </w:t>
      </w:r>
      <w:r w:rsidR="002F3A25" w:rsidRPr="002F3A25">
        <w:rPr>
          <w:rFonts w:ascii="Times New Roman" w:hAnsi="Times New Roman"/>
          <w:sz w:val="15"/>
          <w:szCs w:val="15"/>
        </w:rPr>
        <w:t>general health</w:t>
      </w:r>
      <w:r w:rsidR="002F3A25" w:rsidRPr="00AB5352">
        <w:rPr>
          <w:rFonts w:ascii="Times New Roman" w:hAnsi="Times New Roman" w:hint="eastAsia"/>
          <w:sz w:val="15"/>
          <w:szCs w:val="15"/>
        </w:rPr>
        <w:t>;</w:t>
      </w:r>
      <w:r w:rsidR="002F3A25" w:rsidRPr="00AB5352">
        <w:rPr>
          <w:rFonts w:ascii="Times New Roman" w:hAnsi="Times New Roman"/>
          <w:sz w:val="15"/>
          <w:szCs w:val="15"/>
        </w:rPr>
        <w:t xml:space="preserve"> VT</w:t>
      </w:r>
      <w:r w:rsidR="002F3A25">
        <w:rPr>
          <w:rFonts w:ascii="Times New Roman" w:hAnsi="Times New Roman"/>
          <w:sz w:val="15"/>
          <w:szCs w:val="15"/>
        </w:rPr>
        <w:t xml:space="preserve">, </w:t>
      </w:r>
      <w:r w:rsidR="002F3A25" w:rsidRPr="002F3A25">
        <w:rPr>
          <w:rFonts w:ascii="Times New Roman" w:hAnsi="Times New Roman"/>
          <w:sz w:val="15"/>
          <w:szCs w:val="15"/>
        </w:rPr>
        <w:t>vitality</w:t>
      </w:r>
      <w:r w:rsidR="002F3A25" w:rsidRPr="00AB5352">
        <w:rPr>
          <w:rFonts w:ascii="Times New Roman" w:hAnsi="Times New Roman" w:hint="eastAsia"/>
          <w:sz w:val="15"/>
          <w:szCs w:val="15"/>
        </w:rPr>
        <w:t>;</w:t>
      </w:r>
      <w:r w:rsidR="002F3A25" w:rsidRPr="00AB5352">
        <w:rPr>
          <w:rFonts w:ascii="Times New Roman" w:hAnsi="Times New Roman"/>
          <w:sz w:val="15"/>
          <w:szCs w:val="15"/>
        </w:rPr>
        <w:t xml:space="preserve"> SF</w:t>
      </w:r>
      <w:r w:rsidR="002F3A25">
        <w:rPr>
          <w:rFonts w:ascii="Times New Roman" w:hAnsi="Times New Roman"/>
          <w:sz w:val="15"/>
          <w:szCs w:val="15"/>
        </w:rPr>
        <w:t xml:space="preserve">, </w:t>
      </w:r>
      <w:r w:rsidR="002F3A25" w:rsidRPr="002F3A25">
        <w:rPr>
          <w:rFonts w:ascii="Times New Roman" w:hAnsi="Times New Roman"/>
          <w:sz w:val="15"/>
          <w:szCs w:val="15"/>
        </w:rPr>
        <w:t>social function</w:t>
      </w:r>
      <w:r w:rsidR="002F3A25" w:rsidRPr="00AB5352">
        <w:rPr>
          <w:rFonts w:ascii="Times New Roman" w:hAnsi="Times New Roman" w:hint="eastAsia"/>
          <w:sz w:val="15"/>
          <w:szCs w:val="15"/>
        </w:rPr>
        <w:t>;</w:t>
      </w:r>
      <w:r w:rsidR="002F3A25" w:rsidRPr="00AB5352">
        <w:rPr>
          <w:rFonts w:ascii="Times New Roman" w:hAnsi="Times New Roman"/>
          <w:sz w:val="15"/>
          <w:szCs w:val="15"/>
        </w:rPr>
        <w:t xml:space="preserve"> RE</w:t>
      </w:r>
      <w:r w:rsidR="002F3A25">
        <w:rPr>
          <w:rFonts w:ascii="Times New Roman" w:hAnsi="Times New Roman"/>
          <w:sz w:val="15"/>
          <w:szCs w:val="15"/>
        </w:rPr>
        <w:t xml:space="preserve">, </w:t>
      </w:r>
      <w:r w:rsidR="002F3A25" w:rsidRPr="002F3A25">
        <w:rPr>
          <w:rFonts w:ascii="Times New Roman" w:hAnsi="Times New Roman"/>
          <w:sz w:val="15"/>
          <w:szCs w:val="15"/>
        </w:rPr>
        <w:t>role emotional</w:t>
      </w:r>
      <w:r w:rsidR="002F3A25" w:rsidRPr="00AB5352">
        <w:rPr>
          <w:rFonts w:ascii="Times New Roman" w:hAnsi="Times New Roman" w:hint="eastAsia"/>
          <w:sz w:val="15"/>
          <w:szCs w:val="15"/>
        </w:rPr>
        <w:t>;</w:t>
      </w:r>
      <w:r w:rsidR="002F3A25" w:rsidRPr="00AB5352">
        <w:rPr>
          <w:rFonts w:ascii="Times New Roman" w:hAnsi="Times New Roman"/>
          <w:sz w:val="15"/>
          <w:szCs w:val="15"/>
        </w:rPr>
        <w:t xml:space="preserve"> MH</w:t>
      </w:r>
      <w:r w:rsidR="002F3A25">
        <w:rPr>
          <w:rFonts w:ascii="Times New Roman" w:hAnsi="Times New Roman"/>
          <w:sz w:val="15"/>
          <w:szCs w:val="15"/>
        </w:rPr>
        <w:t xml:space="preserve">, </w:t>
      </w:r>
      <w:r w:rsidR="002F3A25" w:rsidRPr="00316F02">
        <w:rPr>
          <w:rFonts w:ascii="Times New Roman" w:hAnsi="Times New Roman" w:hint="eastAsia"/>
          <w:sz w:val="15"/>
          <w:szCs w:val="15"/>
        </w:rPr>
        <w:t>mental health</w:t>
      </w:r>
      <w:r w:rsidR="002F3A25" w:rsidRPr="00AB5352">
        <w:rPr>
          <w:rFonts w:ascii="Times New Roman" w:hAnsi="Times New Roman"/>
          <w:sz w:val="15"/>
          <w:szCs w:val="15"/>
        </w:rPr>
        <w:t>.</w:t>
      </w:r>
      <w:bookmarkStart w:id="0" w:name="_GoBack"/>
      <w:bookmarkEnd w:id="0"/>
    </w:p>
    <w:p w14:paraId="2F9A0132" w14:textId="77777777" w:rsidR="00557686" w:rsidRDefault="00557686" w:rsidP="00366D28">
      <w:pPr>
        <w:widowControl/>
        <w:autoSpaceDE w:val="0"/>
        <w:autoSpaceDN w:val="0"/>
        <w:adjustRightInd w:val="0"/>
        <w:spacing w:after="240" w:line="480" w:lineRule="auto"/>
        <w:jc w:val="center"/>
        <w:rPr>
          <w:rFonts w:ascii="Times New Roman" w:hAnsi="Times New Roman"/>
          <w:kern w:val="0"/>
        </w:rPr>
      </w:pPr>
      <w:r w:rsidRPr="00E84D7E">
        <w:rPr>
          <w:rFonts w:ascii="Times New Roman" w:hAnsi="Times New Roman"/>
          <w:noProof/>
          <w:kern w:val="0"/>
        </w:rPr>
        <w:lastRenderedPageBreak/>
        <w:drawing>
          <wp:inline distT="0" distB="0" distL="0" distR="0" wp14:anchorId="53ADD63B" wp14:editId="4F00854D">
            <wp:extent cx="5149780" cy="2586334"/>
            <wp:effectExtent l="0" t="0" r="0" b="5080"/>
            <wp:docPr id="3" name="图片 3" descr="E:\Reviews and Articles\Article 3-Xin Chen\Submission\20200215-Cell Stem Cell\Fig. S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eviews and Articles\Article 3-Xin Chen\Submission\20200215-Cell Stem Cell\Fig. S3.t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52279" cy="2587589"/>
                    </a:xfrm>
                    <a:prstGeom prst="rect">
                      <a:avLst/>
                    </a:prstGeom>
                    <a:noFill/>
                    <a:ln>
                      <a:noFill/>
                    </a:ln>
                  </pic:spPr>
                </pic:pic>
              </a:graphicData>
            </a:graphic>
          </wp:inline>
        </w:drawing>
      </w:r>
    </w:p>
    <w:p w14:paraId="422CAC63" w14:textId="50C8F436" w:rsidR="00557686" w:rsidRPr="00366D28" w:rsidRDefault="00557686" w:rsidP="00366D28">
      <w:pPr>
        <w:autoSpaceDE w:val="0"/>
        <w:autoSpaceDN w:val="0"/>
        <w:adjustRightInd w:val="0"/>
        <w:snapToGrid w:val="0"/>
        <w:rPr>
          <w:rFonts w:ascii="Times New Roman" w:hAnsi="Times New Roman" w:cs="Times New Roman"/>
          <w:kern w:val="0"/>
          <w:sz w:val="18"/>
          <w:szCs w:val="21"/>
          <w:lang w:eastAsia="en-US"/>
        </w:rPr>
      </w:pPr>
      <w:r w:rsidRPr="00366D28">
        <w:rPr>
          <w:rFonts w:ascii="Times New Roman" w:hAnsi="Times New Roman" w:cs="Times New Roman"/>
          <w:b/>
          <w:kern w:val="0"/>
          <w:sz w:val="18"/>
          <w:szCs w:val="21"/>
          <w:lang w:eastAsia="en-US"/>
        </w:rPr>
        <w:t>Fig</w:t>
      </w:r>
      <w:r w:rsidR="00366D28">
        <w:rPr>
          <w:rFonts w:ascii="Times New Roman" w:hAnsi="Times New Roman" w:cs="Times New Roman"/>
          <w:b/>
          <w:kern w:val="0"/>
          <w:sz w:val="18"/>
          <w:szCs w:val="21"/>
          <w:lang w:eastAsia="en-US"/>
        </w:rPr>
        <w:t xml:space="preserve">. </w:t>
      </w:r>
      <w:r w:rsidRPr="00366D28">
        <w:rPr>
          <w:rFonts w:ascii="Times New Roman" w:hAnsi="Times New Roman" w:cs="Times New Roman"/>
          <w:b/>
          <w:kern w:val="0"/>
          <w:sz w:val="18"/>
          <w:szCs w:val="21"/>
          <w:lang w:eastAsia="en-US"/>
        </w:rPr>
        <w:t xml:space="preserve">S1. </w:t>
      </w:r>
      <w:r w:rsidRPr="00366D28">
        <w:rPr>
          <w:rFonts w:ascii="Times New Roman" w:hAnsi="Times New Roman" w:cs="Times New Roman"/>
          <w:kern w:val="0"/>
          <w:sz w:val="18"/>
          <w:szCs w:val="21"/>
          <w:lang w:eastAsia="en-US"/>
        </w:rPr>
        <w:t>Follow</w:t>
      </w:r>
      <w:r w:rsidRPr="00366D28">
        <w:rPr>
          <w:rFonts w:ascii="Times New Roman" w:hAnsi="Times New Roman" w:cs="Times New Roman" w:hint="eastAsia"/>
          <w:kern w:val="0"/>
          <w:sz w:val="18"/>
          <w:szCs w:val="21"/>
          <w:lang w:eastAsia="en-US"/>
        </w:rPr>
        <w:t>-</w:t>
      </w:r>
      <w:r w:rsidRPr="00366D28">
        <w:rPr>
          <w:rFonts w:ascii="Times New Roman" w:hAnsi="Times New Roman" w:cs="Times New Roman"/>
          <w:kern w:val="0"/>
          <w:sz w:val="18"/>
          <w:szCs w:val="21"/>
          <w:lang w:eastAsia="en-US"/>
        </w:rPr>
        <w:t xml:space="preserve">up </w:t>
      </w:r>
      <w:r w:rsidRPr="00366D28">
        <w:rPr>
          <w:rFonts w:ascii="Times New Roman" w:hAnsi="Times New Roman" w:cs="Times New Roman" w:hint="eastAsia"/>
          <w:kern w:val="0"/>
          <w:sz w:val="18"/>
          <w:szCs w:val="21"/>
          <w:lang w:eastAsia="en-US"/>
        </w:rPr>
        <w:t>of</w:t>
      </w:r>
      <w:r w:rsidR="00B90C4D">
        <w:rPr>
          <w:rFonts w:ascii="Times New Roman" w:hAnsi="Times New Roman" w:cs="Times New Roman"/>
          <w:kern w:val="0"/>
          <w:sz w:val="18"/>
          <w:szCs w:val="21"/>
          <w:lang w:eastAsia="en-US"/>
        </w:rPr>
        <w:t xml:space="preserve"> </w:t>
      </w:r>
      <w:r w:rsidR="00B90C4D">
        <w:rPr>
          <w:rFonts w:ascii="Times New Roman" w:hAnsi="Times New Roman" w:cs="Times New Roman" w:hint="eastAsia"/>
          <w:kern w:val="0"/>
          <w:sz w:val="18"/>
          <w:szCs w:val="21"/>
        </w:rPr>
        <w:t>four</w:t>
      </w:r>
      <w:r w:rsidR="00B90C4D" w:rsidRPr="00366D28">
        <w:rPr>
          <w:rFonts w:ascii="Times New Roman" w:hAnsi="Times New Roman" w:cs="Times New Roman"/>
          <w:kern w:val="0"/>
          <w:sz w:val="18"/>
          <w:szCs w:val="21"/>
          <w:lang w:eastAsia="en-US"/>
        </w:rPr>
        <w:t xml:space="preserve"> </w:t>
      </w:r>
      <w:r w:rsidRPr="00366D28">
        <w:rPr>
          <w:rFonts w:ascii="Times New Roman" w:hAnsi="Times New Roman" w:cs="Times New Roman"/>
          <w:kern w:val="0"/>
          <w:sz w:val="18"/>
          <w:szCs w:val="21"/>
          <w:lang w:eastAsia="en-US"/>
        </w:rPr>
        <w:t>patients in with MSC treatment for 5 years, and we listed the follow</w:t>
      </w:r>
      <w:r w:rsidR="00B90C4D">
        <w:rPr>
          <w:rFonts w:ascii="Times New Roman" w:hAnsi="Times New Roman" w:cs="Times New Roman" w:hint="eastAsia"/>
          <w:kern w:val="0"/>
          <w:sz w:val="18"/>
          <w:szCs w:val="21"/>
        </w:rPr>
        <w:t>-</w:t>
      </w:r>
      <w:r w:rsidRPr="00366D28">
        <w:rPr>
          <w:rFonts w:ascii="Times New Roman" w:hAnsi="Times New Roman" w:cs="Times New Roman"/>
          <w:kern w:val="0"/>
          <w:sz w:val="18"/>
          <w:szCs w:val="21"/>
          <w:lang w:eastAsia="en-US"/>
        </w:rPr>
        <w:t xml:space="preserve">up data of one patient in our study with </w:t>
      </w:r>
      <w:r w:rsidRPr="00366D28">
        <w:rPr>
          <w:rFonts w:ascii="Times New Roman" w:hAnsi="Times New Roman" w:cs="Times New Roman" w:hint="eastAsia"/>
          <w:kern w:val="0"/>
          <w:sz w:val="18"/>
          <w:szCs w:val="21"/>
        </w:rPr>
        <w:t>2</w:t>
      </w:r>
      <w:r w:rsidRPr="00366D28">
        <w:rPr>
          <w:rFonts w:ascii="Times New Roman" w:hAnsi="Times New Roman" w:cs="Times New Roman"/>
          <w:kern w:val="0"/>
          <w:sz w:val="18"/>
          <w:szCs w:val="21"/>
          <w:lang w:eastAsia="en-US"/>
        </w:rPr>
        <w:t xml:space="preserve"> years’ CCT. Before MSC transplantation, some fibrillations were shown (</w:t>
      </w:r>
      <w:r w:rsidR="00B90C4D">
        <w:rPr>
          <w:rFonts w:ascii="Times New Roman" w:hAnsi="Times New Roman" w:cs="Times New Roman" w:hint="eastAsia"/>
          <w:kern w:val="0"/>
          <w:sz w:val="18"/>
          <w:szCs w:val="21"/>
        </w:rPr>
        <w:t>a</w:t>
      </w:r>
      <w:r w:rsidRPr="00366D28">
        <w:rPr>
          <w:rFonts w:ascii="Times New Roman" w:hAnsi="Times New Roman" w:cs="Times New Roman"/>
          <w:kern w:val="0"/>
          <w:sz w:val="18"/>
          <w:szCs w:val="21"/>
          <w:lang w:eastAsia="en-US"/>
        </w:rPr>
        <w:t xml:space="preserve">). Radiologic changes included </w:t>
      </w:r>
      <w:r w:rsidR="00B90C4D" w:rsidRPr="00366D28">
        <w:rPr>
          <w:rFonts w:ascii="Times New Roman" w:hAnsi="Times New Roman" w:cs="Times New Roman"/>
          <w:kern w:val="0"/>
          <w:sz w:val="18"/>
          <w:szCs w:val="21"/>
          <w:lang w:eastAsia="en-US"/>
        </w:rPr>
        <w:t>linear fibrosis,</w:t>
      </w:r>
      <w:r w:rsidR="00B90C4D">
        <w:rPr>
          <w:rFonts w:ascii="Times New Roman" w:hAnsi="Times New Roman" w:cs="Times New Roman"/>
          <w:kern w:val="0"/>
          <w:sz w:val="18"/>
          <w:szCs w:val="21"/>
          <w:lang w:eastAsia="en-US"/>
        </w:rPr>
        <w:t xml:space="preserve"> </w:t>
      </w:r>
      <w:r w:rsidRPr="00366D28">
        <w:rPr>
          <w:rFonts w:ascii="Times New Roman" w:hAnsi="Times New Roman" w:cs="Times New Roman"/>
          <w:kern w:val="0"/>
          <w:sz w:val="18"/>
          <w:szCs w:val="21"/>
          <w:lang w:eastAsia="en-US"/>
        </w:rPr>
        <w:t xml:space="preserve">air bronchogram, </w:t>
      </w:r>
      <w:r w:rsidR="00B90C4D" w:rsidRPr="00366D28">
        <w:rPr>
          <w:rFonts w:ascii="Times New Roman" w:hAnsi="Times New Roman" w:cs="Times New Roman"/>
          <w:kern w:val="0"/>
          <w:sz w:val="18"/>
          <w:szCs w:val="21"/>
          <w:lang w:eastAsia="en-US"/>
        </w:rPr>
        <w:t xml:space="preserve">bronchiectasia, isolated areas of pleural thickening, </w:t>
      </w:r>
      <w:r w:rsidRPr="00366D28">
        <w:rPr>
          <w:rFonts w:ascii="Times New Roman" w:hAnsi="Times New Roman" w:cs="Times New Roman"/>
          <w:kern w:val="0"/>
          <w:sz w:val="18"/>
          <w:szCs w:val="21"/>
          <w:lang w:eastAsia="en-US"/>
        </w:rPr>
        <w:t xml:space="preserve">ground glass opacities, and hydrothorax after MSC transplantation </w:t>
      </w:r>
      <w:r w:rsidR="00B90C4D">
        <w:rPr>
          <w:rFonts w:ascii="Times New Roman" w:hAnsi="Times New Roman" w:cs="Times New Roman"/>
          <w:kern w:val="0"/>
          <w:sz w:val="18"/>
          <w:szCs w:val="21"/>
          <w:lang w:eastAsia="en-US"/>
        </w:rPr>
        <w:t xml:space="preserve">for (b) </w:t>
      </w:r>
      <w:r w:rsidRPr="00366D28">
        <w:rPr>
          <w:rFonts w:ascii="Times New Roman" w:hAnsi="Times New Roman" w:cs="Times New Roman"/>
          <w:kern w:val="0"/>
          <w:sz w:val="18"/>
          <w:szCs w:val="21"/>
          <w:lang w:eastAsia="en-US"/>
        </w:rPr>
        <w:t>8 week</w:t>
      </w:r>
      <w:r w:rsidRPr="00366D28">
        <w:rPr>
          <w:rFonts w:ascii="Times New Roman" w:hAnsi="Times New Roman" w:cs="Times New Roman" w:hint="eastAsia"/>
          <w:kern w:val="0"/>
          <w:sz w:val="18"/>
          <w:szCs w:val="21"/>
          <w:lang w:eastAsia="en-US"/>
        </w:rPr>
        <w:t>s</w:t>
      </w:r>
      <w:r w:rsidRPr="00366D28">
        <w:rPr>
          <w:rFonts w:ascii="Times New Roman" w:hAnsi="Times New Roman" w:cs="Times New Roman"/>
          <w:kern w:val="0"/>
          <w:sz w:val="18"/>
          <w:szCs w:val="21"/>
          <w:lang w:eastAsia="en-US"/>
        </w:rPr>
        <w:t xml:space="preserve">, </w:t>
      </w:r>
      <w:r w:rsidR="00B90C4D">
        <w:rPr>
          <w:rFonts w:ascii="Times New Roman" w:hAnsi="Times New Roman" w:cs="Times New Roman"/>
          <w:kern w:val="0"/>
          <w:sz w:val="18"/>
          <w:szCs w:val="21"/>
          <w:lang w:eastAsia="en-US"/>
        </w:rPr>
        <w:t xml:space="preserve">(c) </w:t>
      </w:r>
      <w:r w:rsidRPr="00366D28">
        <w:rPr>
          <w:rFonts w:ascii="Times New Roman" w:hAnsi="Times New Roman" w:cs="Times New Roman"/>
          <w:kern w:val="0"/>
          <w:sz w:val="18"/>
          <w:szCs w:val="21"/>
          <w:lang w:eastAsia="en-US"/>
        </w:rPr>
        <w:t xml:space="preserve">24 weeks, </w:t>
      </w:r>
      <w:r w:rsidR="00B90C4D">
        <w:rPr>
          <w:rFonts w:ascii="Times New Roman" w:hAnsi="Times New Roman" w:cs="Times New Roman"/>
          <w:kern w:val="0"/>
          <w:sz w:val="18"/>
          <w:szCs w:val="21"/>
          <w:lang w:eastAsia="en-US"/>
        </w:rPr>
        <w:t>(d)</w:t>
      </w:r>
      <w:r w:rsidR="00A11C4D">
        <w:rPr>
          <w:rFonts w:ascii="Times New Roman" w:hAnsi="Times New Roman" w:cs="Times New Roman"/>
          <w:kern w:val="0"/>
          <w:sz w:val="18"/>
          <w:szCs w:val="21"/>
          <w:lang w:eastAsia="en-US"/>
        </w:rPr>
        <w:t xml:space="preserve"> </w:t>
      </w:r>
      <w:r w:rsidRPr="00366D28">
        <w:rPr>
          <w:rFonts w:ascii="Times New Roman" w:hAnsi="Times New Roman" w:cs="Times New Roman"/>
          <w:kern w:val="0"/>
          <w:sz w:val="18"/>
          <w:szCs w:val="21"/>
          <w:lang w:eastAsia="en-US"/>
        </w:rPr>
        <w:t xml:space="preserve">1 year, and </w:t>
      </w:r>
      <w:r w:rsidR="00B90C4D">
        <w:rPr>
          <w:rFonts w:ascii="Times New Roman" w:hAnsi="Times New Roman" w:cs="Times New Roman"/>
          <w:kern w:val="0"/>
          <w:sz w:val="18"/>
          <w:szCs w:val="21"/>
          <w:lang w:eastAsia="en-US"/>
        </w:rPr>
        <w:t xml:space="preserve">(e) </w:t>
      </w:r>
      <w:r w:rsidRPr="00366D28">
        <w:rPr>
          <w:rFonts w:ascii="Times New Roman" w:hAnsi="Times New Roman" w:cs="Times New Roman"/>
          <w:kern w:val="0"/>
          <w:sz w:val="18"/>
          <w:szCs w:val="21"/>
          <w:lang w:eastAsia="en-US"/>
        </w:rPr>
        <w:t>2 years. At 8</w:t>
      </w:r>
      <w:r w:rsidR="00366D28">
        <w:rPr>
          <w:rFonts w:ascii="Times New Roman" w:hAnsi="Times New Roman" w:cs="Times New Roman"/>
          <w:kern w:val="0"/>
          <w:sz w:val="18"/>
          <w:szCs w:val="21"/>
          <w:lang w:eastAsia="en-US"/>
        </w:rPr>
        <w:t>−</w:t>
      </w:r>
      <w:r w:rsidRPr="00366D28">
        <w:rPr>
          <w:rFonts w:ascii="Times New Roman" w:hAnsi="Times New Roman" w:cs="Times New Roman"/>
          <w:kern w:val="0"/>
          <w:sz w:val="18"/>
          <w:szCs w:val="21"/>
          <w:lang w:eastAsia="en-US"/>
        </w:rPr>
        <w:t>24 weeks after MSC transplantation, patient showed improvement on CCT.</w:t>
      </w:r>
    </w:p>
    <w:p w14:paraId="46DE27E8" w14:textId="77777777" w:rsidR="002B44C0" w:rsidRPr="00557686" w:rsidRDefault="002B44C0" w:rsidP="00B90C4D">
      <w:pPr>
        <w:autoSpaceDE w:val="0"/>
        <w:autoSpaceDN w:val="0"/>
        <w:adjustRightInd w:val="0"/>
        <w:snapToGrid w:val="0"/>
      </w:pPr>
    </w:p>
    <w:sectPr w:rsidR="002B44C0" w:rsidRPr="005576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B00C4" w14:textId="77777777" w:rsidR="007631A8" w:rsidRDefault="007631A8" w:rsidP="00316F02">
      <w:r>
        <w:separator/>
      </w:r>
    </w:p>
  </w:endnote>
  <w:endnote w:type="continuationSeparator" w:id="0">
    <w:p w14:paraId="7A1914D0" w14:textId="77777777" w:rsidR="007631A8" w:rsidRDefault="007631A8" w:rsidP="00316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0409A" w14:textId="77777777" w:rsidR="007631A8" w:rsidRDefault="007631A8" w:rsidP="00316F02">
      <w:r>
        <w:separator/>
      </w:r>
    </w:p>
  </w:footnote>
  <w:footnote w:type="continuationSeparator" w:id="0">
    <w:p w14:paraId="4FD1CD41" w14:textId="77777777" w:rsidR="007631A8" w:rsidRDefault="007631A8" w:rsidP="00316F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686"/>
    <w:rsid w:val="00006F6F"/>
    <w:rsid w:val="000A2DA9"/>
    <w:rsid w:val="000B705B"/>
    <w:rsid w:val="000F204C"/>
    <w:rsid w:val="00177DC7"/>
    <w:rsid w:val="002B44C0"/>
    <w:rsid w:val="002F3A25"/>
    <w:rsid w:val="00316F02"/>
    <w:rsid w:val="00366D28"/>
    <w:rsid w:val="00505ADC"/>
    <w:rsid w:val="00557686"/>
    <w:rsid w:val="005A7409"/>
    <w:rsid w:val="007631A8"/>
    <w:rsid w:val="00813022"/>
    <w:rsid w:val="00952B16"/>
    <w:rsid w:val="00A11C4D"/>
    <w:rsid w:val="00A47041"/>
    <w:rsid w:val="00AB5352"/>
    <w:rsid w:val="00B90C4D"/>
    <w:rsid w:val="00C2449B"/>
    <w:rsid w:val="00C46273"/>
    <w:rsid w:val="00F33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8EB592"/>
  <w15:chartTrackingRefBased/>
  <w15:docId w15:val="{1A6BC895-D74C-48CD-A31B-F6C7C6EAF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006F6F"/>
    <w:rPr>
      <w:sz w:val="21"/>
      <w:szCs w:val="21"/>
    </w:rPr>
  </w:style>
  <w:style w:type="paragraph" w:styleId="a4">
    <w:name w:val="annotation text"/>
    <w:basedOn w:val="a"/>
    <w:link w:val="a5"/>
    <w:uiPriority w:val="99"/>
    <w:semiHidden/>
    <w:unhideWhenUsed/>
    <w:rsid w:val="00006F6F"/>
    <w:pPr>
      <w:jc w:val="left"/>
    </w:pPr>
  </w:style>
  <w:style w:type="character" w:customStyle="1" w:styleId="a5">
    <w:name w:val="批注文字 字符"/>
    <w:basedOn w:val="a0"/>
    <w:link w:val="a4"/>
    <w:uiPriority w:val="99"/>
    <w:semiHidden/>
    <w:rsid w:val="00006F6F"/>
  </w:style>
  <w:style w:type="paragraph" w:styleId="a6">
    <w:name w:val="annotation subject"/>
    <w:basedOn w:val="a4"/>
    <w:next w:val="a4"/>
    <w:link w:val="a7"/>
    <w:uiPriority w:val="99"/>
    <w:semiHidden/>
    <w:unhideWhenUsed/>
    <w:rsid w:val="00006F6F"/>
    <w:rPr>
      <w:b/>
      <w:bCs/>
    </w:rPr>
  </w:style>
  <w:style w:type="character" w:customStyle="1" w:styleId="a7">
    <w:name w:val="批注主题 字符"/>
    <w:basedOn w:val="a5"/>
    <w:link w:val="a6"/>
    <w:uiPriority w:val="99"/>
    <w:semiHidden/>
    <w:rsid w:val="00006F6F"/>
    <w:rPr>
      <w:b/>
      <w:bCs/>
    </w:rPr>
  </w:style>
  <w:style w:type="paragraph" w:styleId="a8">
    <w:name w:val="Balloon Text"/>
    <w:basedOn w:val="a"/>
    <w:link w:val="a9"/>
    <w:uiPriority w:val="99"/>
    <w:semiHidden/>
    <w:unhideWhenUsed/>
    <w:rsid w:val="00006F6F"/>
    <w:rPr>
      <w:sz w:val="18"/>
      <w:szCs w:val="18"/>
    </w:rPr>
  </w:style>
  <w:style w:type="character" w:customStyle="1" w:styleId="a9">
    <w:name w:val="批注框文本 字符"/>
    <w:basedOn w:val="a0"/>
    <w:link w:val="a8"/>
    <w:uiPriority w:val="99"/>
    <w:semiHidden/>
    <w:rsid w:val="00006F6F"/>
    <w:rPr>
      <w:sz w:val="18"/>
      <w:szCs w:val="18"/>
    </w:rPr>
  </w:style>
  <w:style w:type="paragraph" w:styleId="aa">
    <w:name w:val="header"/>
    <w:basedOn w:val="a"/>
    <w:link w:val="ab"/>
    <w:uiPriority w:val="99"/>
    <w:unhideWhenUsed/>
    <w:rsid w:val="00316F02"/>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316F02"/>
    <w:rPr>
      <w:sz w:val="18"/>
      <w:szCs w:val="18"/>
    </w:rPr>
  </w:style>
  <w:style w:type="paragraph" w:styleId="ac">
    <w:name w:val="footer"/>
    <w:basedOn w:val="a"/>
    <w:link w:val="ad"/>
    <w:uiPriority w:val="99"/>
    <w:unhideWhenUsed/>
    <w:rsid w:val="00316F02"/>
    <w:pPr>
      <w:tabs>
        <w:tab w:val="center" w:pos="4153"/>
        <w:tab w:val="right" w:pos="8306"/>
      </w:tabs>
      <w:snapToGrid w:val="0"/>
      <w:jc w:val="left"/>
    </w:pPr>
    <w:rPr>
      <w:sz w:val="18"/>
      <w:szCs w:val="18"/>
    </w:rPr>
  </w:style>
  <w:style w:type="character" w:customStyle="1" w:styleId="ad">
    <w:name w:val="页脚 字符"/>
    <w:basedOn w:val="a0"/>
    <w:link w:val="ac"/>
    <w:uiPriority w:val="99"/>
    <w:rsid w:val="00316F0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327</Words>
  <Characters>1867</Characters>
  <Application>Microsoft Office Word</Application>
  <DocSecurity>0</DocSecurity>
  <Lines>15</Lines>
  <Paragraphs>4</Paragraphs>
  <ScaleCrop>false</ScaleCrop>
  <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韩翔宇</dc:creator>
  <cp:keywords/>
  <dc:description/>
  <cp:lastModifiedBy>HOST</cp:lastModifiedBy>
  <cp:revision>24</cp:revision>
  <dcterms:created xsi:type="dcterms:W3CDTF">2020-02-22T08:58:00Z</dcterms:created>
  <dcterms:modified xsi:type="dcterms:W3CDTF">2020-03-02T13:00:00Z</dcterms:modified>
</cp:coreProperties>
</file>