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E482A" w14:textId="77777777" w:rsidR="007F3D60" w:rsidRPr="004B2657" w:rsidRDefault="007F3D60" w:rsidP="007F3D60">
      <w:pPr>
        <w:adjustRightInd w:val="0"/>
        <w:snapToGrid w:val="0"/>
      </w:pPr>
      <w:r w:rsidRPr="004B2657">
        <w:t>Supplementary data for</w:t>
      </w:r>
    </w:p>
    <w:p w14:paraId="0882DD92" w14:textId="77777777" w:rsidR="00491ADD" w:rsidRDefault="00491ADD" w:rsidP="00491ADD">
      <w:pPr>
        <w:pStyle w:val="8-Title-ENG"/>
        <w:spacing w:before="120" w:after="120"/>
      </w:pPr>
      <w:r>
        <w:t>Therapeutic Insights into Low-intensity Vibration for Generating Induced Tumor-Suppressive Cells and Modulating the Bone Microenvironment</w:t>
      </w:r>
    </w:p>
    <w:p w14:paraId="1F7AF1AC" w14:textId="77777777" w:rsidR="00491ADD" w:rsidRDefault="00491ADD" w:rsidP="00491ADD">
      <w:pPr>
        <w:pStyle w:val="6-Author-ENG"/>
        <w:spacing w:before="120" w:after="120"/>
      </w:pPr>
      <w:r>
        <w:t xml:space="preserve">Xue Xiong </w:t>
      </w:r>
      <w:r>
        <w:rPr>
          <w:rFonts w:hint="eastAsia"/>
          <w:vertAlign w:val="superscript"/>
          <w:lang w:eastAsia="zh-CN"/>
        </w:rPr>
        <w:t>a</w:t>
      </w:r>
      <w:r>
        <w:rPr>
          <w:vertAlign w:val="superscript"/>
        </w:rPr>
        <w:t>,</w:t>
      </w:r>
      <w:r>
        <w:rPr>
          <w:rFonts w:hint="eastAsia"/>
          <w:vertAlign w:val="superscript"/>
          <w:lang w:eastAsia="zh-CN"/>
        </w:rPr>
        <w:t>b</w:t>
      </w:r>
      <w:r>
        <w:rPr>
          <w:vertAlign w:val="superscript"/>
        </w:rPr>
        <w:t>,</w:t>
      </w:r>
      <w:r>
        <w:rPr>
          <w:rFonts w:hint="eastAsia"/>
          <w:vertAlign w:val="superscript"/>
          <w:lang w:eastAsia="zh-CN"/>
        </w:rPr>
        <w:t>c</w:t>
      </w:r>
      <w:r>
        <w:t xml:space="preserve">, Qingji Huo </w:t>
      </w:r>
      <w:r>
        <w:rPr>
          <w:rFonts w:hint="eastAsia"/>
          <w:vertAlign w:val="superscript"/>
          <w:lang w:eastAsia="zh-CN"/>
        </w:rPr>
        <w:t>a</w:t>
      </w:r>
      <w:r>
        <w:rPr>
          <w:vertAlign w:val="superscript"/>
        </w:rPr>
        <w:t>,</w:t>
      </w:r>
      <w:r>
        <w:rPr>
          <w:rFonts w:hint="eastAsia"/>
          <w:vertAlign w:val="superscript"/>
          <w:lang w:eastAsia="zh-CN"/>
        </w:rPr>
        <w:t>b</w:t>
      </w:r>
      <w:r>
        <w:t xml:space="preserve">, Changpeng Cui </w:t>
      </w:r>
      <w:r>
        <w:rPr>
          <w:rFonts w:hint="eastAsia"/>
          <w:vertAlign w:val="superscript"/>
          <w:lang w:eastAsia="zh-CN"/>
        </w:rPr>
        <w:t>a</w:t>
      </w:r>
      <w:r>
        <w:rPr>
          <w:vertAlign w:val="superscript"/>
        </w:rPr>
        <w:t>,</w:t>
      </w:r>
      <w:r>
        <w:rPr>
          <w:rFonts w:hint="eastAsia"/>
          <w:vertAlign w:val="superscript"/>
          <w:lang w:eastAsia="zh-CN"/>
        </w:rPr>
        <w:t>b</w:t>
      </w:r>
      <w:r>
        <w:t xml:space="preserve">, Uma K. Aryal </w:t>
      </w:r>
      <w:r>
        <w:rPr>
          <w:rFonts w:hint="eastAsia"/>
          <w:vertAlign w:val="superscript"/>
          <w:lang w:eastAsia="zh-CN"/>
        </w:rPr>
        <w:t>d</w:t>
      </w:r>
      <w:r>
        <w:t xml:space="preserve">, BonHeon Ku </w:t>
      </w:r>
      <w:r>
        <w:rPr>
          <w:rFonts w:hint="eastAsia"/>
          <w:vertAlign w:val="superscript"/>
          <w:lang w:eastAsia="zh-CN"/>
        </w:rPr>
        <w:t>e</w:t>
      </w:r>
      <w:r>
        <w:t>,</w:t>
      </w:r>
    </w:p>
    <w:p w14:paraId="4A961FD6" w14:textId="77777777" w:rsidR="00491ADD" w:rsidRDefault="00491ADD" w:rsidP="00491ADD">
      <w:pPr>
        <w:pStyle w:val="6-Author-ENG"/>
        <w:spacing w:before="120" w:after="120"/>
      </w:pPr>
      <w:r>
        <w:t xml:space="preserve">Chin-Suk Hong </w:t>
      </w:r>
      <w:r>
        <w:rPr>
          <w:rFonts w:hint="eastAsia"/>
          <w:vertAlign w:val="superscript"/>
          <w:lang w:eastAsia="zh-CN"/>
        </w:rPr>
        <w:t>f</w:t>
      </w:r>
      <w:r>
        <w:t xml:space="preserve">, HeeChang Lim </w:t>
      </w:r>
      <w:r>
        <w:rPr>
          <w:rFonts w:hint="eastAsia"/>
          <w:vertAlign w:val="superscript"/>
          <w:lang w:eastAsia="zh-CN"/>
        </w:rPr>
        <w:t>e</w:t>
      </w:r>
      <w:r>
        <w:t xml:space="preserve">, Jing Liu </w:t>
      </w:r>
      <w:r>
        <w:rPr>
          <w:rFonts w:hint="eastAsia"/>
          <w:vertAlign w:val="superscript"/>
          <w:lang w:eastAsia="zh-CN"/>
        </w:rPr>
        <w:t>c</w:t>
      </w:r>
      <w:r>
        <w:rPr>
          <w:vertAlign w:val="superscript"/>
        </w:rPr>
        <w:t>,</w:t>
      </w:r>
      <w:r>
        <w:rPr>
          <w:rFonts w:hint="eastAsia"/>
          <w:vertAlign w:val="superscript"/>
          <w:lang w:eastAsia="zh-CN"/>
        </w:rPr>
        <w:t>g</w:t>
      </w:r>
      <w:r>
        <w:t xml:space="preserve">, Andy Chen </w:t>
      </w:r>
      <w:r>
        <w:rPr>
          <w:rFonts w:hint="eastAsia"/>
          <w:vertAlign w:val="superscript"/>
          <w:lang w:eastAsia="zh-CN"/>
        </w:rPr>
        <w:t>h</w:t>
      </w:r>
      <w:r>
        <w:t xml:space="preserve">, William R. Thompson </w:t>
      </w:r>
      <w:r>
        <w:rPr>
          <w:rFonts w:hint="eastAsia"/>
          <w:vertAlign w:val="superscript"/>
          <w:lang w:eastAsia="zh-CN"/>
        </w:rPr>
        <w:t>g</w:t>
      </w:r>
      <w:r>
        <w:rPr>
          <w:vertAlign w:val="superscript"/>
        </w:rPr>
        <w:t>,</w:t>
      </w:r>
      <w:r>
        <w:rPr>
          <w:rFonts w:hint="eastAsia"/>
          <w:vertAlign w:val="superscript"/>
          <w:lang w:eastAsia="zh-CN"/>
        </w:rPr>
        <w:t>i</w:t>
      </w:r>
      <w:r>
        <w:rPr>
          <w:vertAlign w:val="superscript"/>
        </w:rPr>
        <w:t>,</w:t>
      </w:r>
      <w:r>
        <w:rPr>
          <w:rFonts w:hint="eastAsia"/>
          <w:vertAlign w:val="superscript"/>
          <w:lang w:eastAsia="zh-CN"/>
        </w:rPr>
        <w:t>j</w:t>
      </w:r>
      <w:r>
        <w:t>,</w:t>
      </w:r>
    </w:p>
    <w:p w14:paraId="7C503219" w14:textId="77777777" w:rsidR="00491ADD" w:rsidRDefault="00491ADD" w:rsidP="00491ADD">
      <w:pPr>
        <w:pStyle w:val="6-Author-ENG"/>
        <w:spacing w:before="120" w:after="120"/>
      </w:pPr>
      <w:r>
        <w:t xml:space="preserve">Bai-Yan Li </w:t>
      </w:r>
      <w:r>
        <w:rPr>
          <w:rFonts w:hint="eastAsia"/>
          <w:vertAlign w:val="superscript"/>
          <w:lang w:eastAsia="zh-CN"/>
        </w:rPr>
        <w:t>a</w:t>
      </w:r>
      <w:r>
        <w:t xml:space="preserve">, Xue-Lian Li </w:t>
      </w:r>
      <w:r>
        <w:rPr>
          <w:rFonts w:hint="eastAsia"/>
          <w:vertAlign w:val="superscript"/>
          <w:lang w:eastAsia="zh-CN"/>
        </w:rPr>
        <w:t>a</w:t>
      </w:r>
      <w:r>
        <w:rPr>
          <w:vertAlign w:val="superscript"/>
        </w:rPr>
        <w:t>,</w:t>
      </w:r>
      <w:r>
        <w:rPr>
          <w:rFonts w:hint="eastAsia"/>
          <w:vertAlign w:val="superscript"/>
          <w:lang w:eastAsia="zh-CN"/>
        </w:rPr>
        <w:t>k,</w:t>
      </w:r>
      <w:r w:rsidRPr="00CB035D">
        <w:t>*</w:t>
      </w:r>
      <w:r>
        <w:t xml:space="preserve">, Hiroki Yokota </w:t>
      </w:r>
      <w:r>
        <w:rPr>
          <w:rFonts w:hint="eastAsia"/>
          <w:vertAlign w:val="superscript"/>
          <w:lang w:eastAsia="zh-CN"/>
        </w:rPr>
        <w:t>b</w:t>
      </w:r>
      <w:r>
        <w:rPr>
          <w:vertAlign w:val="superscript"/>
        </w:rPr>
        <w:t>,</w:t>
      </w:r>
      <w:r>
        <w:rPr>
          <w:rFonts w:hint="eastAsia"/>
          <w:vertAlign w:val="superscript"/>
          <w:lang w:eastAsia="zh-CN"/>
        </w:rPr>
        <w:t>g</w:t>
      </w:r>
      <w:r>
        <w:rPr>
          <w:vertAlign w:val="superscript"/>
        </w:rPr>
        <w:t>,</w:t>
      </w:r>
      <w:r>
        <w:rPr>
          <w:rFonts w:hint="eastAsia"/>
          <w:vertAlign w:val="superscript"/>
          <w:lang w:eastAsia="zh-CN"/>
        </w:rPr>
        <w:t>i</w:t>
      </w:r>
      <w:r>
        <w:rPr>
          <w:vertAlign w:val="superscript"/>
        </w:rPr>
        <w:t>,</w:t>
      </w:r>
      <w:r>
        <w:rPr>
          <w:rFonts w:hint="eastAsia"/>
          <w:vertAlign w:val="superscript"/>
          <w:lang w:eastAsia="zh-CN"/>
        </w:rPr>
        <w:t>l,</w:t>
      </w:r>
      <w:r w:rsidRPr="00CB035D">
        <w:t>*</w:t>
      </w:r>
    </w:p>
    <w:p w14:paraId="2B9EF5B9" w14:textId="77777777" w:rsidR="00491ADD" w:rsidRDefault="00491ADD" w:rsidP="00491ADD">
      <w:pPr>
        <w:pStyle w:val="7-Affili-ENG"/>
      </w:pPr>
      <w:r>
        <w:rPr>
          <w:rFonts w:hint="eastAsia"/>
          <w:vertAlign w:val="superscript"/>
          <w:lang w:eastAsia="zh-CN"/>
        </w:rPr>
        <w:t>a</w:t>
      </w:r>
      <w:r>
        <w:t>Department of Pharmacology, College of Pharmacy, Harbin Medical University, Harbin 150081, China</w:t>
      </w:r>
    </w:p>
    <w:p w14:paraId="0C4591CD" w14:textId="77777777" w:rsidR="00491ADD" w:rsidRDefault="00491ADD" w:rsidP="00491ADD">
      <w:pPr>
        <w:pStyle w:val="7-Affili-ENG"/>
      </w:pPr>
      <w:r>
        <w:rPr>
          <w:rFonts w:hint="eastAsia"/>
          <w:vertAlign w:val="superscript"/>
          <w:lang w:eastAsia="zh-CN"/>
        </w:rPr>
        <w:t>b</w:t>
      </w:r>
      <w:r>
        <w:t>Department of Biomedical Engineering, Purdue University in Indianapolis, Indianapolis, IN 46202, USA</w:t>
      </w:r>
    </w:p>
    <w:p w14:paraId="63F725E9" w14:textId="77777777" w:rsidR="00491ADD" w:rsidRDefault="00491ADD" w:rsidP="00491ADD">
      <w:pPr>
        <w:pStyle w:val="7-Affili-ENG"/>
      </w:pPr>
      <w:r>
        <w:rPr>
          <w:rFonts w:hint="eastAsia"/>
          <w:vertAlign w:val="superscript"/>
          <w:lang w:eastAsia="zh-CN"/>
        </w:rPr>
        <w:t>c</w:t>
      </w:r>
      <w:r>
        <w:t>Department of Physics and Astronomy, Purdue  University, West Lafayette, IN 47907, USA</w:t>
      </w:r>
    </w:p>
    <w:p w14:paraId="1B763D94" w14:textId="77777777" w:rsidR="00491ADD" w:rsidRDefault="00491ADD" w:rsidP="00491ADD">
      <w:pPr>
        <w:pStyle w:val="7-Affili-ENG"/>
      </w:pPr>
      <w:r>
        <w:rPr>
          <w:rFonts w:hint="eastAsia"/>
          <w:vertAlign w:val="superscript"/>
          <w:lang w:eastAsia="zh-CN"/>
        </w:rPr>
        <w:t>d</w:t>
      </w:r>
      <w:r>
        <w:t>Department of Comparative Pathobiology, Purdue University, West Lafayette, IN 47907, USA</w:t>
      </w:r>
    </w:p>
    <w:p w14:paraId="222519C1" w14:textId="77777777" w:rsidR="00491ADD" w:rsidRDefault="00491ADD" w:rsidP="00491ADD">
      <w:pPr>
        <w:pStyle w:val="7-Affili-ENG"/>
      </w:pPr>
      <w:r>
        <w:rPr>
          <w:rFonts w:hint="eastAsia"/>
          <w:vertAlign w:val="superscript"/>
          <w:lang w:eastAsia="zh-CN"/>
        </w:rPr>
        <w:t>e</w:t>
      </w:r>
      <w:r>
        <w:t xml:space="preserve">School of Mechanical Engineering, Pusan National University, Busan 46241, </w:t>
      </w:r>
      <w:r w:rsidRPr="00830B17">
        <w:t>Republic of Korea</w:t>
      </w:r>
    </w:p>
    <w:p w14:paraId="0459C36E" w14:textId="77777777" w:rsidR="00491ADD" w:rsidRDefault="00491ADD" w:rsidP="00491ADD">
      <w:pPr>
        <w:pStyle w:val="7-Affili-ENG"/>
      </w:pPr>
      <w:r>
        <w:rPr>
          <w:rFonts w:hint="eastAsia"/>
          <w:vertAlign w:val="superscript"/>
          <w:lang w:eastAsia="zh-CN"/>
        </w:rPr>
        <w:t>f</w:t>
      </w:r>
      <w:r>
        <w:t xml:space="preserve">Department of Mechanical Engineering, Ulsan College, Ulsan 44022, </w:t>
      </w:r>
      <w:r w:rsidRPr="00830B17">
        <w:t>Republic of Korea</w:t>
      </w:r>
    </w:p>
    <w:p w14:paraId="02AAFCED" w14:textId="77777777" w:rsidR="00491ADD" w:rsidRPr="00C77CF6" w:rsidRDefault="00491ADD" w:rsidP="00491ADD">
      <w:pPr>
        <w:pStyle w:val="7-Affili-ENG"/>
        <w:rPr>
          <w:lang w:eastAsia="zh-CN"/>
        </w:rPr>
      </w:pPr>
      <w:r>
        <w:rPr>
          <w:rFonts w:hint="eastAsia"/>
          <w:vertAlign w:val="superscript"/>
          <w:lang w:eastAsia="zh-CN"/>
        </w:rPr>
        <w:t>g</w:t>
      </w:r>
      <w:r>
        <w:t>Indiana University Simon Comprehensive Cancer Center,</w:t>
      </w:r>
      <w:r>
        <w:rPr>
          <w:rFonts w:hint="eastAsia"/>
          <w:lang w:eastAsia="zh-CN"/>
        </w:rPr>
        <w:t xml:space="preserve"> </w:t>
      </w:r>
      <w:r>
        <w:t>Indiana University School of Medicine; Indianapolis, IN 46202, USA</w:t>
      </w:r>
    </w:p>
    <w:p w14:paraId="74B5B8C8" w14:textId="77777777" w:rsidR="00491ADD" w:rsidRDefault="00491ADD" w:rsidP="00491ADD">
      <w:pPr>
        <w:pStyle w:val="7-Affili-ENG"/>
      </w:pPr>
      <w:r>
        <w:rPr>
          <w:rFonts w:hint="eastAsia"/>
          <w:vertAlign w:val="superscript"/>
          <w:lang w:eastAsia="zh-CN"/>
        </w:rPr>
        <w:t>h</w:t>
      </w:r>
      <w:r>
        <w:t>Department of Medical Genetics, Indiana University School of Medicine; Indianapolis, IN 46202, USA</w:t>
      </w:r>
    </w:p>
    <w:p w14:paraId="7A7EC2B2" w14:textId="77777777" w:rsidR="00491ADD" w:rsidRDefault="00491ADD" w:rsidP="00491ADD">
      <w:pPr>
        <w:pStyle w:val="7-Affili-ENG"/>
      </w:pPr>
      <w:r>
        <w:rPr>
          <w:rFonts w:hint="eastAsia"/>
          <w:vertAlign w:val="superscript"/>
          <w:lang w:eastAsia="zh-CN"/>
        </w:rPr>
        <w:t>i</w:t>
      </w:r>
      <w:r>
        <w:t>Indiana Center for Musculoskeletal Health, Indiana University School of Medicine; Indianapolis, IN 46202, USA</w:t>
      </w:r>
    </w:p>
    <w:p w14:paraId="6C00291D" w14:textId="77777777" w:rsidR="00491ADD" w:rsidRDefault="00491ADD" w:rsidP="00491ADD">
      <w:pPr>
        <w:pStyle w:val="7-Affili-ENG"/>
      </w:pPr>
      <w:r>
        <w:rPr>
          <w:rFonts w:hint="eastAsia"/>
          <w:vertAlign w:val="superscript"/>
          <w:lang w:eastAsia="zh-CN"/>
        </w:rPr>
        <w:t>j</w:t>
      </w:r>
      <w:r>
        <w:t xml:space="preserve">Department of Physical Therapy, Indiana University, Indianapolis, IN 46202, USA </w:t>
      </w:r>
    </w:p>
    <w:p w14:paraId="5D362084" w14:textId="77777777" w:rsidR="00491ADD" w:rsidRDefault="00491ADD" w:rsidP="00491ADD">
      <w:pPr>
        <w:pStyle w:val="7-Affili-ENG"/>
      </w:pPr>
      <w:r>
        <w:rPr>
          <w:rFonts w:hint="eastAsia"/>
          <w:vertAlign w:val="superscript"/>
          <w:lang w:eastAsia="zh-CN"/>
        </w:rPr>
        <w:t>k</w:t>
      </w:r>
      <w:r>
        <w:t>Department of Breast Surgery, Harbin Medical University Cancer Hospital, Harbin Medical University, Harbin 150086, China</w:t>
      </w:r>
    </w:p>
    <w:p w14:paraId="008A3FD9" w14:textId="77777777" w:rsidR="00491ADD" w:rsidRDefault="00491ADD" w:rsidP="00491ADD">
      <w:pPr>
        <w:pStyle w:val="7-Affili-ENG"/>
      </w:pPr>
      <w:r>
        <w:rPr>
          <w:rFonts w:hint="eastAsia"/>
          <w:vertAlign w:val="superscript"/>
          <w:lang w:eastAsia="zh-CN"/>
        </w:rPr>
        <w:t>l</w:t>
      </w:r>
      <w:r>
        <w:t>Department of Anatomy, Cell Biology and Physiology, Indiana University School of Medicine, Indianapolis, IN 46202, USA</w:t>
      </w:r>
    </w:p>
    <w:p w14:paraId="52C01DC8" w14:textId="77777777" w:rsidR="00491ADD" w:rsidRDefault="00491ADD" w:rsidP="00491ADD">
      <w:pPr>
        <w:widowControl w:val="0"/>
        <w:adjustRightInd w:val="0"/>
        <w:snapToGrid w:val="0"/>
        <w:rPr>
          <w:sz w:val="18"/>
          <w:szCs w:val="18"/>
        </w:rPr>
      </w:pPr>
    </w:p>
    <w:p w14:paraId="2F43531B" w14:textId="77777777" w:rsidR="00491ADD" w:rsidRPr="00CB035D" w:rsidRDefault="00491ADD" w:rsidP="00491ADD">
      <w:pPr>
        <w:widowControl w:val="0"/>
        <w:adjustRightInd w:val="0"/>
        <w:snapToGrid w:val="0"/>
        <w:rPr>
          <w:sz w:val="18"/>
          <w:szCs w:val="18"/>
        </w:rPr>
      </w:pPr>
      <w:r w:rsidRPr="00CB035D">
        <w:rPr>
          <w:sz w:val="18"/>
          <w:szCs w:val="18"/>
        </w:rPr>
        <w:t>*</w:t>
      </w:r>
      <w:r w:rsidRPr="00CB035D">
        <w:rPr>
          <w:b/>
          <w:sz w:val="18"/>
          <w:szCs w:val="18"/>
        </w:rPr>
        <w:t xml:space="preserve"> </w:t>
      </w:r>
      <w:r w:rsidRPr="00CB035D">
        <w:rPr>
          <w:sz w:val="18"/>
          <w:szCs w:val="18"/>
        </w:rPr>
        <w:t>Corresponding author.</w:t>
      </w:r>
    </w:p>
    <w:p w14:paraId="44D802C2" w14:textId="77777777" w:rsidR="00491ADD" w:rsidRPr="00CB035D" w:rsidRDefault="00491ADD" w:rsidP="00491ADD">
      <w:pPr>
        <w:widowControl w:val="0"/>
        <w:adjustRightInd w:val="0"/>
        <w:snapToGrid w:val="0"/>
        <w:ind w:firstLineChars="100" w:firstLine="180"/>
        <w:rPr>
          <w:sz w:val="18"/>
          <w:szCs w:val="18"/>
        </w:rPr>
      </w:pPr>
      <w:r w:rsidRPr="00CB035D">
        <w:rPr>
          <w:i/>
          <w:sz w:val="18"/>
          <w:szCs w:val="18"/>
        </w:rPr>
        <w:t>E-mail address:</w:t>
      </w:r>
      <w:r w:rsidRPr="00CB035D">
        <w:rPr>
          <w:sz w:val="18"/>
          <w:szCs w:val="18"/>
          <w:lang w:eastAsia="zh-CN"/>
        </w:rPr>
        <w:t xml:space="preserve"> </w:t>
      </w:r>
      <w:r w:rsidRPr="00830B17">
        <w:rPr>
          <w:sz w:val="18"/>
          <w:szCs w:val="18"/>
        </w:rPr>
        <w:t>lixuelian@hrbmu.edu.cn</w:t>
      </w:r>
      <w:r>
        <w:rPr>
          <w:sz w:val="18"/>
          <w:szCs w:val="18"/>
        </w:rPr>
        <w:t xml:space="preserve"> </w:t>
      </w:r>
      <w:r w:rsidRPr="00CB035D">
        <w:rPr>
          <w:sz w:val="18"/>
          <w:szCs w:val="18"/>
        </w:rPr>
        <w:t>(</w:t>
      </w:r>
      <w:r>
        <w:rPr>
          <w:sz w:val="18"/>
          <w:szCs w:val="18"/>
        </w:rPr>
        <w:t>X.-L.</w:t>
      </w:r>
      <w:r w:rsidRPr="00830B17">
        <w:rPr>
          <w:sz w:val="18"/>
          <w:szCs w:val="18"/>
        </w:rPr>
        <w:t xml:space="preserve"> Li</w:t>
      </w:r>
      <w:r w:rsidRPr="00CB035D">
        <w:rPr>
          <w:sz w:val="18"/>
          <w:szCs w:val="18"/>
        </w:rPr>
        <w:t>)</w:t>
      </w:r>
      <w:r>
        <w:rPr>
          <w:sz w:val="18"/>
          <w:szCs w:val="18"/>
        </w:rPr>
        <w:t>,</w:t>
      </w:r>
      <w:r w:rsidRPr="00830B17">
        <w:rPr>
          <w:sz w:val="18"/>
          <w:szCs w:val="18"/>
        </w:rPr>
        <w:t xml:space="preserve"> hyokota@purdue.edu</w:t>
      </w:r>
      <w:r w:rsidRPr="00CB035D">
        <w:rPr>
          <w:sz w:val="18"/>
          <w:szCs w:val="18"/>
        </w:rPr>
        <w:t xml:space="preserve"> (</w:t>
      </w:r>
      <w:r w:rsidRPr="00830B17">
        <w:rPr>
          <w:sz w:val="18"/>
          <w:szCs w:val="18"/>
        </w:rPr>
        <w:t>H</w:t>
      </w:r>
      <w:r>
        <w:rPr>
          <w:sz w:val="18"/>
          <w:szCs w:val="18"/>
        </w:rPr>
        <w:t>.</w:t>
      </w:r>
      <w:r w:rsidRPr="00830B17">
        <w:rPr>
          <w:sz w:val="18"/>
          <w:szCs w:val="18"/>
        </w:rPr>
        <w:t xml:space="preserve"> Yokota</w:t>
      </w:r>
      <w:r>
        <w:rPr>
          <w:sz w:val="18"/>
          <w:szCs w:val="18"/>
        </w:rPr>
        <w:t>)</w:t>
      </w:r>
    </w:p>
    <w:p w14:paraId="14A95D2C" w14:textId="77777777" w:rsidR="00DD5A17" w:rsidRDefault="00DD5A17" w:rsidP="00DD5A17">
      <w:pPr>
        <w:autoSpaceDE w:val="0"/>
        <w:autoSpaceDN w:val="0"/>
        <w:adjustRightInd w:val="0"/>
        <w:rPr>
          <w:rFonts w:eastAsiaTheme="minorEastAsia"/>
        </w:rPr>
      </w:pPr>
      <w:bookmarkStart w:id="0" w:name="_GoBack"/>
      <w:bookmarkEnd w:id="0"/>
    </w:p>
    <w:tbl>
      <w:tblPr>
        <w:tblStyle w:val="a6"/>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350"/>
      </w:tblGrid>
      <w:tr w:rsidR="00DD5A17" w:rsidRPr="00FD3F68" w14:paraId="7341EBE8" w14:textId="77777777" w:rsidTr="00052FB6">
        <w:tc>
          <w:tcPr>
            <w:tcW w:w="9350" w:type="dxa"/>
          </w:tcPr>
          <w:p w14:paraId="40681031" w14:textId="77777777" w:rsidR="00DD5A17" w:rsidRPr="00FD3F68" w:rsidRDefault="00DD5A17" w:rsidP="00052FB6">
            <w:pPr>
              <w:autoSpaceDE w:val="0"/>
              <w:autoSpaceDN w:val="0"/>
              <w:adjustRightInd w:val="0"/>
              <w:spacing w:before="120"/>
              <w:jc w:val="center"/>
              <w:rPr>
                <w:rFonts w:eastAsiaTheme="minorEastAsia"/>
                <w:color w:val="000000" w:themeColor="text1"/>
                <w:lang w:eastAsia="ja-JP"/>
              </w:rPr>
            </w:pPr>
            <w:r>
              <w:rPr>
                <w:rFonts w:eastAsiaTheme="minorEastAsia"/>
                <w:noProof/>
                <w:lang w:eastAsia="zh-CN"/>
              </w:rPr>
              <w:lastRenderedPageBreak/>
              <w:drawing>
                <wp:inline distT="0" distB="0" distL="0" distR="0" wp14:anchorId="696A10CB" wp14:editId="251328C5">
                  <wp:extent cx="2860040" cy="425005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4250055"/>
                          </a:xfrm>
                          <a:prstGeom prst="rect">
                            <a:avLst/>
                          </a:prstGeom>
                          <a:noFill/>
                          <a:ln>
                            <a:noFill/>
                          </a:ln>
                        </pic:spPr>
                      </pic:pic>
                    </a:graphicData>
                  </a:graphic>
                </wp:inline>
              </w:drawing>
            </w:r>
          </w:p>
        </w:tc>
      </w:tr>
      <w:tr w:rsidR="00DD5A17" w:rsidRPr="00F84C6C" w14:paraId="1175F65A" w14:textId="77777777" w:rsidTr="00052FB6">
        <w:tc>
          <w:tcPr>
            <w:tcW w:w="9350" w:type="dxa"/>
          </w:tcPr>
          <w:p w14:paraId="430427C1" w14:textId="77777777" w:rsidR="00DD5A17" w:rsidRPr="00FD3F68" w:rsidRDefault="00DD5A17" w:rsidP="00052FB6">
            <w:pPr>
              <w:autoSpaceDE w:val="0"/>
              <w:autoSpaceDN w:val="0"/>
              <w:adjustRightInd w:val="0"/>
              <w:spacing w:before="120"/>
              <w:rPr>
                <w:color w:val="000000" w:themeColor="text1"/>
                <w:lang w:eastAsia="zh-CN"/>
              </w:rPr>
            </w:pPr>
            <w:r w:rsidRPr="00FD3F68">
              <w:rPr>
                <w:rFonts w:eastAsiaTheme="minorEastAsia"/>
                <w:b/>
              </w:rPr>
              <w:t xml:space="preserve">Suppl. Figure </w:t>
            </w:r>
            <w:commentRangeStart w:id="1"/>
            <w:r w:rsidRPr="00FD3F68">
              <w:rPr>
                <w:rFonts w:eastAsiaTheme="minorEastAsia"/>
                <w:b/>
              </w:rPr>
              <w:t>1</w:t>
            </w:r>
            <w:commentRangeEnd w:id="1"/>
            <w:r w:rsidRPr="00FD3F68">
              <w:rPr>
                <w:rFonts w:eastAsiaTheme="minorEastAsia"/>
              </w:rPr>
              <w:commentReference w:id="1"/>
            </w:r>
            <w:r w:rsidRPr="00FD3F68">
              <w:rPr>
                <w:rFonts w:eastAsiaTheme="minorEastAsia"/>
              </w:rPr>
              <w:t xml:space="preserve">. </w:t>
            </w:r>
            <w:r w:rsidRPr="00FD3F68">
              <w:rPr>
                <w:rFonts w:eastAsiaTheme="minorEastAsia"/>
                <w:b/>
              </w:rPr>
              <w:t>Effects of LIV on the progression of breast cancer cells and the migration of prostate cancer cells.</w:t>
            </w:r>
            <w:r w:rsidRPr="00FD3F68">
              <w:rPr>
                <w:rFonts w:eastAsiaTheme="minorEastAsia"/>
              </w:rPr>
              <w:t xml:space="preserve"> The double asterisks indicate p &lt; 0.05 and 0.01 </w:t>
            </w:r>
            <w:r w:rsidRPr="00FD3F68">
              <w:rPr>
                <w:rFonts w:eastAsiaTheme="minorEastAsia"/>
                <w:i/>
              </w:rPr>
              <w:t>vs</w:t>
            </w:r>
            <w:r w:rsidRPr="00FD3F68">
              <w:rPr>
                <w:rFonts w:eastAsiaTheme="minorEastAsia"/>
              </w:rPr>
              <w:t>. CN, respectively. Low-intensity vibration was applied at 90 Hz with a level of 0.7 g. The double asterisk indicates p &lt; 0.01. CN = control. (A) Frequency-dependence of MTT-based viability of MDA-MB-436 breast cancer cells in response to LIV. (B&amp;C) Reduction in scratch-based motility of prostate cancer cells (PC-3 and TRAMP), respectively, in response to LIV.</w:t>
            </w:r>
          </w:p>
        </w:tc>
      </w:tr>
    </w:tbl>
    <w:p w14:paraId="75788900" w14:textId="77777777" w:rsidR="00DD5A17" w:rsidRDefault="00DD5A17" w:rsidP="00DD5A17">
      <w:pPr>
        <w:autoSpaceDE w:val="0"/>
        <w:autoSpaceDN w:val="0"/>
        <w:adjustRightInd w:val="0"/>
        <w:rPr>
          <w:rFonts w:eastAsiaTheme="minorEastAsia"/>
        </w:rPr>
      </w:pPr>
    </w:p>
    <w:tbl>
      <w:tblPr>
        <w:tblStyle w:val="a6"/>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350"/>
      </w:tblGrid>
      <w:tr w:rsidR="00DD5A17" w:rsidRPr="00FD3F68" w14:paraId="484C1F0A" w14:textId="77777777" w:rsidTr="00052FB6">
        <w:tc>
          <w:tcPr>
            <w:tcW w:w="9350" w:type="dxa"/>
          </w:tcPr>
          <w:p w14:paraId="2C2CA895" w14:textId="77777777" w:rsidR="00DD5A17" w:rsidRPr="00FD3F68" w:rsidRDefault="00DD5A17" w:rsidP="00052FB6">
            <w:pPr>
              <w:autoSpaceDE w:val="0"/>
              <w:autoSpaceDN w:val="0"/>
              <w:adjustRightInd w:val="0"/>
              <w:spacing w:before="120"/>
              <w:jc w:val="center"/>
              <w:rPr>
                <w:rFonts w:eastAsiaTheme="minorEastAsia"/>
                <w:color w:val="000000" w:themeColor="text1"/>
                <w:lang w:eastAsia="ja-JP"/>
              </w:rPr>
            </w:pPr>
            <w:r>
              <w:rPr>
                <w:rFonts w:eastAsiaTheme="minorEastAsia"/>
                <w:noProof/>
                <w:lang w:eastAsia="zh-CN"/>
              </w:rPr>
              <w:lastRenderedPageBreak/>
              <w:drawing>
                <wp:inline distT="0" distB="0" distL="0" distR="0" wp14:anchorId="6B0FE30F" wp14:editId="5B8699F4">
                  <wp:extent cx="5149850" cy="45796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9850" cy="4579620"/>
                          </a:xfrm>
                          <a:prstGeom prst="rect">
                            <a:avLst/>
                          </a:prstGeom>
                          <a:noFill/>
                          <a:ln>
                            <a:noFill/>
                          </a:ln>
                        </pic:spPr>
                      </pic:pic>
                    </a:graphicData>
                  </a:graphic>
                </wp:inline>
              </w:drawing>
            </w:r>
          </w:p>
        </w:tc>
      </w:tr>
      <w:tr w:rsidR="00DD5A17" w:rsidRPr="00F84C6C" w14:paraId="2960720D" w14:textId="77777777" w:rsidTr="00052FB6">
        <w:tc>
          <w:tcPr>
            <w:tcW w:w="9350" w:type="dxa"/>
          </w:tcPr>
          <w:p w14:paraId="2B4FA457" w14:textId="77777777" w:rsidR="00DD5A17" w:rsidRPr="00FD3F68" w:rsidRDefault="00DD5A17" w:rsidP="00052FB6">
            <w:pPr>
              <w:autoSpaceDE w:val="0"/>
              <w:autoSpaceDN w:val="0"/>
              <w:adjustRightInd w:val="0"/>
              <w:spacing w:before="120"/>
              <w:rPr>
                <w:color w:val="000000" w:themeColor="text1"/>
                <w:lang w:eastAsia="zh-CN"/>
              </w:rPr>
            </w:pPr>
            <w:r w:rsidRPr="00FD3F68">
              <w:rPr>
                <w:rFonts w:eastAsiaTheme="minorEastAsia"/>
                <w:b/>
              </w:rPr>
              <w:t xml:space="preserve">Suppl. Figure </w:t>
            </w:r>
            <w:commentRangeStart w:id="2"/>
            <w:r w:rsidRPr="00FD3F68">
              <w:rPr>
                <w:rFonts w:eastAsiaTheme="minorEastAsia"/>
                <w:b/>
              </w:rPr>
              <w:t>2</w:t>
            </w:r>
            <w:commentRangeEnd w:id="2"/>
            <w:r w:rsidRPr="00FD3F68">
              <w:rPr>
                <w:rFonts w:eastAsiaTheme="minorEastAsia"/>
              </w:rPr>
              <w:commentReference w:id="2"/>
            </w:r>
            <w:r w:rsidRPr="00FD3F68">
              <w:rPr>
                <w:rFonts w:eastAsiaTheme="minorEastAsia"/>
              </w:rPr>
              <w:t xml:space="preserve">. </w:t>
            </w:r>
            <w:r w:rsidRPr="00FD3F68">
              <w:rPr>
                <w:rFonts w:eastAsiaTheme="minorEastAsia"/>
                <w:b/>
              </w:rPr>
              <w:t>Effects of LIV-treated Jurkat cell CM on the MTT-based cell viability, using varying vibration frequencies and amplitudes.</w:t>
            </w:r>
            <w:r w:rsidRPr="00FD3F68">
              <w:rPr>
                <w:rFonts w:eastAsiaTheme="minorEastAsia"/>
              </w:rPr>
              <w:t xml:space="preserve"> The double asterisks indicate p &lt; 0.05 and 0.01 </w:t>
            </w:r>
            <w:r w:rsidRPr="00FD3F68">
              <w:rPr>
                <w:rFonts w:eastAsiaTheme="minorEastAsia"/>
                <w:i/>
              </w:rPr>
              <w:t>vs</w:t>
            </w:r>
            <w:r w:rsidRPr="00FD3F68">
              <w:rPr>
                <w:rFonts w:eastAsiaTheme="minorEastAsia"/>
              </w:rPr>
              <w:t>. CN, respectively. (A) Alterations in MTT-based viability of MDA-MB-436 breast cancer cells in response to LIV with amplitudes of 0.1, 0.3, 0.7, and 1 g. (B) Alterations in cell viability of MDA-MB-436 breast cancer cells in response to LIV with frequencies at 30, 60, and 90 Hz. (C) Alterations in cell viability of PC-3 prostate cancer cells in response to LIV with amplitudes of 0.1, 0.3, 0.7, and 1 g. (D) Alterations in cell viability of PC-3 prostate cancer cells in response to LIV with frequencies of 30, 60, and 90 Hz. (E&amp;F) No detectable alterations of cell viability of MSCs in response to the direct application of LIV or LIV-treated Jurkat cell-derived CM.</w:t>
            </w:r>
          </w:p>
        </w:tc>
      </w:tr>
    </w:tbl>
    <w:p w14:paraId="74042B65" w14:textId="77777777" w:rsidR="00DD5A17" w:rsidRDefault="00DD5A17" w:rsidP="00DD5A17">
      <w:pPr>
        <w:autoSpaceDE w:val="0"/>
        <w:autoSpaceDN w:val="0"/>
        <w:adjustRightInd w:val="0"/>
        <w:rPr>
          <w:rFonts w:eastAsiaTheme="minorEastAsia"/>
        </w:rPr>
      </w:pPr>
    </w:p>
    <w:tbl>
      <w:tblPr>
        <w:tblStyle w:val="a6"/>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350"/>
      </w:tblGrid>
      <w:tr w:rsidR="00DD5A17" w:rsidRPr="00FD3F68" w14:paraId="5FE0124D" w14:textId="77777777" w:rsidTr="00052FB6">
        <w:tc>
          <w:tcPr>
            <w:tcW w:w="9350" w:type="dxa"/>
          </w:tcPr>
          <w:p w14:paraId="5F01B741" w14:textId="77777777" w:rsidR="00DD5A17" w:rsidRPr="00FD3F68" w:rsidRDefault="00DD5A17" w:rsidP="00052FB6">
            <w:pPr>
              <w:autoSpaceDE w:val="0"/>
              <w:autoSpaceDN w:val="0"/>
              <w:adjustRightInd w:val="0"/>
              <w:spacing w:before="120"/>
              <w:jc w:val="center"/>
              <w:rPr>
                <w:rFonts w:eastAsiaTheme="minorEastAsia"/>
                <w:color w:val="000000" w:themeColor="text1"/>
                <w:lang w:eastAsia="ja-JP"/>
              </w:rPr>
            </w:pPr>
            <w:r>
              <w:rPr>
                <w:rFonts w:eastAsiaTheme="minorEastAsia"/>
                <w:noProof/>
                <w:lang w:eastAsia="zh-CN"/>
              </w:rPr>
              <w:lastRenderedPageBreak/>
              <w:drawing>
                <wp:inline distT="0" distB="0" distL="0" distR="0" wp14:anchorId="55CD07DF" wp14:editId="35B3D4DF">
                  <wp:extent cx="3225800" cy="23482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5800" cy="2348230"/>
                          </a:xfrm>
                          <a:prstGeom prst="rect">
                            <a:avLst/>
                          </a:prstGeom>
                          <a:noFill/>
                          <a:ln>
                            <a:noFill/>
                          </a:ln>
                        </pic:spPr>
                      </pic:pic>
                    </a:graphicData>
                  </a:graphic>
                </wp:inline>
              </w:drawing>
            </w:r>
          </w:p>
        </w:tc>
      </w:tr>
      <w:tr w:rsidR="00DD5A17" w:rsidRPr="00F84C6C" w14:paraId="3661DA2C" w14:textId="77777777" w:rsidTr="00052FB6">
        <w:tc>
          <w:tcPr>
            <w:tcW w:w="9350" w:type="dxa"/>
          </w:tcPr>
          <w:p w14:paraId="322AFE13" w14:textId="77777777" w:rsidR="00DD5A17" w:rsidRPr="00FD3F68" w:rsidRDefault="00DD5A17" w:rsidP="00052FB6">
            <w:pPr>
              <w:autoSpaceDE w:val="0"/>
              <w:autoSpaceDN w:val="0"/>
              <w:adjustRightInd w:val="0"/>
              <w:spacing w:before="120"/>
              <w:rPr>
                <w:color w:val="000000" w:themeColor="text1"/>
                <w:lang w:eastAsia="zh-CN"/>
              </w:rPr>
            </w:pPr>
            <w:r w:rsidRPr="00FD3F68">
              <w:rPr>
                <w:rFonts w:eastAsiaTheme="minorEastAsia"/>
                <w:b/>
              </w:rPr>
              <w:t xml:space="preserve">Suppl. Figure </w:t>
            </w:r>
            <w:commentRangeStart w:id="3"/>
            <w:r w:rsidRPr="00FD3F68">
              <w:rPr>
                <w:rFonts w:eastAsiaTheme="minorEastAsia"/>
                <w:b/>
              </w:rPr>
              <w:t>3</w:t>
            </w:r>
            <w:commentRangeEnd w:id="3"/>
            <w:r w:rsidRPr="00FD3F68">
              <w:rPr>
                <w:rFonts w:eastAsiaTheme="minorEastAsia"/>
              </w:rPr>
              <w:commentReference w:id="3"/>
            </w:r>
            <w:r w:rsidRPr="00FD3F68">
              <w:rPr>
                <w:rFonts w:eastAsiaTheme="minorEastAsia"/>
              </w:rPr>
              <w:t xml:space="preserve">. </w:t>
            </w:r>
            <w:r w:rsidRPr="00FD3F68">
              <w:rPr>
                <w:rFonts w:eastAsiaTheme="minorEastAsia"/>
                <w:b/>
              </w:rPr>
              <w:t>The enhanced tumor-suppressing capability of shaking-treated Jurkat cell-derived CM by elevating the viscosity of the culture medium.</w:t>
            </w:r>
            <w:r w:rsidRPr="00FD3F68">
              <w:rPr>
                <w:rFonts w:eastAsiaTheme="minorEastAsia"/>
              </w:rPr>
              <w:t xml:space="preserve"> The double asterisk indicates p &lt; 0.01 </w:t>
            </w:r>
            <w:r w:rsidRPr="00FD3F68">
              <w:rPr>
                <w:rFonts w:eastAsiaTheme="minorEastAsia"/>
                <w:i/>
              </w:rPr>
              <w:t>vs</w:t>
            </w:r>
            <w:r w:rsidRPr="00FD3F68">
              <w:rPr>
                <w:rFonts w:eastAsiaTheme="minorEastAsia"/>
              </w:rPr>
              <w:t xml:space="preserve">. CN, while the double pound sign indicates p &lt; 0.01 </w:t>
            </w:r>
            <w:r w:rsidRPr="00FD3F68">
              <w:rPr>
                <w:rFonts w:eastAsiaTheme="minorEastAsia"/>
                <w:i/>
              </w:rPr>
              <w:t>vs</w:t>
            </w:r>
            <w:r w:rsidRPr="00FD3F68">
              <w:rPr>
                <w:rFonts w:eastAsiaTheme="minorEastAsia"/>
              </w:rPr>
              <w:t>. Jurkat 10 cP CM. CN = control, CM = conditioned medium, and cP = centipoise (viscosity unit). Reduction in the MTT-based viability of 4T1.2 mammary tumor cells in response to LIV with standard and high-viscosity CM (0.8 and 10 cP, respectively).</w:t>
            </w:r>
          </w:p>
        </w:tc>
      </w:tr>
    </w:tbl>
    <w:p w14:paraId="62FB9775" w14:textId="77777777" w:rsidR="00DD5A17" w:rsidRDefault="00DD5A17" w:rsidP="00DD5A17">
      <w:pPr>
        <w:autoSpaceDE w:val="0"/>
        <w:autoSpaceDN w:val="0"/>
        <w:adjustRightInd w:val="0"/>
        <w:spacing w:line="480" w:lineRule="auto"/>
        <w:rPr>
          <w:rFonts w:eastAsiaTheme="minorEastAsia"/>
        </w:rPr>
      </w:pPr>
    </w:p>
    <w:tbl>
      <w:tblPr>
        <w:tblStyle w:val="a6"/>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350"/>
      </w:tblGrid>
      <w:tr w:rsidR="00DD5A17" w:rsidRPr="00FD3F68" w14:paraId="1B65B496" w14:textId="77777777" w:rsidTr="00052FB6">
        <w:tc>
          <w:tcPr>
            <w:tcW w:w="9350" w:type="dxa"/>
          </w:tcPr>
          <w:p w14:paraId="68EE5CA9" w14:textId="77777777" w:rsidR="00DD5A17" w:rsidRPr="00FD3F68" w:rsidRDefault="00DD5A17" w:rsidP="00052FB6">
            <w:pPr>
              <w:autoSpaceDE w:val="0"/>
              <w:autoSpaceDN w:val="0"/>
              <w:adjustRightInd w:val="0"/>
              <w:spacing w:before="120"/>
              <w:jc w:val="center"/>
              <w:rPr>
                <w:rFonts w:eastAsiaTheme="minorEastAsia"/>
                <w:color w:val="000000" w:themeColor="text1"/>
                <w:lang w:eastAsia="ja-JP"/>
              </w:rPr>
            </w:pPr>
            <w:r>
              <w:rPr>
                <w:rFonts w:eastAsiaTheme="minorEastAsia"/>
                <w:noProof/>
                <w:lang w:eastAsia="zh-CN"/>
              </w:rPr>
              <w:lastRenderedPageBreak/>
              <w:drawing>
                <wp:inline distT="0" distB="0" distL="0" distR="0" wp14:anchorId="4EFA4734" wp14:editId="728A67B6">
                  <wp:extent cx="3716020" cy="6627495"/>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6020" cy="6627495"/>
                          </a:xfrm>
                          <a:prstGeom prst="rect">
                            <a:avLst/>
                          </a:prstGeom>
                          <a:noFill/>
                          <a:ln>
                            <a:noFill/>
                          </a:ln>
                        </pic:spPr>
                      </pic:pic>
                    </a:graphicData>
                  </a:graphic>
                </wp:inline>
              </w:drawing>
            </w:r>
          </w:p>
        </w:tc>
      </w:tr>
      <w:tr w:rsidR="00DD5A17" w:rsidRPr="00F84C6C" w14:paraId="14E42314" w14:textId="77777777" w:rsidTr="00052FB6">
        <w:tc>
          <w:tcPr>
            <w:tcW w:w="9350" w:type="dxa"/>
          </w:tcPr>
          <w:p w14:paraId="27CD9544" w14:textId="77777777" w:rsidR="00DD5A17" w:rsidRPr="00FD3F68" w:rsidRDefault="00DD5A17" w:rsidP="00052FB6">
            <w:pPr>
              <w:autoSpaceDE w:val="0"/>
              <w:autoSpaceDN w:val="0"/>
              <w:adjustRightInd w:val="0"/>
              <w:spacing w:before="120"/>
              <w:rPr>
                <w:color w:val="000000" w:themeColor="text1"/>
                <w:lang w:eastAsia="zh-CN"/>
              </w:rPr>
            </w:pPr>
            <w:r w:rsidRPr="00FD3F68">
              <w:rPr>
                <w:rFonts w:eastAsiaTheme="minorEastAsia"/>
                <w:b/>
              </w:rPr>
              <w:t xml:space="preserve">Suppl. Figure </w:t>
            </w:r>
            <w:commentRangeStart w:id="4"/>
            <w:r w:rsidRPr="00FD3F68">
              <w:rPr>
                <w:rFonts w:eastAsiaTheme="minorEastAsia"/>
                <w:b/>
              </w:rPr>
              <w:t>4</w:t>
            </w:r>
            <w:commentRangeEnd w:id="4"/>
            <w:r w:rsidRPr="00FD3F68">
              <w:rPr>
                <w:rFonts w:eastAsiaTheme="minorEastAsia"/>
              </w:rPr>
              <w:commentReference w:id="4"/>
            </w:r>
            <w:r w:rsidRPr="00FD3F68">
              <w:rPr>
                <w:rFonts w:eastAsiaTheme="minorEastAsia"/>
              </w:rPr>
              <w:t xml:space="preserve">. </w:t>
            </w:r>
            <w:r w:rsidRPr="00FD3F68">
              <w:rPr>
                <w:rFonts w:eastAsiaTheme="minorEastAsia"/>
                <w:b/>
              </w:rPr>
              <w:t>Mass spectrometry-based proteomics analysis.</w:t>
            </w:r>
            <w:r w:rsidRPr="00FD3F68">
              <w:rPr>
                <w:rFonts w:eastAsiaTheme="minorEastAsia"/>
              </w:rPr>
              <w:t xml:space="preserve"> (A) Highly enriched proteins in the three different iTSC CMs (PI3K, PKA, and LIV) and their intersection. (B) Highly enriched proteins in the three different iTSC CMs (Oct4, Wnt, and LIV) and their intersection.</w:t>
            </w:r>
          </w:p>
        </w:tc>
      </w:tr>
    </w:tbl>
    <w:p w14:paraId="0F2273C9" w14:textId="77777777" w:rsidR="00DD5A17" w:rsidRDefault="00DD5A17" w:rsidP="00DD5A17">
      <w:pPr>
        <w:autoSpaceDE w:val="0"/>
        <w:autoSpaceDN w:val="0"/>
        <w:adjustRightInd w:val="0"/>
        <w:spacing w:line="480" w:lineRule="auto"/>
        <w:rPr>
          <w:rFonts w:eastAsiaTheme="minorEastAsia"/>
        </w:rPr>
      </w:pPr>
    </w:p>
    <w:tbl>
      <w:tblPr>
        <w:tblStyle w:val="a6"/>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350"/>
      </w:tblGrid>
      <w:tr w:rsidR="00DD5A17" w:rsidRPr="00FD3F68" w14:paraId="73884666" w14:textId="77777777" w:rsidTr="00052FB6">
        <w:tc>
          <w:tcPr>
            <w:tcW w:w="9350" w:type="dxa"/>
          </w:tcPr>
          <w:p w14:paraId="37C09E5E" w14:textId="77777777" w:rsidR="00DD5A17" w:rsidRPr="00FD3F68" w:rsidRDefault="00DD5A17" w:rsidP="00052FB6">
            <w:pPr>
              <w:autoSpaceDE w:val="0"/>
              <w:autoSpaceDN w:val="0"/>
              <w:adjustRightInd w:val="0"/>
              <w:spacing w:before="120"/>
              <w:jc w:val="center"/>
              <w:rPr>
                <w:rFonts w:eastAsiaTheme="minorEastAsia"/>
                <w:color w:val="000000" w:themeColor="text1"/>
                <w:lang w:eastAsia="ja-JP"/>
              </w:rPr>
            </w:pPr>
            <w:r>
              <w:rPr>
                <w:rFonts w:eastAsiaTheme="minorEastAsia"/>
                <w:noProof/>
                <w:lang w:eastAsia="zh-CN"/>
              </w:rPr>
              <w:lastRenderedPageBreak/>
              <w:drawing>
                <wp:inline distT="0" distB="0" distL="0" distR="0" wp14:anchorId="42B99872" wp14:editId="651A1378">
                  <wp:extent cx="5172075" cy="4952365"/>
                  <wp:effectExtent l="0" t="0" r="952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2075" cy="4952365"/>
                          </a:xfrm>
                          <a:prstGeom prst="rect">
                            <a:avLst/>
                          </a:prstGeom>
                          <a:noFill/>
                          <a:ln>
                            <a:noFill/>
                          </a:ln>
                        </pic:spPr>
                      </pic:pic>
                    </a:graphicData>
                  </a:graphic>
                </wp:inline>
              </w:drawing>
            </w:r>
          </w:p>
        </w:tc>
      </w:tr>
      <w:tr w:rsidR="00DD5A17" w:rsidRPr="00F84C6C" w14:paraId="32E8D069" w14:textId="77777777" w:rsidTr="00052FB6">
        <w:tc>
          <w:tcPr>
            <w:tcW w:w="9350" w:type="dxa"/>
          </w:tcPr>
          <w:p w14:paraId="4E01B77B" w14:textId="77777777" w:rsidR="00DD5A17" w:rsidRPr="00FD3F68" w:rsidRDefault="00DD5A17" w:rsidP="00052FB6">
            <w:pPr>
              <w:autoSpaceDE w:val="0"/>
              <w:autoSpaceDN w:val="0"/>
              <w:adjustRightInd w:val="0"/>
              <w:spacing w:before="120"/>
              <w:rPr>
                <w:color w:val="000000" w:themeColor="text1"/>
                <w:lang w:eastAsia="zh-CN"/>
              </w:rPr>
            </w:pPr>
            <w:r w:rsidRPr="00FD3F68">
              <w:rPr>
                <w:rFonts w:eastAsiaTheme="minorEastAsia"/>
                <w:b/>
              </w:rPr>
              <w:t xml:space="preserve">Suppl. Figure </w:t>
            </w:r>
            <w:commentRangeStart w:id="5"/>
            <w:r w:rsidRPr="00FD3F68">
              <w:rPr>
                <w:rFonts w:eastAsiaTheme="minorEastAsia"/>
                <w:b/>
              </w:rPr>
              <w:t>5</w:t>
            </w:r>
            <w:commentRangeEnd w:id="5"/>
            <w:r w:rsidRPr="00FD3F68">
              <w:rPr>
                <w:rFonts w:eastAsiaTheme="minorEastAsia"/>
              </w:rPr>
              <w:commentReference w:id="5"/>
            </w:r>
            <w:r w:rsidRPr="00FD3F68">
              <w:rPr>
                <w:rFonts w:eastAsiaTheme="minorEastAsia"/>
              </w:rPr>
              <w:t>. Normalized enrichment score (NES) in GSEA for the signaling pathways activated in Jurkat cell-derived conditioned medium by the application of LIV (left column) and the activation of PKA (right column).</w:t>
            </w:r>
          </w:p>
        </w:tc>
      </w:tr>
    </w:tbl>
    <w:p w14:paraId="2890271C" w14:textId="77777777" w:rsidR="00DD5A17" w:rsidRDefault="00DD5A17" w:rsidP="00DD5A17">
      <w:pPr>
        <w:autoSpaceDE w:val="0"/>
        <w:autoSpaceDN w:val="0"/>
        <w:adjustRightInd w:val="0"/>
        <w:spacing w:line="480" w:lineRule="auto"/>
        <w:rPr>
          <w:rFonts w:eastAsiaTheme="minorEastAsia"/>
        </w:rPr>
      </w:pPr>
    </w:p>
    <w:tbl>
      <w:tblPr>
        <w:tblStyle w:val="a6"/>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350"/>
      </w:tblGrid>
      <w:tr w:rsidR="00DD5A17" w:rsidRPr="00FD3F68" w14:paraId="5431A018" w14:textId="77777777" w:rsidTr="00052FB6">
        <w:tc>
          <w:tcPr>
            <w:tcW w:w="9350" w:type="dxa"/>
          </w:tcPr>
          <w:p w14:paraId="3D392448" w14:textId="77777777" w:rsidR="00DD5A17" w:rsidRPr="00FD3F68" w:rsidRDefault="00DD5A17" w:rsidP="00052FB6">
            <w:pPr>
              <w:autoSpaceDE w:val="0"/>
              <w:autoSpaceDN w:val="0"/>
              <w:adjustRightInd w:val="0"/>
              <w:spacing w:before="120"/>
              <w:jc w:val="center"/>
              <w:rPr>
                <w:rFonts w:eastAsiaTheme="minorEastAsia"/>
                <w:color w:val="000000" w:themeColor="text1"/>
                <w:lang w:eastAsia="ja-JP"/>
              </w:rPr>
            </w:pPr>
            <w:r>
              <w:rPr>
                <w:rFonts w:eastAsiaTheme="minorEastAsia"/>
                <w:noProof/>
                <w:lang w:eastAsia="zh-CN"/>
              </w:rPr>
              <w:drawing>
                <wp:inline distT="0" distB="0" distL="0" distR="0" wp14:anchorId="3469DC6E" wp14:editId="5C3A28C6">
                  <wp:extent cx="4659630" cy="20554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9630" cy="2055495"/>
                          </a:xfrm>
                          <a:prstGeom prst="rect">
                            <a:avLst/>
                          </a:prstGeom>
                          <a:noFill/>
                          <a:ln>
                            <a:noFill/>
                          </a:ln>
                        </pic:spPr>
                      </pic:pic>
                    </a:graphicData>
                  </a:graphic>
                </wp:inline>
              </w:drawing>
            </w:r>
          </w:p>
        </w:tc>
      </w:tr>
      <w:tr w:rsidR="00DD5A17" w:rsidRPr="00F84C6C" w14:paraId="7E3853F7" w14:textId="77777777" w:rsidTr="00052FB6">
        <w:tc>
          <w:tcPr>
            <w:tcW w:w="9350" w:type="dxa"/>
          </w:tcPr>
          <w:p w14:paraId="0ED78C91" w14:textId="77777777" w:rsidR="00DD5A17" w:rsidRPr="00FD3F68" w:rsidRDefault="00DD5A17" w:rsidP="00052FB6">
            <w:pPr>
              <w:autoSpaceDE w:val="0"/>
              <w:autoSpaceDN w:val="0"/>
              <w:adjustRightInd w:val="0"/>
              <w:spacing w:before="120"/>
              <w:rPr>
                <w:color w:val="000000" w:themeColor="text1"/>
                <w:lang w:eastAsia="zh-CN"/>
              </w:rPr>
            </w:pPr>
            <w:r w:rsidRPr="00FD3F68">
              <w:rPr>
                <w:rFonts w:eastAsiaTheme="minorEastAsia"/>
                <w:b/>
              </w:rPr>
              <w:lastRenderedPageBreak/>
              <w:t xml:space="preserve">Suppl. Figure </w:t>
            </w:r>
            <w:commentRangeStart w:id="6"/>
            <w:r w:rsidRPr="00FD3F68">
              <w:rPr>
                <w:rFonts w:eastAsiaTheme="minorEastAsia"/>
                <w:b/>
              </w:rPr>
              <w:t>6</w:t>
            </w:r>
            <w:commentRangeEnd w:id="6"/>
            <w:r w:rsidRPr="00FD3F68">
              <w:rPr>
                <w:rFonts w:eastAsiaTheme="minorEastAsia"/>
              </w:rPr>
              <w:commentReference w:id="6"/>
            </w:r>
            <w:r w:rsidRPr="00FD3F68">
              <w:rPr>
                <w:rFonts w:eastAsiaTheme="minorEastAsia"/>
              </w:rPr>
              <w:t>. Generation of tumor-suppressive conditioned medium by overexpressing c-Myc and K-Ras in Jurkat lymphocytes. CN= control and CM = conditioned medium. The single and double asterisks indicate p &lt; 0.05 and 0.01, respectively. (A-B) Reduction in MTT-based viability and scratch-based motility of MDA-MB-436 breast cancer cells and 4T1.2 mammary tumor cells in response to c-Myc and K-Ras-overexpressing Jurkat cell-derived CM.</w:t>
            </w:r>
          </w:p>
        </w:tc>
      </w:tr>
    </w:tbl>
    <w:p w14:paraId="51FA1AE6" w14:textId="77777777" w:rsidR="00DD5A17" w:rsidRDefault="00DD5A17" w:rsidP="00DD5A17">
      <w:pPr>
        <w:autoSpaceDE w:val="0"/>
        <w:autoSpaceDN w:val="0"/>
        <w:adjustRightInd w:val="0"/>
        <w:rPr>
          <w:rFonts w:eastAsiaTheme="minorEastAsia"/>
        </w:rPr>
      </w:pPr>
    </w:p>
    <w:p w14:paraId="02E6C040" w14:textId="77777777" w:rsidR="002D332B" w:rsidRDefault="002D332B"/>
    <w:sectPr w:rsidR="002D332B" w:rsidSect="00052FB6">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eXtyles Citation Match Check" w:date="2024-08-19T13:57:00Z" w:initials="E">
    <w:p w14:paraId="6BD93BAD" w14:textId="77777777" w:rsidR="00DD5A17" w:rsidRDefault="00DD5A17" w:rsidP="00DD5A17">
      <w:pPr>
        <w:pStyle w:val="a8"/>
        <w:rPr>
          <w:rFonts w:cs="Times New Roman"/>
        </w:rPr>
      </w:pPr>
      <w:r>
        <w:rPr>
          <w:rStyle w:val="a7"/>
        </w:rPr>
        <w:annotationRef/>
      </w:r>
      <w:r>
        <w:rPr>
          <w:rFonts w:eastAsiaTheme="minorEastAsia"/>
          <w:lang w:eastAsia="ja-JP"/>
        </w:rPr>
        <w:annotationRef/>
      </w:r>
      <w:r>
        <w:rPr>
          <w:rFonts w:eastAsiaTheme="minorEastAsia"/>
          <w:lang w:eastAsia="ja-JP"/>
        </w:rPr>
        <w:t>No figure matches the in-text citation "Suppl. Figure 1". Please supply a legend and figure or delete the citation.</w:t>
      </w:r>
    </w:p>
  </w:comment>
  <w:comment w:id="2" w:author="eXtyles Citation Match Check" w:date="2024-08-19T13:57:00Z" w:initials="E">
    <w:p w14:paraId="07D3407B" w14:textId="77777777" w:rsidR="00DD5A17" w:rsidRDefault="00DD5A17" w:rsidP="00DD5A17">
      <w:pPr>
        <w:pStyle w:val="a8"/>
        <w:rPr>
          <w:rFonts w:cs="Times New Roman"/>
        </w:rPr>
      </w:pPr>
      <w:r>
        <w:rPr>
          <w:rStyle w:val="a7"/>
        </w:rPr>
        <w:annotationRef/>
      </w:r>
      <w:r>
        <w:rPr>
          <w:rFonts w:eastAsiaTheme="minorEastAsia"/>
          <w:lang w:eastAsia="ja-JP"/>
        </w:rPr>
        <w:annotationRef/>
      </w:r>
      <w:r>
        <w:rPr>
          <w:rFonts w:eastAsiaTheme="minorEastAsia"/>
          <w:lang w:eastAsia="ja-JP"/>
        </w:rPr>
        <w:t>No figure matches the in-text citation "Suppl. Figure 2". Please supply a legend and figure or delete the citation.</w:t>
      </w:r>
    </w:p>
  </w:comment>
  <w:comment w:id="3" w:author="eXtyles Citation Match Check" w:date="2024-08-19T13:57:00Z" w:initials="E">
    <w:p w14:paraId="4E5D6010" w14:textId="77777777" w:rsidR="00DD5A17" w:rsidRDefault="00DD5A17" w:rsidP="00DD5A17">
      <w:pPr>
        <w:pStyle w:val="a8"/>
        <w:rPr>
          <w:rFonts w:cs="Times New Roman"/>
        </w:rPr>
      </w:pPr>
      <w:r>
        <w:rPr>
          <w:rStyle w:val="a7"/>
        </w:rPr>
        <w:annotationRef/>
      </w:r>
      <w:r>
        <w:rPr>
          <w:rFonts w:eastAsiaTheme="minorEastAsia"/>
          <w:lang w:eastAsia="ja-JP"/>
        </w:rPr>
        <w:annotationRef/>
      </w:r>
      <w:r>
        <w:rPr>
          <w:rFonts w:eastAsiaTheme="minorEastAsia"/>
          <w:lang w:eastAsia="ja-JP"/>
        </w:rPr>
        <w:t>No figure matches the in-text citation "Suppl. Figure 3". Please supply a legend and figure or delete the citation.</w:t>
      </w:r>
    </w:p>
  </w:comment>
  <w:comment w:id="4" w:author="eXtyles Citation Match Check" w:date="2024-08-19T13:57:00Z" w:initials="E">
    <w:p w14:paraId="6F3B142F" w14:textId="77777777" w:rsidR="00DD5A17" w:rsidRDefault="00DD5A17" w:rsidP="00DD5A17">
      <w:pPr>
        <w:pStyle w:val="a8"/>
        <w:rPr>
          <w:rFonts w:cs="Times New Roman"/>
        </w:rPr>
      </w:pPr>
      <w:r>
        <w:rPr>
          <w:rStyle w:val="a7"/>
        </w:rPr>
        <w:annotationRef/>
      </w:r>
      <w:r>
        <w:rPr>
          <w:rFonts w:eastAsiaTheme="minorEastAsia"/>
          <w:lang w:eastAsia="ja-JP"/>
        </w:rPr>
        <w:annotationRef/>
      </w:r>
      <w:r>
        <w:rPr>
          <w:rFonts w:eastAsiaTheme="minorEastAsia"/>
          <w:lang w:eastAsia="ja-JP"/>
        </w:rPr>
        <w:t>No figure matches the in-text citation "Suppl. Figure 4". Please supply a legend and figure or delete the citation.</w:t>
      </w:r>
    </w:p>
  </w:comment>
  <w:comment w:id="5" w:author="eXtyles Citation Match Check" w:date="2024-08-19T13:57:00Z" w:initials="E">
    <w:p w14:paraId="48824F20" w14:textId="77777777" w:rsidR="00DD5A17" w:rsidRDefault="00DD5A17" w:rsidP="00DD5A17">
      <w:pPr>
        <w:pStyle w:val="a8"/>
        <w:rPr>
          <w:rFonts w:cs="Times New Roman"/>
        </w:rPr>
      </w:pPr>
      <w:r>
        <w:rPr>
          <w:rStyle w:val="a7"/>
        </w:rPr>
        <w:annotationRef/>
      </w:r>
      <w:r>
        <w:rPr>
          <w:rFonts w:eastAsiaTheme="minorEastAsia"/>
          <w:lang w:eastAsia="ja-JP"/>
        </w:rPr>
        <w:annotationRef/>
      </w:r>
      <w:r>
        <w:rPr>
          <w:rFonts w:eastAsiaTheme="minorEastAsia"/>
          <w:lang w:eastAsia="ja-JP"/>
        </w:rPr>
        <w:t>No figure matches the in-text citation "Suppl. Figure 5". Please supply a legend and figure or delete the citation.</w:t>
      </w:r>
    </w:p>
  </w:comment>
  <w:comment w:id="6" w:author="eXtyles Citation Match Check" w:date="2024-08-19T13:57:00Z" w:initials="E">
    <w:p w14:paraId="4A2268CC" w14:textId="77777777" w:rsidR="00DD5A17" w:rsidRDefault="00DD5A17" w:rsidP="00DD5A17">
      <w:pPr>
        <w:pStyle w:val="a8"/>
        <w:rPr>
          <w:rFonts w:cs="Times New Roman"/>
        </w:rPr>
      </w:pPr>
      <w:r>
        <w:rPr>
          <w:rStyle w:val="a7"/>
        </w:rPr>
        <w:annotationRef/>
      </w:r>
      <w:r>
        <w:rPr>
          <w:rFonts w:eastAsiaTheme="minorEastAsia"/>
          <w:lang w:eastAsia="ja-JP"/>
        </w:rPr>
        <w:annotationRef/>
      </w:r>
      <w:r>
        <w:rPr>
          <w:rFonts w:eastAsiaTheme="minorEastAsia"/>
          <w:lang w:eastAsia="ja-JP"/>
        </w:rPr>
        <w:t>No figure matches the in-text citation "Suppl. Figure 6". Please supply a legend and figure or delete the citation.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D93BAD" w15:done="0"/>
  <w15:commentEx w15:paraId="07D3407B" w15:done="0"/>
  <w15:commentEx w15:paraId="4E5D6010" w15:done="0"/>
  <w15:commentEx w15:paraId="6F3B142F" w15:done="0"/>
  <w15:commentEx w15:paraId="48824F20" w15:done="0"/>
  <w15:commentEx w15:paraId="4A2268C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F4B7E" w14:textId="77777777" w:rsidR="00C252C0" w:rsidRDefault="00C252C0" w:rsidP="00DD5A17">
      <w:r>
        <w:separator/>
      </w:r>
    </w:p>
  </w:endnote>
  <w:endnote w:type="continuationSeparator" w:id="0">
    <w:p w14:paraId="291167C1" w14:textId="77777777" w:rsidR="00C252C0" w:rsidRDefault="00C252C0" w:rsidP="00DD5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6237767"/>
      <w:docPartObj>
        <w:docPartGallery w:val="Page Numbers (Bottom of Page)"/>
        <w:docPartUnique/>
      </w:docPartObj>
    </w:sdtPr>
    <w:sdtEndPr>
      <w:rPr>
        <w:noProof/>
      </w:rPr>
    </w:sdtEndPr>
    <w:sdtContent>
      <w:p w14:paraId="207A96F8" w14:textId="77777777" w:rsidR="0024147F" w:rsidRPr="00F84C6C" w:rsidRDefault="00BB3BBB">
        <w:pPr>
          <w:pStyle w:val="a5"/>
          <w:jc w:val="center"/>
        </w:pPr>
        <w:r w:rsidRPr="00F84C6C">
          <w:fldChar w:fldCharType="begin"/>
        </w:r>
        <w:r w:rsidRPr="00F84C6C">
          <w:instrText xml:space="preserve"> PAGE   \* MERGEFORMAT </w:instrText>
        </w:r>
        <w:r w:rsidRPr="00F84C6C">
          <w:fldChar w:fldCharType="separate"/>
        </w:r>
        <w:r w:rsidR="00491ADD">
          <w:rPr>
            <w:noProof/>
          </w:rPr>
          <w:t>2</w:t>
        </w:r>
        <w:r w:rsidRPr="00F84C6C">
          <w:rPr>
            <w:noProof/>
          </w:rPr>
          <w:fldChar w:fldCharType="end"/>
        </w:r>
      </w:p>
    </w:sdtContent>
  </w:sdt>
  <w:p w14:paraId="19FE60D1" w14:textId="77777777" w:rsidR="0024147F" w:rsidRPr="00F84C6C" w:rsidRDefault="00C252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83E9E" w14:textId="77777777" w:rsidR="0024147F" w:rsidRPr="00830B17" w:rsidRDefault="00BB3BBB" w:rsidP="00830B17">
    <w:pPr>
      <w:tabs>
        <w:tab w:val="center" w:pos="4153"/>
        <w:tab w:val="right" w:pos="8306"/>
      </w:tabs>
      <w:snapToGrid w:val="0"/>
      <w:rPr>
        <w:rFonts w:eastAsia="Times New Roman"/>
        <w:sz w:val="18"/>
        <w:szCs w:val="18"/>
        <w:lang w:val="x-none" w:eastAsia="x-none"/>
      </w:rPr>
    </w:pPr>
    <w:bookmarkStart w:id="7" w:name="OLE_LINK18"/>
    <w:bookmarkStart w:id="8" w:name="OLE_LINK19"/>
    <w:bookmarkStart w:id="9" w:name="_Hlk130462426"/>
    <w:r w:rsidRPr="00830B17">
      <w:rPr>
        <w:rFonts w:eastAsia="Times New Roman"/>
        <w:sz w:val="18"/>
        <w:szCs w:val="18"/>
        <w:lang w:val="x-none" w:eastAsia="x-none"/>
      </w:rPr>
      <w:t>2095-8099/</w:t>
    </w:r>
    <w:r w:rsidRPr="00830B17">
      <w:rPr>
        <w:rFonts w:eastAsia="Times New Roman"/>
        <w:snapToGrid w:val="0"/>
        <w:sz w:val="18"/>
        <w:szCs w:val="18"/>
        <w:lang w:val="x-none" w:eastAsia="x-none"/>
      </w:rPr>
      <w:t>© 2024 THE AUTHOR</w:t>
    </w:r>
    <w:r w:rsidRPr="00830B17">
      <w:rPr>
        <w:rFonts w:eastAsia="Times New Roman"/>
        <w:snapToGrid w:val="0"/>
        <w:sz w:val="18"/>
        <w:szCs w:val="18"/>
        <w:highlight w:val="yellow"/>
        <w:lang w:val="x-none" w:eastAsia="x-none"/>
      </w:rPr>
      <w:t>S</w:t>
    </w:r>
    <w:r w:rsidRPr="00830B17">
      <w:rPr>
        <w:rFonts w:eastAsia="Times New Roman"/>
        <w:snapToGrid w:val="0"/>
        <w:sz w:val="18"/>
        <w:szCs w:val="18"/>
        <w:lang w:val="x-none" w:eastAsia="x-none"/>
      </w:rPr>
      <w:t>. Published by Elsevier LTD on behalf of Chinese Academy of Engineering and Higher Education Press Limited Company</w:t>
    </w:r>
    <w:r w:rsidRPr="00830B17">
      <w:rPr>
        <w:rFonts w:eastAsia="Times New Roman"/>
        <w:snapToGrid w:val="0"/>
        <w:sz w:val="18"/>
        <w:szCs w:val="18"/>
        <w:lang w:val="x-none" w:eastAsia="zh-CN"/>
      </w:rPr>
      <w:t>. This is an open access article under the CC BY-NC-ND license</w:t>
    </w:r>
    <w:r w:rsidRPr="00830B17">
      <w:rPr>
        <w:rFonts w:eastAsia="Times New Roman"/>
        <w:snapToGrid w:val="0"/>
        <w:sz w:val="18"/>
        <w:szCs w:val="18"/>
        <w:lang w:val="x-none" w:eastAsia="x-none"/>
      </w:rPr>
      <w:t xml:space="preserve"> (</w:t>
    </w:r>
    <w:hyperlink r:id="rId1" w:history="1">
      <w:r w:rsidRPr="00830B17">
        <w:rPr>
          <w:rFonts w:eastAsia="Times New Roman"/>
          <w:snapToGrid w:val="0"/>
          <w:color w:val="524A82"/>
          <w:sz w:val="18"/>
          <w:szCs w:val="18"/>
          <w:u w:val="single"/>
          <w:lang w:val="x-none" w:eastAsia="x-none"/>
        </w:rPr>
        <w:t>http://creativecommons.org/licenses/by-nc-nd/4.0/</w:t>
      </w:r>
    </w:hyperlink>
    <w:r w:rsidRPr="00830B17">
      <w:rPr>
        <w:rFonts w:eastAsia="Times New Roman"/>
        <w:snapToGrid w:val="0"/>
        <w:sz w:val="18"/>
        <w:szCs w:val="18"/>
        <w:lang w:val="x-none" w:eastAsia="x-none"/>
      </w:rPr>
      <w:t>).</w:t>
    </w:r>
    <w:bookmarkEnd w:id="7"/>
    <w:bookmarkEnd w:id="8"/>
    <w:bookmarkEnd w:id="9"/>
  </w:p>
  <w:p w14:paraId="72972450" w14:textId="77777777" w:rsidR="0024147F" w:rsidRPr="00052FB6" w:rsidRDefault="00C252C0">
    <w:pPr>
      <w:pStyle w:val="a5"/>
      <w:rPr>
        <w:lang w:val="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1B110" w14:textId="77777777" w:rsidR="00C252C0" w:rsidRDefault="00C252C0" w:rsidP="00DD5A17">
      <w:r>
        <w:separator/>
      </w:r>
    </w:p>
  </w:footnote>
  <w:footnote w:type="continuationSeparator" w:id="0">
    <w:p w14:paraId="1A0C7A59" w14:textId="77777777" w:rsidR="00C252C0" w:rsidRDefault="00C252C0" w:rsidP="00DD5A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430DA" w14:textId="77777777" w:rsidR="0024147F" w:rsidRPr="00830B17" w:rsidRDefault="00BB3BBB" w:rsidP="00830B17">
    <w:pPr>
      <w:pBdr>
        <w:bottom w:val="single" w:sz="6" w:space="1" w:color="auto"/>
      </w:pBdr>
      <w:tabs>
        <w:tab w:val="left" w:pos="3641"/>
        <w:tab w:val="center" w:pos="4153"/>
        <w:tab w:val="center" w:pos="5043"/>
        <w:tab w:val="right" w:pos="8306"/>
      </w:tabs>
      <w:snapToGrid w:val="0"/>
      <w:jc w:val="center"/>
      <w:rPr>
        <w:rFonts w:eastAsia="Times New Roman"/>
        <w:sz w:val="18"/>
        <w:szCs w:val="18"/>
        <w:lang w:val="x-none" w:eastAsia="x-none"/>
      </w:rPr>
    </w:pPr>
    <w:r w:rsidRPr="00830B17">
      <w:rPr>
        <w:rFonts w:eastAsia="Times New Roman"/>
        <w:sz w:val="18"/>
        <w:szCs w:val="18"/>
        <w:lang w:val="x-none" w:eastAsia="x-none"/>
      </w:rPr>
      <w:t xml:space="preserve">Engineering </w:t>
    </w:r>
    <w:r w:rsidRPr="00830B17">
      <w:rPr>
        <w:rFonts w:eastAsia="Times New Roman"/>
        <w:sz w:val="18"/>
        <w:szCs w:val="18"/>
        <w:lang w:val="x-none" w:eastAsia="zh-CN"/>
      </w:rPr>
      <w:t>xxx</w:t>
    </w:r>
    <w:r w:rsidRPr="00830B17">
      <w:rPr>
        <w:rFonts w:eastAsia="Times New Roman"/>
        <w:sz w:val="18"/>
        <w:szCs w:val="18"/>
        <w:lang w:val="x-none" w:eastAsia="x-none"/>
      </w:rPr>
      <w:t xml:space="preserve"> (2024) xxx-xxx</w:t>
    </w:r>
  </w:p>
  <w:p w14:paraId="47E303A5" w14:textId="77777777" w:rsidR="0024147F" w:rsidRDefault="00C252C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436"/>
    <w:rsid w:val="002D332B"/>
    <w:rsid w:val="003F055F"/>
    <w:rsid w:val="00491ADD"/>
    <w:rsid w:val="004D06EA"/>
    <w:rsid w:val="007F3D60"/>
    <w:rsid w:val="00BB3BBB"/>
    <w:rsid w:val="00C252C0"/>
    <w:rsid w:val="00DD5A17"/>
    <w:rsid w:val="00FD1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29927"/>
  <w15:chartTrackingRefBased/>
  <w15:docId w15:val="{4302B4FA-B6B9-424F-BDE2-C13D2E9D2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A17"/>
    <w:rPr>
      <w:rFonts w:ascii="Times New Roman" w:eastAsia="宋体" w:hAnsi="Times New Roman" w:cs="Times New Roman"/>
      <w:kern w:val="0"/>
      <w:sz w:val="24"/>
      <w:szCs w:val="24"/>
      <w:lang w:eastAsia="en-US"/>
    </w:rPr>
  </w:style>
  <w:style w:type="paragraph" w:styleId="1">
    <w:name w:val="heading 1"/>
    <w:basedOn w:val="a"/>
    <w:next w:val="a"/>
    <w:link w:val="1Char"/>
    <w:uiPriority w:val="9"/>
    <w:qFormat/>
    <w:rsid w:val="003F055F"/>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3F055F"/>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Char">
    <w:name w:val="标题 1 Char"/>
    <w:basedOn w:val="a0"/>
    <w:link w:val="1"/>
    <w:uiPriority w:val="9"/>
    <w:rsid w:val="003F055F"/>
    <w:rPr>
      <w:b/>
      <w:bCs/>
      <w:kern w:val="44"/>
      <w:sz w:val="44"/>
      <w:szCs w:val="44"/>
    </w:rPr>
  </w:style>
  <w:style w:type="paragraph" w:customStyle="1" w:styleId="1-11-ENG">
    <w:name w:val="1-1.1-ENG"/>
    <w:basedOn w:val="a"/>
    <w:link w:val="1-11-ENG0"/>
    <w:qFormat/>
    <w:rsid w:val="003F055F"/>
    <w:pPr>
      <w:widowControl w:val="0"/>
      <w:snapToGrid w:val="0"/>
      <w:spacing w:beforeLines="50" w:before="50" w:afterLines="50" w:after="50"/>
      <w:contextualSpacing/>
      <w:jc w:val="both"/>
    </w:pPr>
    <w:rPr>
      <w:rFonts w:eastAsia="等线"/>
      <w:bCs/>
      <w:i/>
      <w:kern w:val="2"/>
      <w:sz w:val="21"/>
      <w:szCs w:val="28"/>
      <w:lang w:eastAsia="zh-CN"/>
    </w:rPr>
  </w:style>
  <w:style w:type="character" w:customStyle="1" w:styleId="1-11-ENG0">
    <w:name w:val="1-1.1-ENG 字符"/>
    <w:link w:val="1-11-ENG"/>
    <w:rsid w:val="003F055F"/>
    <w:rPr>
      <w:rFonts w:ascii="Times New Roman" w:eastAsia="等线" w:hAnsi="Times New Roman" w:cs="Times New Roman"/>
      <w:bCs/>
      <w:i/>
      <w:szCs w:val="28"/>
    </w:rPr>
  </w:style>
  <w:style w:type="paragraph" w:customStyle="1" w:styleId="2-111-ENG">
    <w:name w:val="2-1.1.1-ENG"/>
    <w:basedOn w:val="a"/>
    <w:link w:val="2-111-ENG0"/>
    <w:qFormat/>
    <w:rsid w:val="003F055F"/>
    <w:pPr>
      <w:widowControl w:val="0"/>
      <w:snapToGrid w:val="0"/>
      <w:spacing w:beforeLines="50" w:before="50"/>
      <w:contextualSpacing/>
      <w:jc w:val="both"/>
    </w:pPr>
    <w:rPr>
      <w:rFonts w:eastAsia="等线"/>
      <w:bCs/>
      <w:i/>
      <w:kern w:val="2"/>
      <w:sz w:val="21"/>
      <w:szCs w:val="28"/>
      <w:lang w:eastAsia="zh-CN"/>
    </w:rPr>
  </w:style>
  <w:style w:type="character" w:customStyle="1" w:styleId="2-111-ENG0">
    <w:name w:val="2-1.1.1-ENG 字符"/>
    <w:link w:val="2-111-ENG"/>
    <w:rsid w:val="003F055F"/>
    <w:rPr>
      <w:rFonts w:ascii="Times New Roman" w:eastAsia="等线" w:hAnsi="Times New Roman" w:cs="Times New Roman"/>
      <w:bCs/>
      <w:i/>
      <w:szCs w:val="28"/>
    </w:rPr>
  </w:style>
  <w:style w:type="paragraph" w:customStyle="1" w:styleId="3-mainbody-ENG">
    <w:name w:val="3-mainbody-ENG"/>
    <w:basedOn w:val="a"/>
    <w:link w:val="3-mainbody-ENG0"/>
    <w:qFormat/>
    <w:rsid w:val="003F055F"/>
    <w:pPr>
      <w:widowControl w:val="0"/>
      <w:snapToGrid w:val="0"/>
      <w:ind w:firstLineChars="100" w:firstLine="100"/>
      <w:contextualSpacing/>
      <w:jc w:val="both"/>
    </w:pPr>
    <w:rPr>
      <w:rFonts w:eastAsia="等线"/>
      <w:kern w:val="2"/>
      <w:sz w:val="21"/>
      <w:szCs w:val="28"/>
      <w:lang w:eastAsia="zh-CN"/>
    </w:rPr>
  </w:style>
  <w:style w:type="character" w:customStyle="1" w:styleId="3-mainbody-ENG0">
    <w:name w:val="3-mainbody-ENG 字符"/>
    <w:link w:val="3-mainbody-ENG"/>
    <w:rsid w:val="003F055F"/>
    <w:rPr>
      <w:rFonts w:ascii="Times New Roman" w:eastAsia="等线" w:hAnsi="Times New Roman" w:cs="Times New Roman"/>
      <w:szCs w:val="28"/>
    </w:rPr>
  </w:style>
  <w:style w:type="paragraph" w:customStyle="1" w:styleId="4-Fig-ENG">
    <w:name w:val="4-Fig-ENG"/>
    <w:basedOn w:val="a"/>
    <w:link w:val="4-Fig-ENG0"/>
    <w:qFormat/>
    <w:rsid w:val="003F055F"/>
    <w:pPr>
      <w:widowControl w:val="0"/>
      <w:snapToGrid w:val="0"/>
      <w:contextualSpacing/>
      <w:jc w:val="both"/>
    </w:pPr>
    <w:rPr>
      <w:rFonts w:eastAsia="等线"/>
      <w:kern w:val="2"/>
      <w:sz w:val="18"/>
      <w:szCs w:val="22"/>
      <w:lang w:eastAsia="zh-CN"/>
    </w:rPr>
  </w:style>
  <w:style w:type="character" w:customStyle="1" w:styleId="4-Fig-ENG0">
    <w:name w:val="4-Fig-ENG 字符"/>
    <w:link w:val="4-Fig-ENG"/>
    <w:rsid w:val="003F055F"/>
    <w:rPr>
      <w:rFonts w:ascii="Times New Roman" w:eastAsia="等线" w:hAnsi="Times New Roman" w:cs="Times New Roman"/>
      <w:sz w:val="18"/>
    </w:rPr>
  </w:style>
  <w:style w:type="paragraph" w:customStyle="1" w:styleId="4-Tabbody-ENG">
    <w:name w:val="4-Tabbody-ENG"/>
    <w:basedOn w:val="4-Fig-ENG"/>
    <w:qFormat/>
    <w:rsid w:val="003F055F"/>
    <w:pPr>
      <w:adjustRightInd w:val="0"/>
      <w:jc w:val="left"/>
    </w:pPr>
    <w:rPr>
      <w:sz w:val="15"/>
    </w:rPr>
  </w:style>
  <w:style w:type="paragraph" w:customStyle="1" w:styleId="5-Ref-ENG">
    <w:name w:val="5-Ref-ENG"/>
    <w:basedOn w:val="a"/>
    <w:link w:val="5-Ref-ENG0"/>
    <w:qFormat/>
    <w:rsid w:val="003F055F"/>
    <w:pPr>
      <w:widowControl w:val="0"/>
      <w:snapToGrid w:val="0"/>
      <w:contextualSpacing/>
      <w:jc w:val="both"/>
    </w:pPr>
    <w:rPr>
      <w:rFonts w:eastAsia="等线"/>
      <w:kern w:val="2"/>
      <w:sz w:val="17"/>
      <w:szCs w:val="22"/>
      <w:lang w:eastAsia="zh-CN"/>
    </w:rPr>
  </w:style>
  <w:style w:type="character" w:customStyle="1" w:styleId="5-Ref-ENG0">
    <w:name w:val="5-Ref-ENG 字符"/>
    <w:link w:val="5-Ref-ENG"/>
    <w:rsid w:val="003F055F"/>
    <w:rPr>
      <w:rFonts w:ascii="Times New Roman" w:eastAsia="等线" w:hAnsi="Times New Roman" w:cs="Times New Roman"/>
      <w:sz w:val="17"/>
    </w:rPr>
  </w:style>
  <w:style w:type="paragraph" w:customStyle="1" w:styleId="6-Author-ENG">
    <w:name w:val="6-Author-ENG"/>
    <w:basedOn w:val="a"/>
    <w:qFormat/>
    <w:rsid w:val="003F055F"/>
    <w:pPr>
      <w:autoSpaceDE w:val="0"/>
      <w:autoSpaceDN w:val="0"/>
      <w:adjustRightInd w:val="0"/>
      <w:snapToGrid w:val="0"/>
    </w:pPr>
  </w:style>
  <w:style w:type="paragraph" w:customStyle="1" w:styleId="6-Corre-ENG">
    <w:name w:val="6-Corre-ENG"/>
    <w:basedOn w:val="3-mainbody-ENG"/>
    <w:qFormat/>
    <w:rsid w:val="003F055F"/>
    <w:pPr>
      <w:adjustRightInd w:val="0"/>
      <w:ind w:firstLineChars="0" w:firstLine="0"/>
      <w:jc w:val="left"/>
    </w:pPr>
    <w:rPr>
      <w:sz w:val="18"/>
    </w:rPr>
  </w:style>
  <w:style w:type="paragraph" w:customStyle="1" w:styleId="7-Affili-ENG">
    <w:name w:val="7-Affili-ENG"/>
    <w:basedOn w:val="a"/>
    <w:qFormat/>
    <w:rsid w:val="003F055F"/>
    <w:pPr>
      <w:autoSpaceDE w:val="0"/>
      <w:autoSpaceDN w:val="0"/>
      <w:adjustRightInd w:val="0"/>
      <w:snapToGrid w:val="0"/>
    </w:pPr>
    <w:rPr>
      <w:i/>
      <w:sz w:val="18"/>
    </w:rPr>
  </w:style>
  <w:style w:type="paragraph" w:customStyle="1" w:styleId="8-Title-ENG">
    <w:name w:val="8-Title-ENG"/>
    <w:basedOn w:val="0-1-ENG"/>
    <w:qFormat/>
    <w:rsid w:val="003F055F"/>
    <w:pPr>
      <w:spacing w:beforeLines="0" w:before="0" w:afterLines="0" w:after="0"/>
    </w:pPr>
    <w:rPr>
      <w:sz w:val="30"/>
      <w:szCs w:val="30"/>
    </w:rPr>
  </w:style>
  <w:style w:type="paragraph" w:customStyle="1" w:styleId="9-Abstract">
    <w:name w:val="9-Abstract"/>
    <w:basedOn w:val="a"/>
    <w:qFormat/>
    <w:rsid w:val="003F055F"/>
    <w:pPr>
      <w:widowControl w:val="0"/>
      <w:autoSpaceDE w:val="0"/>
      <w:autoSpaceDN w:val="0"/>
      <w:adjustRightInd w:val="0"/>
      <w:snapToGrid w:val="0"/>
      <w:jc w:val="both"/>
    </w:pPr>
    <w:rPr>
      <w:rFonts w:eastAsia="等线"/>
      <w:sz w:val="18"/>
      <w:szCs w:val="18"/>
    </w:rPr>
  </w:style>
  <w:style w:type="paragraph" w:customStyle="1" w:styleId="04-">
    <w:name w:val="04-正文"/>
    <w:basedOn w:val="a"/>
    <w:qFormat/>
    <w:rsid w:val="004D06EA"/>
    <w:pPr>
      <w:widowControl w:val="0"/>
      <w:adjustRightInd w:val="0"/>
      <w:snapToGrid w:val="0"/>
      <w:spacing w:line="400" w:lineRule="exact"/>
      <w:ind w:firstLineChars="200" w:firstLine="200"/>
      <w:jc w:val="both"/>
    </w:pPr>
    <w:rPr>
      <w:rFonts w:eastAsia="楷体_GB2312"/>
      <w:kern w:val="2"/>
      <w:szCs w:val="21"/>
      <w:lang w:eastAsia="zh-CN"/>
    </w:rPr>
  </w:style>
  <w:style w:type="paragraph" w:customStyle="1" w:styleId="06-subtitle">
    <w:name w:val="06-subtitle"/>
    <w:basedOn w:val="a"/>
    <w:qFormat/>
    <w:rsid w:val="004D06EA"/>
    <w:pPr>
      <w:widowControl w:val="0"/>
      <w:adjustRightInd w:val="0"/>
      <w:snapToGrid w:val="0"/>
      <w:spacing w:beforeLines="50" w:before="50" w:afterLines="50" w:after="50"/>
      <w:ind w:firstLineChars="200" w:firstLine="200"/>
    </w:pPr>
    <w:rPr>
      <w:rFonts w:eastAsia="楷体_GB2312"/>
      <w:b/>
      <w:kern w:val="2"/>
      <w:szCs w:val="21"/>
      <w:lang w:eastAsia="zh-CN"/>
    </w:rPr>
  </w:style>
  <w:style w:type="paragraph" w:customStyle="1" w:styleId="06-Tablecell">
    <w:name w:val="06-Table cell"/>
    <w:basedOn w:val="a3"/>
    <w:link w:val="06-TablecellChar"/>
    <w:qFormat/>
    <w:rsid w:val="004D06EA"/>
    <w:pPr>
      <w:adjustRightInd w:val="0"/>
      <w:snapToGrid w:val="0"/>
      <w:spacing w:before="0" w:after="0"/>
      <w:jc w:val="left"/>
    </w:pPr>
    <w:rPr>
      <w:rFonts w:ascii="Times New Roman" w:eastAsia="楷体" w:hAnsi="Times New Roman" w:cs="Times New Roman"/>
      <w:b w:val="0"/>
      <w:sz w:val="24"/>
    </w:rPr>
  </w:style>
  <w:style w:type="character" w:customStyle="1" w:styleId="06-TablecellChar">
    <w:name w:val="06-Table cell Char"/>
    <w:link w:val="06-Tablecell"/>
    <w:rsid w:val="004D06EA"/>
    <w:rPr>
      <w:rFonts w:ascii="Times New Roman" w:eastAsia="楷体" w:hAnsi="Times New Roman" w:cs="Times New Roman"/>
      <w:bCs/>
      <w:sz w:val="24"/>
      <w:szCs w:val="32"/>
    </w:rPr>
  </w:style>
  <w:style w:type="paragraph" w:styleId="a3">
    <w:name w:val="Title"/>
    <w:basedOn w:val="a"/>
    <w:next w:val="a"/>
    <w:link w:val="Char"/>
    <w:uiPriority w:val="10"/>
    <w:qFormat/>
    <w:rsid w:val="004D06EA"/>
    <w:pPr>
      <w:widowControl w:val="0"/>
      <w:spacing w:before="240" w:after="60"/>
      <w:jc w:val="center"/>
      <w:outlineLvl w:val="0"/>
    </w:pPr>
    <w:rPr>
      <w:rFonts w:asciiTheme="majorHAnsi" w:hAnsiTheme="majorHAnsi" w:cstheme="majorBidi"/>
      <w:b/>
      <w:bCs/>
      <w:kern w:val="2"/>
      <w:sz w:val="32"/>
      <w:szCs w:val="32"/>
      <w:lang w:eastAsia="zh-CN"/>
    </w:rPr>
  </w:style>
  <w:style w:type="character" w:customStyle="1" w:styleId="Char">
    <w:name w:val="标题 Char"/>
    <w:basedOn w:val="a0"/>
    <w:link w:val="a3"/>
    <w:uiPriority w:val="10"/>
    <w:rsid w:val="004D06EA"/>
    <w:rPr>
      <w:rFonts w:asciiTheme="majorHAnsi" w:eastAsia="宋体" w:hAnsiTheme="majorHAnsi" w:cstheme="majorBidi"/>
      <w:b/>
      <w:bCs/>
      <w:sz w:val="32"/>
      <w:szCs w:val="32"/>
    </w:rPr>
  </w:style>
  <w:style w:type="paragraph" w:styleId="a4">
    <w:name w:val="header"/>
    <w:basedOn w:val="a"/>
    <w:link w:val="Char0"/>
    <w:uiPriority w:val="99"/>
    <w:unhideWhenUsed/>
    <w:rsid w:val="00DD5A17"/>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eastAsia="zh-CN"/>
    </w:rPr>
  </w:style>
  <w:style w:type="character" w:customStyle="1" w:styleId="Char0">
    <w:name w:val="页眉 Char"/>
    <w:basedOn w:val="a0"/>
    <w:link w:val="a4"/>
    <w:uiPriority w:val="99"/>
    <w:rsid w:val="00DD5A17"/>
    <w:rPr>
      <w:sz w:val="18"/>
      <w:szCs w:val="18"/>
    </w:rPr>
  </w:style>
  <w:style w:type="paragraph" w:styleId="a5">
    <w:name w:val="footer"/>
    <w:basedOn w:val="a"/>
    <w:link w:val="Char1"/>
    <w:uiPriority w:val="99"/>
    <w:unhideWhenUsed/>
    <w:rsid w:val="00DD5A17"/>
    <w:pPr>
      <w:widowControl w:val="0"/>
      <w:tabs>
        <w:tab w:val="center" w:pos="4153"/>
        <w:tab w:val="right" w:pos="8306"/>
      </w:tabs>
      <w:snapToGrid w:val="0"/>
    </w:pPr>
    <w:rPr>
      <w:rFonts w:asciiTheme="minorHAnsi" w:eastAsiaTheme="minorEastAsia" w:hAnsiTheme="minorHAnsi" w:cstheme="minorBidi"/>
      <w:kern w:val="2"/>
      <w:sz w:val="18"/>
      <w:szCs w:val="18"/>
      <w:lang w:eastAsia="zh-CN"/>
    </w:rPr>
  </w:style>
  <w:style w:type="character" w:customStyle="1" w:styleId="Char1">
    <w:name w:val="页脚 Char"/>
    <w:basedOn w:val="a0"/>
    <w:link w:val="a5"/>
    <w:uiPriority w:val="99"/>
    <w:rsid w:val="00DD5A17"/>
    <w:rPr>
      <w:sz w:val="18"/>
      <w:szCs w:val="18"/>
    </w:rPr>
  </w:style>
  <w:style w:type="table" w:styleId="a6">
    <w:name w:val="Table Grid"/>
    <w:basedOn w:val="a1"/>
    <w:uiPriority w:val="59"/>
    <w:rsid w:val="00DD5A17"/>
    <w:rPr>
      <w:rFonts w:eastAsiaTheme="minorHAnsi"/>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DD5A17"/>
    <w:rPr>
      <w:sz w:val="16"/>
      <w:szCs w:val="16"/>
    </w:rPr>
  </w:style>
  <w:style w:type="paragraph" w:styleId="a8">
    <w:name w:val="annotation text"/>
    <w:basedOn w:val="a"/>
    <w:link w:val="Char2"/>
    <w:uiPriority w:val="99"/>
    <w:unhideWhenUsed/>
    <w:rsid w:val="00DD5A17"/>
    <w:rPr>
      <w:rFonts w:ascii="Tahoma" w:hAnsi="Tahoma" w:cs="Tahoma"/>
      <w:sz w:val="16"/>
      <w:szCs w:val="20"/>
    </w:rPr>
  </w:style>
  <w:style w:type="character" w:customStyle="1" w:styleId="Char2">
    <w:name w:val="批注文字 Char"/>
    <w:basedOn w:val="a0"/>
    <w:link w:val="a8"/>
    <w:uiPriority w:val="99"/>
    <w:rsid w:val="00DD5A17"/>
    <w:rPr>
      <w:rFonts w:ascii="Tahoma" w:eastAsia="宋体" w:hAnsi="Tahoma" w:cs="Tahoma"/>
      <w:kern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creativecommons.org/licenses/by-nc-nd/4.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681</Words>
  <Characters>3885</Characters>
  <Application>Microsoft Office Word</Application>
  <DocSecurity>0</DocSecurity>
  <Lines>32</Lines>
  <Paragraphs>9</Paragraphs>
  <ScaleCrop>false</ScaleCrop>
  <Company/>
  <LinksUpToDate>false</LinksUpToDate>
  <CharactersWithSpaces>4557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Holle</dc:creator>
  <cp:keywords/>
  <dc:description/>
  <cp:lastModifiedBy>Holle</cp:lastModifiedBy>
  <cp:revision>3</cp:revision>
  <dcterms:created xsi:type="dcterms:W3CDTF">2024-08-20T08:52:00Z</dcterms:created>
  <dcterms:modified xsi:type="dcterms:W3CDTF">2024-09-25T07:56:00Z</dcterms:modified>
</cp:coreProperties>
</file>