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042E94" w14:textId="77777777" w:rsidR="007D0463" w:rsidRDefault="00C35083">
      <w:pPr>
        <w:widowControl w:val="0"/>
        <w:adjustRightInd w:val="0"/>
        <w:snapToGrid w:val="0"/>
        <w:spacing w:after="0"/>
        <w:jc w:val="left"/>
        <w:rPr>
          <w:rFonts w:ascii="Times New Roman" w:eastAsia="等线" w:hAnsi="Times New Roman"/>
          <w:sz w:val="21"/>
          <w:szCs w:val="21"/>
          <w:lang w:eastAsia="zh-CN"/>
        </w:rPr>
      </w:pPr>
      <w:r>
        <w:rPr>
          <w:rFonts w:ascii="Times New Roman" w:eastAsia="等线" w:hAnsi="Times New Roman" w:hint="eastAsia"/>
          <w:sz w:val="21"/>
          <w:szCs w:val="21"/>
          <w:lang w:eastAsia="zh-CN"/>
        </w:rPr>
        <w:t>Supplementary</w:t>
      </w:r>
      <w:r>
        <w:rPr>
          <w:rFonts w:ascii="Times New Roman" w:eastAsia="等线" w:hAnsi="Times New Roman"/>
          <w:sz w:val="21"/>
          <w:szCs w:val="21"/>
          <w:lang w:eastAsia="zh-CN"/>
        </w:rPr>
        <w:t xml:space="preserve"> </w:t>
      </w:r>
      <w:r>
        <w:rPr>
          <w:rFonts w:ascii="Times New Roman" w:eastAsia="等线" w:hAnsi="Times New Roman" w:hint="eastAsia"/>
          <w:sz w:val="21"/>
          <w:szCs w:val="21"/>
          <w:lang w:eastAsia="zh-CN"/>
        </w:rPr>
        <w:t>Data</w:t>
      </w:r>
      <w:r>
        <w:rPr>
          <w:rFonts w:ascii="Times New Roman" w:eastAsia="等线" w:hAnsi="Times New Roman"/>
          <w:sz w:val="21"/>
          <w:szCs w:val="21"/>
          <w:lang w:eastAsia="zh-CN"/>
        </w:rPr>
        <w:t xml:space="preserve"> for</w:t>
      </w:r>
    </w:p>
    <w:p w14:paraId="2376CBB8" w14:textId="77777777" w:rsidR="00EF61A7" w:rsidRPr="00EF61A7" w:rsidRDefault="00EF61A7" w:rsidP="00EF61A7">
      <w:pPr>
        <w:widowControl w:val="0"/>
        <w:autoSpaceDE w:val="0"/>
        <w:autoSpaceDN w:val="0"/>
        <w:adjustRightInd w:val="0"/>
        <w:snapToGrid w:val="0"/>
        <w:spacing w:beforeLines="50" w:before="120" w:afterLines="50" w:after="120"/>
        <w:jc w:val="left"/>
        <w:outlineLvl w:val="0"/>
        <w:rPr>
          <w:rFonts w:ascii="Times New Roman" w:eastAsia="等线" w:hAnsi="Times New Roman"/>
          <w:b/>
          <w:kern w:val="28"/>
          <w:sz w:val="30"/>
          <w:szCs w:val="30"/>
        </w:rPr>
      </w:pPr>
      <w:bookmarkStart w:id="0" w:name="OLE_LINK16"/>
      <w:bookmarkStart w:id="1" w:name="OLE_LINK17"/>
      <w:r w:rsidRPr="00EF61A7">
        <w:rPr>
          <w:rFonts w:ascii="Times New Roman" w:eastAsia="等线" w:hAnsi="Times New Roman"/>
          <w:b/>
          <w:kern w:val="28"/>
          <w:sz w:val="30"/>
          <w:szCs w:val="30"/>
        </w:rPr>
        <w:t>Remarkable Enhancement of the Activity and Hydrothermal Stability of a CeO</w:t>
      </w:r>
      <w:r w:rsidRPr="00EF61A7">
        <w:rPr>
          <w:rFonts w:ascii="Times New Roman" w:eastAsia="等线" w:hAnsi="Times New Roman"/>
          <w:b/>
          <w:kern w:val="28"/>
          <w:sz w:val="30"/>
          <w:szCs w:val="30"/>
          <w:vertAlign w:val="subscript"/>
        </w:rPr>
        <w:t>2</w:t>
      </w:r>
      <w:r w:rsidRPr="00EF61A7">
        <w:rPr>
          <w:rFonts w:ascii="Times New Roman" w:eastAsia="等线" w:hAnsi="Times New Roman"/>
          <w:b/>
          <w:kern w:val="28"/>
          <w:sz w:val="30"/>
          <w:szCs w:val="30"/>
        </w:rPr>
        <w:t>-Based NH</w:t>
      </w:r>
      <w:r w:rsidRPr="00EF61A7">
        <w:rPr>
          <w:rFonts w:ascii="Times New Roman" w:eastAsia="等线" w:hAnsi="Times New Roman"/>
          <w:b/>
          <w:kern w:val="28"/>
          <w:sz w:val="30"/>
          <w:szCs w:val="30"/>
          <w:vertAlign w:val="subscript"/>
        </w:rPr>
        <w:t>3</w:t>
      </w:r>
      <w:r w:rsidRPr="00EF61A7">
        <w:rPr>
          <w:rFonts w:ascii="Times New Roman" w:eastAsia="等线" w:hAnsi="Times New Roman"/>
          <w:b/>
          <w:kern w:val="28"/>
          <w:sz w:val="30"/>
          <w:szCs w:val="30"/>
        </w:rPr>
        <w:t>-SCR Catalyst by Sn Modification</w:t>
      </w:r>
    </w:p>
    <w:p w14:paraId="1F722611" w14:textId="77777777" w:rsidR="00EF61A7" w:rsidRPr="00EF61A7" w:rsidRDefault="00EF61A7" w:rsidP="00EF61A7">
      <w:pPr>
        <w:autoSpaceDE w:val="0"/>
        <w:autoSpaceDN w:val="0"/>
        <w:adjustRightInd w:val="0"/>
        <w:snapToGrid w:val="0"/>
        <w:spacing w:after="0"/>
        <w:jc w:val="left"/>
        <w:rPr>
          <w:rFonts w:ascii="Times New Roman" w:hAnsi="Times New Roman"/>
          <w:sz w:val="21"/>
          <w:szCs w:val="24"/>
        </w:rPr>
      </w:pPr>
      <w:bookmarkStart w:id="2" w:name="_Hlk184799656"/>
      <w:r w:rsidRPr="00EF61A7">
        <w:rPr>
          <w:rFonts w:ascii="Times New Roman" w:hAnsi="Times New Roman"/>
          <w:sz w:val="21"/>
          <w:szCs w:val="24"/>
        </w:rPr>
        <w:t>Ying Zhu</w:t>
      </w:r>
      <w:r w:rsidRPr="00EF61A7">
        <w:rPr>
          <w:rFonts w:ascii="Times New Roman" w:hAnsi="Times New Roman"/>
          <w:sz w:val="21"/>
          <w:szCs w:val="24"/>
          <w:vertAlign w:val="superscript"/>
        </w:rPr>
        <w:t xml:space="preserve"> a,</w:t>
      </w:r>
      <w:r w:rsidRPr="00EF61A7">
        <w:rPr>
          <w:rFonts w:ascii="Times New Roman" w:hAnsi="Times New Roman" w:hint="eastAsia"/>
          <w:sz w:val="21"/>
          <w:szCs w:val="24"/>
          <w:vertAlign w:val="superscript"/>
          <w:lang w:eastAsia="zh-CN"/>
        </w:rPr>
        <w:t>d</w:t>
      </w:r>
      <w:r w:rsidRPr="00EF61A7">
        <w:rPr>
          <w:rFonts w:ascii="Times New Roman" w:hAnsi="Times New Roman"/>
          <w:sz w:val="21"/>
          <w:szCs w:val="24"/>
          <w:vertAlign w:val="superscript"/>
        </w:rPr>
        <w:t>,#</w:t>
      </w:r>
      <w:r w:rsidRPr="00EF61A7">
        <w:rPr>
          <w:rFonts w:ascii="Times New Roman" w:hAnsi="Times New Roman"/>
          <w:sz w:val="21"/>
          <w:szCs w:val="24"/>
        </w:rPr>
        <w:t>, Jingjing Liu</w:t>
      </w:r>
      <w:r w:rsidRPr="00EF61A7">
        <w:rPr>
          <w:rFonts w:ascii="Times New Roman" w:hAnsi="Times New Roman"/>
          <w:sz w:val="21"/>
          <w:szCs w:val="24"/>
          <w:vertAlign w:val="superscript"/>
        </w:rPr>
        <w:t xml:space="preserve"> </w:t>
      </w:r>
      <w:r w:rsidRPr="00EF61A7">
        <w:rPr>
          <w:rFonts w:ascii="Times New Roman" w:hAnsi="Times New Roman" w:hint="eastAsia"/>
          <w:sz w:val="21"/>
          <w:szCs w:val="24"/>
          <w:vertAlign w:val="superscript"/>
          <w:lang w:eastAsia="zh-CN"/>
        </w:rPr>
        <w:t>c</w:t>
      </w:r>
      <w:r w:rsidRPr="00EF61A7">
        <w:rPr>
          <w:rFonts w:ascii="Times New Roman" w:hAnsi="Times New Roman"/>
          <w:sz w:val="21"/>
          <w:szCs w:val="24"/>
          <w:vertAlign w:val="superscript"/>
        </w:rPr>
        <w:t>,#</w:t>
      </w:r>
      <w:r w:rsidRPr="00EF61A7">
        <w:rPr>
          <w:rFonts w:ascii="Times New Roman" w:hAnsi="Times New Roman"/>
          <w:sz w:val="21"/>
          <w:szCs w:val="24"/>
        </w:rPr>
        <w:t>, Guangzhi He</w:t>
      </w:r>
      <w:r w:rsidRPr="00EF61A7">
        <w:rPr>
          <w:rFonts w:ascii="Times New Roman" w:hAnsi="Times New Roman"/>
          <w:sz w:val="21"/>
          <w:szCs w:val="24"/>
          <w:vertAlign w:val="superscript"/>
        </w:rPr>
        <w:t xml:space="preserve"> </w:t>
      </w:r>
      <w:r w:rsidRPr="00EF61A7">
        <w:rPr>
          <w:rFonts w:ascii="Times New Roman" w:hAnsi="Times New Roman" w:hint="eastAsia"/>
          <w:sz w:val="21"/>
          <w:szCs w:val="24"/>
          <w:vertAlign w:val="superscript"/>
          <w:lang w:eastAsia="zh-CN"/>
        </w:rPr>
        <w:t>c</w:t>
      </w:r>
      <w:r w:rsidRPr="00EF61A7">
        <w:rPr>
          <w:rFonts w:ascii="Times New Roman" w:hAnsi="Times New Roman"/>
          <w:sz w:val="21"/>
          <w:szCs w:val="24"/>
        </w:rPr>
        <w:t>, Shaohua Xie</w:t>
      </w:r>
      <w:r w:rsidRPr="00EF61A7">
        <w:rPr>
          <w:rFonts w:ascii="Times New Roman" w:hAnsi="Times New Roman"/>
          <w:sz w:val="21"/>
          <w:szCs w:val="24"/>
          <w:vertAlign w:val="superscript"/>
        </w:rPr>
        <w:t xml:space="preserve"> </w:t>
      </w:r>
      <w:r w:rsidRPr="00EF61A7">
        <w:rPr>
          <w:rFonts w:ascii="Times New Roman" w:hAnsi="Times New Roman" w:hint="eastAsia"/>
          <w:sz w:val="21"/>
          <w:szCs w:val="24"/>
          <w:vertAlign w:val="superscript"/>
          <w:lang w:eastAsia="zh-CN"/>
        </w:rPr>
        <w:t>e</w:t>
      </w:r>
      <w:r w:rsidRPr="00EF61A7">
        <w:rPr>
          <w:rFonts w:ascii="Times New Roman" w:hAnsi="Times New Roman"/>
          <w:sz w:val="21"/>
          <w:szCs w:val="24"/>
        </w:rPr>
        <w:t>, Wenpo Shan</w:t>
      </w:r>
      <w:r w:rsidRPr="00EF61A7">
        <w:rPr>
          <w:rFonts w:ascii="Times New Roman" w:hAnsi="Times New Roman"/>
          <w:sz w:val="21"/>
          <w:szCs w:val="24"/>
          <w:vertAlign w:val="superscript"/>
        </w:rPr>
        <w:t xml:space="preserve"> a,</w:t>
      </w:r>
      <w:r w:rsidRPr="00EF61A7">
        <w:rPr>
          <w:rFonts w:ascii="Times New Roman" w:hAnsi="Times New Roman" w:hint="eastAsia"/>
          <w:sz w:val="21"/>
          <w:szCs w:val="24"/>
          <w:vertAlign w:val="superscript"/>
          <w:lang w:eastAsia="zh-CN"/>
        </w:rPr>
        <w:t>b</w:t>
      </w:r>
      <w:r w:rsidRPr="00EF61A7">
        <w:rPr>
          <w:rFonts w:ascii="Times New Roman" w:hAnsi="Times New Roman"/>
          <w:sz w:val="21"/>
          <w:szCs w:val="24"/>
          <w:vertAlign w:val="superscript"/>
        </w:rPr>
        <w:t>,</w:t>
      </w:r>
      <w:r w:rsidRPr="00EF61A7">
        <w:rPr>
          <w:rFonts w:ascii="Times New Roman" w:hAnsi="Times New Roman"/>
          <w:sz w:val="21"/>
          <w:szCs w:val="24"/>
        </w:rPr>
        <w:t>*, Zhihua Lian</w:t>
      </w:r>
      <w:r w:rsidRPr="00EF61A7">
        <w:rPr>
          <w:rFonts w:ascii="Times New Roman" w:hAnsi="Times New Roman"/>
          <w:sz w:val="21"/>
          <w:szCs w:val="24"/>
          <w:vertAlign w:val="superscript"/>
        </w:rPr>
        <w:t xml:space="preserve"> a</w:t>
      </w:r>
      <w:r w:rsidRPr="00EF61A7">
        <w:rPr>
          <w:rFonts w:ascii="Times New Roman" w:hAnsi="Times New Roman"/>
          <w:sz w:val="21"/>
          <w:szCs w:val="24"/>
        </w:rPr>
        <w:t>, Fudong Liu</w:t>
      </w:r>
      <w:r w:rsidRPr="00EF61A7">
        <w:rPr>
          <w:rFonts w:ascii="Times New Roman" w:hAnsi="Times New Roman"/>
          <w:sz w:val="21"/>
          <w:szCs w:val="24"/>
          <w:vertAlign w:val="superscript"/>
        </w:rPr>
        <w:t xml:space="preserve"> </w:t>
      </w:r>
      <w:r w:rsidRPr="00EF61A7">
        <w:rPr>
          <w:rFonts w:ascii="Times New Roman" w:hAnsi="Times New Roman" w:hint="eastAsia"/>
          <w:sz w:val="21"/>
          <w:szCs w:val="24"/>
          <w:vertAlign w:val="superscript"/>
          <w:lang w:eastAsia="zh-CN"/>
        </w:rPr>
        <w:t>e</w:t>
      </w:r>
      <w:r w:rsidRPr="00EF61A7">
        <w:rPr>
          <w:rFonts w:ascii="Times New Roman" w:hAnsi="Times New Roman"/>
          <w:sz w:val="21"/>
          <w:szCs w:val="24"/>
        </w:rPr>
        <w:t>, Hong He</w:t>
      </w:r>
      <w:r w:rsidRPr="00EF61A7">
        <w:rPr>
          <w:rFonts w:ascii="Times New Roman" w:hAnsi="Times New Roman"/>
          <w:sz w:val="21"/>
          <w:szCs w:val="24"/>
          <w:vertAlign w:val="superscript"/>
        </w:rPr>
        <w:t xml:space="preserve"> a,</w:t>
      </w:r>
      <w:r w:rsidRPr="00EF61A7">
        <w:rPr>
          <w:rFonts w:ascii="Times New Roman" w:hAnsi="Times New Roman" w:hint="eastAsia"/>
          <w:sz w:val="21"/>
          <w:szCs w:val="24"/>
          <w:vertAlign w:val="superscript"/>
          <w:lang w:eastAsia="zh-CN"/>
        </w:rPr>
        <w:t>c</w:t>
      </w:r>
      <w:r w:rsidRPr="00EF61A7">
        <w:rPr>
          <w:rFonts w:ascii="Times New Roman" w:hAnsi="Times New Roman"/>
          <w:sz w:val="21"/>
          <w:szCs w:val="24"/>
          <w:vertAlign w:val="superscript"/>
        </w:rPr>
        <w:t>,</w:t>
      </w:r>
      <w:r w:rsidRPr="00EF61A7">
        <w:rPr>
          <w:rFonts w:ascii="Times New Roman" w:hAnsi="Times New Roman" w:hint="eastAsia"/>
          <w:sz w:val="21"/>
          <w:szCs w:val="24"/>
          <w:vertAlign w:val="superscript"/>
          <w:lang w:eastAsia="zh-CN"/>
        </w:rPr>
        <w:t>d</w:t>
      </w:r>
      <w:r w:rsidRPr="00EF61A7">
        <w:rPr>
          <w:rFonts w:ascii="Times New Roman" w:hAnsi="Times New Roman"/>
          <w:sz w:val="21"/>
          <w:szCs w:val="24"/>
          <w:vertAlign w:val="superscript"/>
        </w:rPr>
        <w:t>,</w:t>
      </w:r>
      <w:r w:rsidRPr="00EF61A7">
        <w:rPr>
          <w:rFonts w:ascii="Times New Roman" w:hAnsi="Times New Roman"/>
          <w:sz w:val="21"/>
          <w:szCs w:val="24"/>
        </w:rPr>
        <w:t>*</w:t>
      </w:r>
    </w:p>
    <w:p w14:paraId="792B13F1" w14:textId="77777777" w:rsidR="00EF61A7" w:rsidRPr="00EF61A7" w:rsidRDefault="00EF61A7" w:rsidP="00EF61A7">
      <w:pPr>
        <w:autoSpaceDE w:val="0"/>
        <w:autoSpaceDN w:val="0"/>
        <w:adjustRightInd w:val="0"/>
        <w:snapToGrid w:val="0"/>
        <w:spacing w:after="0"/>
        <w:jc w:val="left"/>
        <w:rPr>
          <w:rFonts w:ascii="Times New Roman" w:hAnsi="Times New Roman"/>
          <w:i/>
          <w:iCs/>
          <w:sz w:val="15"/>
          <w:szCs w:val="15"/>
        </w:rPr>
      </w:pPr>
      <w:r w:rsidRPr="00EF61A7">
        <w:rPr>
          <w:rFonts w:ascii="Times New Roman" w:hAnsi="Times New Roman"/>
          <w:iCs/>
          <w:sz w:val="15"/>
          <w:szCs w:val="15"/>
          <w:vertAlign w:val="superscript"/>
        </w:rPr>
        <w:t>a</w:t>
      </w:r>
      <w:r w:rsidRPr="00EF61A7">
        <w:rPr>
          <w:rFonts w:ascii="Times New Roman" w:hAnsi="Times New Roman"/>
          <w:iCs/>
          <w:sz w:val="15"/>
          <w:szCs w:val="15"/>
        </w:rPr>
        <w:t xml:space="preserve"> </w:t>
      </w:r>
      <w:r w:rsidRPr="00EF61A7">
        <w:rPr>
          <w:rFonts w:ascii="Times New Roman" w:hAnsi="Times New Roman"/>
          <w:i/>
          <w:iCs/>
          <w:sz w:val="15"/>
          <w:szCs w:val="15"/>
        </w:rPr>
        <w:t>Center for Excellence in Regional Atmospheric Environment &amp; Key Laboratory of Urban Pollutant Conversion, Institute of Urban Environment, Chinese Academy of Sciences, Xiamen 361021, China</w:t>
      </w:r>
    </w:p>
    <w:p w14:paraId="04A9067B" w14:textId="77777777" w:rsidR="00EF61A7" w:rsidRPr="00EF61A7" w:rsidRDefault="00EF61A7" w:rsidP="00EF61A7">
      <w:pPr>
        <w:autoSpaceDE w:val="0"/>
        <w:autoSpaceDN w:val="0"/>
        <w:adjustRightInd w:val="0"/>
        <w:snapToGrid w:val="0"/>
        <w:spacing w:after="0"/>
        <w:jc w:val="left"/>
        <w:rPr>
          <w:rFonts w:ascii="Times New Roman" w:hAnsi="Times New Roman"/>
          <w:i/>
          <w:iCs/>
          <w:sz w:val="15"/>
          <w:szCs w:val="15"/>
        </w:rPr>
      </w:pPr>
      <w:r w:rsidRPr="00EF61A7">
        <w:rPr>
          <w:rFonts w:ascii="Times New Roman" w:hAnsi="Times New Roman" w:hint="eastAsia"/>
          <w:iCs/>
          <w:sz w:val="15"/>
          <w:szCs w:val="15"/>
          <w:vertAlign w:val="superscript"/>
          <w:lang w:eastAsia="zh-CN"/>
        </w:rPr>
        <w:t>b</w:t>
      </w:r>
      <w:r w:rsidRPr="00EF61A7">
        <w:rPr>
          <w:rFonts w:ascii="Times New Roman" w:hAnsi="Times New Roman"/>
          <w:iCs/>
          <w:sz w:val="15"/>
          <w:szCs w:val="15"/>
        </w:rPr>
        <w:t xml:space="preserve"> </w:t>
      </w:r>
      <w:bookmarkStart w:id="3" w:name="_Hlk184803548"/>
      <w:r w:rsidRPr="00EF61A7">
        <w:rPr>
          <w:rFonts w:ascii="Times New Roman" w:hAnsi="Times New Roman"/>
          <w:i/>
          <w:iCs/>
          <w:sz w:val="15"/>
          <w:szCs w:val="15"/>
        </w:rPr>
        <w:t>Zhejiang Key Laboratory of Pollution Control for Port-Petrochemical Industry,</w:t>
      </w:r>
      <w:bookmarkEnd w:id="3"/>
      <w:r w:rsidRPr="00EF61A7">
        <w:rPr>
          <w:rFonts w:ascii="Times New Roman" w:hAnsi="Times New Roman"/>
          <w:i/>
          <w:iCs/>
          <w:sz w:val="15"/>
          <w:szCs w:val="15"/>
        </w:rPr>
        <w:t xml:space="preserve"> Ningbo Urban Environment Observation and Research Station, Institute of Urban Environment, Chinese Academy of Sciences, Ningbo 315800, China</w:t>
      </w:r>
    </w:p>
    <w:p w14:paraId="636A4EF5" w14:textId="77777777" w:rsidR="00EF61A7" w:rsidRPr="00EF61A7" w:rsidRDefault="00EF61A7" w:rsidP="00EF61A7">
      <w:pPr>
        <w:autoSpaceDE w:val="0"/>
        <w:autoSpaceDN w:val="0"/>
        <w:adjustRightInd w:val="0"/>
        <w:snapToGrid w:val="0"/>
        <w:spacing w:after="0"/>
        <w:jc w:val="left"/>
        <w:rPr>
          <w:rFonts w:ascii="Times New Roman" w:hAnsi="Times New Roman"/>
          <w:i/>
          <w:iCs/>
          <w:sz w:val="15"/>
          <w:szCs w:val="15"/>
        </w:rPr>
      </w:pPr>
      <w:r w:rsidRPr="00EF61A7">
        <w:rPr>
          <w:rFonts w:ascii="Times New Roman" w:hAnsi="Times New Roman" w:hint="eastAsia"/>
          <w:iCs/>
          <w:sz w:val="15"/>
          <w:szCs w:val="15"/>
          <w:vertAlign w:val="superscript"/>
          <w:lang w:eastAsia="zh-CN"/>
        </w:rPr>
        <w:t>c</w:t>
      </w:r>
      <w:r w:rsidRPr="00EF61A7">
        <w:rPr>
          <w:rFonts w:ascii="Times New Roman" w:hAnsi="Times New Roman"/>
          <w:iCs/>
          <w:sz w:val="15"/>
          <w:szCs w:val="15"/>
        </w:rPr>
        <w:t xml:space="preserve"> </w:t>
      </w:r>
      <w:r w:rsidRPr="00EF61A7">
        <w:rPr>
          <w:rFonts w:ascii="Times New Roman" w:hAnsi="Times New Roman"/>
          <w:i/>
          <w:iCs/>
          <w:sz w:val="15"/>
          <w:szCs w:val="15"/>
        </w:rPr>
        <w:t>State Key Joint Laboratory of Environment Simulation and Pollution Control, Research Center for Eco-Environmental Sciences, Chinese Academy of Sciences, Beijing 100085, China</w:t>
      </w:r>
    </w:p>
    <w:p w14:paraId="006408A4" w14:textId="77777777" w:rsidR="00EF61A7" w:rsidRPr="00EF61A7" w:rsidRDefault="00EF61A7" w:rsidP="00EF61A7">
      <w:pPr>
        <w:autoSpaceDE w:val="0"/>
        <w:autoSpaceDN w:val="0"/>
        <w:adjustRightInd w:val="0"/>
        <w:snapToGrid w:val="0"/>
        <w:spacing w:after="0"/>
        <w:jc w:val="left"/>
        <w:rPr>
          <w:rFonts w:ascii="Times New Roman" w:hAnsi="Times New Roman"/>
          <w:i/>
          <w:iCs/>
          <w:sz w:val="15"/>
          <w:szCs w:val="15"/>
        </w:rPr>
      </w:pPr>
      <w:r w:rsidRPr="00EF61A7">
        <w:rPr>
          <w:rFonts w:ascii="Times New Roman" w:hAnsi="Times New Roman" w:hint="eastAsia"/>
          <w:iCs/>
          <w:sz w:val="15"/>
          <w:szCs w:val="15"/>
          <w:vertAlign w:val="superscript"/>
          <w:lang w:eastAsia="zh-CN"/>
        </w:rPr>
        <w:t>d</w:t>
      </w:r>
      <w:r w:rsidRPr="00EF61A7">
        <w:rPr>
          <w:rFonts w:ascii="Times New Roman" w:hAnsi="Times New Roman"/>
          <w:iCs/>
          <w:sz w:val="15"/>
          <w:szCs w:val="15"/>
        </w:rPr>
        <w:t xml:space="preserve"> </w:t>
      </w:r>
      <w:r w:rsidRPr="00EF61A7">
        <w:rPr>
          <w:rFonts w:ascii="Times New Roman" w:hAnsi="Times New Roman"/>
          <w:i/>
          <w:iCs/>
          <w:sz w:val="15"/>
          <w:szCs w:val="15"/>
        </w:rPr>
        <w:t>University of Chinese Academy of Sciences, Beijing 100049, China</w:t>
      </w:r>
    </w:p>
    <w:p w14:paraId="18AC23D1" w14:textId="77777777" w:rsidR="00EF61A7" w:rsidRPr="00EF61A7" w:rsidRDefault="00EF61A7" w:rsidP="00EF61A7">
      <w:pPr>
        <w:autoSpaceDE w:val="0"/>
        <w:autoSpaceDN w:val="0"/>
        <w:adjustRightInd w:val="0"/>
        <w:snapToGrid w:val="0"/>
        <w:spacing w:after="0"/>
        <w:jc w:val="left"/>
        <w:rPr>
          <w:rFonts w:ascii="Times New Roman" w:hAnsi="Times New Roman"/>
          <w:i/>
          <w:iCs/>
          <w:sz w:val="15"/>
          <w:szCs w:val="15"/>
        </w:rPr>
      </w:pPr>
      <w:r w:rsidRPr="00EF61A7">
        <w:rPr>
          <w:rFonts w:ascii="Times New Roman" w:hAnsi="Times New Roman" w:hint="eastAsia"/>
          <w:iCs/>
          <w:sz w:val="15"/>
          <w:szCs w:val="15"/>
          <w:vertAlign w:val="superscript"/>
          <w:lang w:eastAsia="zh-CN"/>
        </w:rPr>
        <w:t>e</w:t>
      </w:r>
      <w:r w:rsidRPr="00EF61A7">
        <w:rPr>
          <w:rFonts w:ascii="Times New Roman" w:hAnsi="Times New Roman"/>
          <w:iCs/>
          <w:sz w:val="15"/>
          <w:szCs w:val="15"/>
        </w:rPr>
        <w:t xml:space="preserve"> </w:t>
      </w:r>
      <w:r w:rsidRPr="00EF61A7">
        <w:rPr>
          <w:rFonts w:ascii="Times New Roman" w:hAnsi="Times New Roman"/>
          <w:i/>
          <w:iCs/>
          <w:sz w:val="15"/>
          <w:szCs w:val="15"/>
        </w:rPr>
        <w:t>Department of Civil, Environmental and Construction Engineering, Catalysis Cluster for Renewable Energy and Chemical Transformations, NanoScience Technology Center, University of Central Florida, Orlando, FL 32816, USA</w:t>
      </w:r>
    </w:p>
    <w:bookmarkEnd w:id="2"/>
    <w:p w14:paraId="1EE6D129" w14:textId="77777777" w:rsidR="00EF61A7" w:rsidRPr="00EF61A7" w:rsidRDefault="00EF61A7" w:rsidP="00EF61A7">
      <w:pPr>
        <w:autoSpaceDE w:val="0"/>
        <w:autoSpaceDN w:val="0"/>
        <w:adjustRightInd w:val="0"/>
        <w:snapToGrid w:val="0"/>
        <w:spacing w:after="0"/>
        <w:jc w:val="left"/>
        <w:rPr>
          <w:rFonts w:ascii="Times New Roman" w:hAnsi="Times New Roman"/>
          <w:sz w:val="21"/>
          <w:szCs w:val="24"/>
        </w:rPr>
      </w:pPr>
    </w:p>
    <w:p w14:paraId="17F2D7A3" w14:textId="77777777" w:rsidR="00EF61A7" w:rsidRPr="00EF61A7" w:rsidRDefault="00EF61A7" w:rsidP="00EF61A7">
      <w:pPr>
        <w:autoSpaceDE w:val="0"/>
        <w:autoSpaceDN w:val="0"/>
        <w:adjustRightInd w:val="0"/>
        <w:snapToGrid w:val="0"/>
        <w:spacing w:after="0"/>
        <w:jc w:val="left"/>
        <w:rPr>
          <w:rFonts w:ascii="Times New Roman" w:hAnsi="Times New Roman"/>
          <w:sz w:val="18"/>
          <w:szCs w:val="18"/>
        </w:rPr>
      </w:pPr>
      <w:r w:rsidRPr="00EF61A7">
        <w:rPr>
          <w:rFonts w:ascii="Times New Roman" w:hAnsi="Times New Roman"/>
          <w:sz w:val="18"/>
          <w:szCs w:val="18"/>
          <w:vertAlign w:val="superscript"/>
        </w:rPr>
        <w:t>#</w:t>
      </w:r>
      <w:r w:rsidRPr="00EF61A7">
        <w:rPr>
          <w:rFonts w:ascii="Times New Roman" w:hAnsi="Times New Roman"/>
          <w:sz w:val="18"/>
          <w:szCs w:val="18"/>
        </w:rPr>
        <w:t xml:space="preserve"> These authors contributed equally to this work.</w:t>
      </w:r>
    </w:p>
    <w:p w14:paraId="5A4747AE" w14:textId="77777777" w:rsidR="00EF61A7" w:rsidRPr="00EF61A7" w:rsidRDefault="00EF61A7" w:rsidP="00EF61A7">
      <w:pPr>
        <w:autoSpaceDE w:val="0"/>
        <w:autoSpaceDN w:val="0"/>
        <w:adjustRightInd w:val="0"/>
        <w:snapToGrid w:val="0"/>
        <w:spacing w:after="0"/>
        <w:jc w:val="left"/>
        <w:rPr>
          <w:rFonts w:ascii="Times New Roman" w:eastAsia="等线" w:hAnsi="Times New Roman"/>
          <w:sz w:val="18"/>
          <w:szCs w:val="18"/>
        </w:rPr>
      </w:pPr>
      <w:r w:rsidRPr="00EF61A7">
        <w:rPr>
          <w:rFonts w:ascii="Times New Roman" w:eastAsia="等线" w:hAnsi="Times New Roman"/>
          <w:sz w:val="18"/>
          <w:szCs w:val="18"/>
        </w:rPr>
        <w:t xml:space="preserve">* Corresponding authors. </w:t>
      </w:r>
    </w:p>
    <w:p w14:paraId="7B95B247" w14:textId="77777777" w:rsidR="00EF61A7" w:rsidRPr="00EF61A7" w:rsidRDefault="00EF61A7" w:rsidP="00EF61A7">
      <w:pPr>
        <w:autoSpaceDE w:val="0"/>
        <w:autoSpaceDN w:val="0"/>
        <w:adjustRightInd w:val="0"/>
        <w:snapToGrid w:val="0"/>
        <w:spacing w:after="0"/>
        <w:ind w:firstLineChars="78" w:firstLine="140"/>
        <w:jc w:val="left"/>
        <w:rPr>
          <w:rFonts w:ascii="Times New Roman" w:eastAsia="等线" w:hAnsi="Times New Roman"/>
          <w:sz w:val="18"/>
          <w:szCs w:val="18"/>
        </w:rPr>
      </w:pPr>
      <w:r w:rsidRPr="00EF61A7">
        <w:rPr>
          <w:rFonts w:ascii="Times New Roman" w:eastAsia="等线" w:hAnsi="Times New Roman"/>
          <w:i/>
          <w:sz w:val="18"/>
          <w:szCs w:val="18"/>
        </w:rPr>
        <w:t>E-mail addresses</w:t>
      </w:r>
      <w:r w:rsidRPr="00EF61A7">
        <w:rPr>
          <w:rFonts w:ascii="Times New Roman" w:eastAsia="等线" w:hAnsi="Times New Roman"/>
          <w:sz w:val="18"/>
          <w:szCs w:val="18"/>
        </w:rPr>
        <w:t>:</w:t>
      </w:r>
      <w:r w:rsidRPr="00EF61A7">
        <w:rPr>
          <w:rFonts w:ascii="Times New Roman" w:eastAsia="宋体" w:hAnsi="Times New Roman"/>
          <w:sz w:val="18"/>
          <w:szCs w:val="18"/>
        </w:rPr>
        <w:t xml:space="preserve"> wpshan@iue.ac.cn (W. Shan), honghe@rcees.ac.cn (H. He)</w:t>
      </w:r>
      <w:r w:rsidRPr="00EF61A7">
        <w:rPr>
          <w:rFonts w:ascii="Times New Roman" w:eastAsia="等线" w:hAnsi="Times New Roman"/>
          <w:sz w:val="18"/>
          <w:szCs w:val="18"/>
        </w:rPr>
        <w:t>.</w:t>
      </w:r>
    </w:p>
    <w:bookmarkEnd w:id="0"/>
    <w:bookmarkEnd w:id="1"/>
    <w:p w14:paraId="7BFCFD86" w14:textId="77777777" w:rsidR="007D0463" w:rsidRDefault="007D0463">
      <w:pPr>
        <w:pStyle w:val="TAMainText"/>
        <w:widowControl w:val="0"/>
        <w:adjustRightInd w:val="0"/>
        <w:snapToGrid w:val="0"/>
        <w:spacing w:line="240" w:lineRule="auto"/>
        <w:ind w:firstLine="0"/>
        <w:rPr>
          <w:rFonts w:ascii="Times New Roman" w:hAnsi="Times New Roman"/>
          <w:b/>
          <w:bCs/>
          <w:lang w:eastAsia="zh-CN"/>
        </w:rPr>
      </w:pPr>
    </w:p>
    <w:p w14:paraId="24919B49" w14:textId="77777777" w:rsidR="007D0463" w:rsidRDefault="00C35083">
      <w:pPr>
        <w:pStyle w:val="TAMainText"/>
        <w:widowControl w:val="0"/>
        <w:adjustRightInd w:val="0"/>
        <w:snapToGrid w:val="0"/>
        <w:spacing w:beforeLines="50" w:before="120" w:afterLines="50" w:after="120" w:line="240" w:lineRule="auto"/>
        <w:ind w:firstLine="0"/>
        <w:rPr>
          <w:rFonts w:ascii="Times New Roman" w:hAnsi="Times New Roman"/>
          <w:b/>
          <w:bCs/>
          <w:sz w:val="21"/>
          <w:szCs w:val="21"/>
          <w:lang w:eastAsia="zh-CN"/>
        </w:rPr>
      </w:pPr>
      <w:r>
        <w:rPr>
          <w:rFonts w:ascii="Times New Roman" w:hAnsi="Times New Roman"/>
          <w:b/>
          <w:bCs/>
          <w:sz w:val="21"/>
          <w:szCs w:val="21"/>
          <w:lang w:eastAsia="zh-CN"/>
        </w:rPr>
        <w:t xml:space="preserve">Catalyst preparation and hydrothermal aging </w:t>
      </w:r>
      <w:r>
        <w:rPr>
          <w:rFonts w:ascii="Times New Roman" w:hAnsi="Times New Roman"/>
          <w:b/>
          <w:bCs/>
          <w:sz w:val="21"/>
          <w:szCs w:val="21"/>
          <w:lang w:eastAsia="zh-CN"/>
        </w:rPr>
        <w:t>treatment</w:t>
      </w:r>
    </w:p>
    <w:p w14:paraId="7CCA2015" w14:textId="7B6CA68B" w:rsidR="007D0463" w:rsidRDefault="00C35083">
      <w:pPr>
        <w:pStyle w:val="TAMainText"/>
        <w:widowControl w:val="0"/>
        <w:adjustRightInd w:val="0"/>
        <w:snapToGrid w:val="0"/>
        <w:spacing w:line="240" w:lineRule="auto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>The Ce–Sn–Nb mixed oxide (denoted as Ce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Sn</w:t>
      </w:r>
      <w:r>
        <w:rPr>
          <w:rFonts w:ascii="Times New Roman" w:hAnsi="Times New Roman"/>
          <w:i/>
          <w:sz w:val="21"/>
          <w:szCs w:val="21"/>
          <w:vertAlign w:val="subscript"/>
          <w:lang w:eastAsia="zh-CN"/>
        </w:rPr>
        <w:t>a</w:t>
      </w:r>
      <w:r>
        <w:rPr>
          <w:rFonts w:ascii="Times New Roman" w:hAnsi="Times New Roman"/>
          <w:sz w:val="21"/>
          <w:szCs w:val="21"/>
          <w:lang w:eastAsia="zh-CN"/>
        </w:rPr>
        <w:t>Nb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, where </w:t>
      </w:r>
      <w:r>
        <w:rPr>
          <w:rFonts w:ascii="Times New Roman" w:hAnsi="Times New Roman"/>
          <w:i/>
          <w:sz w:val="21"/>
          <w:szCs w:val="21"/>
          <w:lang w:eastAsia="zh-CN"/>
        </w:rPr>
        <w:t>a</w:t>
      </w:r>
      <w:r>
        <w:rPr>
          <w:rFonts w:ascii="Times New Roman" w:hAnsi="Times New Roman"/>
          <w:sz w:val="21"/>
          <w:szCs w:val="21"/>
          <w:lang w:eastAsia="zh-CN"/>
        </w:rPr>
        <w:t xml:space="preserve"> = 0.5, 1.0, 1.5, 2.0, 2.5, and 3.0) was synthesized by a co-precipitation method using NH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>·H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O as the precipitator. The required amounts of Ce(NO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>)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>∙</w:t>
      </w:r>
      <w:r>
        <w:rPr>
          <w:rFonts w:ascii="Times New Roman" w:hAnsi="Times New Roman"/>
          <w:sz w:val="21"/>
          <w:szCs w:val="21"/>
          <w:lang w:eastAsia="zh-CN"/>
        </w:rPr>
        <w:t>6H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O, SnCl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4</w:t>
      </w:r>
      <w:r>
        <w:rPr>
          <w:rFonts w:ascii="Times New Roman" w:hAnsi="Times New Roman"/>
          <w:sz w:val="21"/>
          <w:szCs w:val="21"/>
          <w:lang w:eastAsia="zh-CN"/>
        </w:rPr>
        <w:t>∙</w:t>
      </w:r>
      <w:r>
        <w:rPr>
          <w:rFonts w:ascii="Times New Roman" w:hAnsi="Times New Roman"/>
          <w:sz w:val="21"/>
          <w:szCs w:val="21"/>
          <w:lang w:eastAsia="zh-CN"/>
        </w:rPr>
        <w:t>5H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O, and C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10</w:t>
      </w:r>
      <w:r>
        <w:rPr>
          <w:rFonts w:ascii="Times New Roman" w:hAnsi="Times New Roman"/>
          <w:sz w:val="21"/>
          <w:szCs w:val="21"/>
          <w:lang w:eastAsia="zh-CN"/>
        </w:rPr>
        <w:t>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5</w:t>
      </w:r>
      <w:r>
        <w:rPr>
          <w:rFonts w:ascii="Times New Roman" w:hAnsi="Times New Roman"/>
          <w:sz w:val="21"/>
          <w:szCs w:val="21"/>
          <w:lang w:eastAsia="zh-CN"/>
        </w:rPr>
        <w:t>NbO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20</w:t>
      </w:r>
      <w:r>
        <w:rPr>
          <w:rFonts w:ascii="Times New Roman" w:hAnsi="Times New Roman"/>
          <w:sz w:val="21"/>
          <w:szCs w:val="21"/>
          <w:lang w:eastAsia="zh-CN"/>
        </w:rPr>
        <w:t xml:space="preserve"> were f</w:t>
      </w:r>
      <w:r>
        <w:rPr>
          <w:rFonts w:ascii="Times New Roman" w:hAnsi="Times New Roman"/>
          <w:sz w:val="21"/>
          <w:szCs w:val="21"/>
          <w:lang w:eastAsia="zh-CN"/>
        </w:rPr>
        <w:t>irstly dissolved together in deionized water. Excessive NH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>∙</w:t>
      </w:r>
      <w:r>
        <w:rPr>
          <w:rFonts w:ascii="Times New Roman" w:hAnsi="Times New Roman"/>
          <w:sz w:val="21"/>
          <w:szCs w:val="21"/>
          <w:lang w:eastAsia="zh-CN"/>
        </w:rPr>
        <w:t>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O was then added to the mixed slurry, dropwise, and the mixture was stirred continuously at room temperature overnight. After filtration and washing with plenty of deionized water, the resulting</w:t>
      </w:r>
      <w:r>
        <w:rPr>
          <w:rFonts w:ascii="Times New Roman" w:hAnsi="Times New Roman"/>
          <w:sz w:val="21"/>
          <w:szCs w:val="21"/>
          <w:lang w:eastAsia="zh-CN"/>
        </w:rPr>
        <w:t xml:space="preserve"> precipitate was dried at 100 °C for 8 h and subsequently calcined at 700 °C for 3 h in air condition. CeO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, SnO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, Nb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5</w:t>
      </w:r>
      <w:r>
        <w:rPr>
          <w:rFonts w:ascii="Times New Roman" w:hAnsi="Times New Roman"/>
          <w:sz w:val="21"/>
          <w:szCs w:val="21"/>
          <w:lang w:eastAsia="zh-CN"/>
        </w:rPr>
        <w:t>, Ce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Sn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>, Sn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Nb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>, and Ce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Nb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samples were also prepared using the same method for comparison. The calcined powder catalysts were finally pressed, crushed, and sieved to 40–60 mesh for SCR activity evaluation.</w:t>
      </w:r>
    </w:p>
    <w:p w14:paraId="24D53A9C" w14:textId="77777777" w:rsidR="007D0463" w:rsidRDefault="00C35083">
      <w:pPr>
        <w:pStyle w:val="TAMainText"/>
        <w:widowControl w:val="0"/>
        <w:adjustRightInd w:val="0"/>
        <w:snapToGrid w:val="0"/>
        <w:spacing w:beforeLines="50" w:before="120" w:afterLines="50" w:after="120" w:line="240" w:lineRule="auto"/>
        <w:ind w:firstLine="0"/>
        <w:rPr>
          <w:rFonts w:ascii="Times New Roman" w:hAnsi="Times New Roman"/>
          <w:b/>
          <w:bCs/>
          <w:sz w:val="21"/>
          <w:szCs w:val="21"/>
          <w:lang w:eastAsia="zh-CN"/>
        </w:rPr>
      </w:pPr>
      <w:r>
        <w:rPr>
          <w:rFonts w:ascii="Times New Roman" w:hAnsi="Times New Roman"/>
          <w:b/>
          <w:bCs/>
          <w:sz w:val="21"/>
          <w:szCs w:val="21"/>
          <w:lang w:eastAsia="zh-CN"/>
        </w:rPr>
        <w:t>Catalyst characterization</w:t>
      </w:r>
    </w:p>
    <w:p w14:paraId="5ABF147B" w14:textId="77777777" w:rsidR="007D0463" w:rsidRDefault="00C35083">
      <w:pPr>
        <w:pStyle w:val="TAMainText"/>
        <w:widowControl w:val="0"/>
        <w:adjustRightInd w:val="0"/>
        <w:snapToGrid w:val="0"/>
        <w:spacing w:line="240" w:lineRule="auto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>X-ray diffraction (XRD) patterns of the catalysts were collected on a computerized X’Pert PRO diffractometer with Cu Kα radiation operated at 40 kV and 40 mA. The data were recorded with 2</w:t>
      </w:r>
      <w:r>
        <w:rPr>
          <w:rFonts w:ascii="Times New Roman" w:hAnsi="Times New Roman"/>
          <w:i/>
          <w:sz w:val="21"/>
          <w:szCs w:val="21"/>
          <w:lang w:eastAsia="zh-CN"/>
        </w:rPr>
        <w:t>θ</w:t>
      </w:r>
      <w:r>
        <w:rPr>
          <w:rFonts w:ascii="Times New Roman" w:hAnsi="Times New Roman"/>
          <w:sz w:val="21"/>
          <w:szCs w:val="21"/>
          <w:lang w:eastAsia="zh-CN"/>
        </w:rPr>
        <w:t xml:space="preserve"> ranging from 5° to 90° and scan step size of 0.02°.</w:t>
      </w:r>
    </w:p>
    <w:p w14:paraId="3A7B75A0" w14:textId="77777777" w:rsidR="007D0463" w:rsidRDefault="00C35083">
      <w:pPr>
        <w:pStyle w:val="TAMainText"/>
        <w:widowControl w:val="0"/>
        <w:adjustRightInd w:val="0"/>
        <w:snapToGrid w:val="0"/>
        <w:spacing w:line="240" w:lineRule="auto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i/>
          <w:iCs/>
          <w:sz w:val="21"/>
          <w:szCs w:val="21"/>
          <w:lang w:eastAsia="zh-CN"/>
        </w:rPr>
        <w:t>In-situ</w:t>
      </w:r>
      <w:r>
        <w:rPr>
          <w:rFonts w:ascii="Times New Roman" w:hAnsi="Times New Roman"/>
          <w:sz w:val="21"/>
          <w:szCs w:val="21"/>
          <w:lang w:eastAsia="zh-CN"/>
        </w:rPr>
        <w:t xml:space="preserve"> high temperature XRD (HTXRD) measurements were carried out to investigate the phase evolution at high temperature using a Bruker D8 Advance </w:t>
      </w:r>
      <w:r>
        <w:rPr>
          <w:rFonts w:ascii="Times New Roman" w:hAnsi="Times New Roman" w:hint="eastAsia"/>
          <w:sz w:val="21"/>
          <w:szCs w:val="21"/>
          <w:lang w:eastAsia="zh-CN"/>
        </w:rPr>
        <w:t>d</w:t>
      </w:r>
      <w:r>
        <w:rPr>
          <w:rFonts w:ascii="Times New Roman" w:hAnsi="Times New Roman"/>
          <w:sz w:val="21"/>
          <w:szCs w:val="21"/>
          <w:lang w:eastAsia="zh-CN"/>
        </w:rPr>
        <w:t>iffractometer equipped with a Cu Kα X-ray tube (1.5418</w:t>
      </w:r>
      <w:r>
        <w:rPr>
          <w:rFonts w:ascii="Times New Roman" w:hAnsi="Times New Roman"/>
          <w:sz w:val="21"/>
          <w:szCs w:val="21"/>
          <w:lang w:eastAsia="zh-CN"/>
        </w:rPr>
        <w:t xml:space="preserve"> Å) operated at 40 kV and 40 mA. The Ce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Nb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and Ce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Sn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Nb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powder samples were placed in a crucible, heating from 600 to 1000 °C with a temperature interval of 50 °C, and then cooled down to room temperature. After the catalysts reached the target tempe</w:t>
      </w:r>
      <w:r>
        <w:rPr>
          <w:rFonts w:ascii="Times New Roman" w:hAnsi="Times New Roman"/>
          <w:sz w:val="21"/>
          <w:szCs w:val="21"/>
          <w:lang w:eastAsia="zh-CN"/>
        </w:rPr>
        <w:t>rature and maintained stability, the XRD data collection started recording. A counting time per step of 0.6 s and a step size of 0.02° were selected for the angular range 20°–90° 2</w:t>
      </w:r>
      <w:r>
        <w:rPr>
          <w:rFonts w:ascii="Times New Roman" w:hAnsi="Times New Roman"/>
          <w:i/>
          <w:sz w:val="21"/>
          <w:szCs w:val="21"/>
          <w:lang w:eastAsia="zh-CN"/>
        </w:rPr>
        <w:t>θ</w:t>
      </w:r>
      <w:r>
        <w:rPr>
          <w:rFonts w:ascii="Times New Roman" w:hAnsi="Times New Roman"/>
          <w:sz w:val="21"/>
          <w:szCs w:val="21"/>
          <w:lang w:eastAsia="zh-CN"/>
        </w:rPr>
        <w:t xml:space="preserve"> in the temperature programmed process.</w:t>
      </w:r>
    </w:p>
    <w:p w14:paraId="0745578D" w14:textId="77777777" w:rsidR="007D0463" w:rsidRDefault="00C35083">
      <w:pPr>
        <w:pStyle w:val="TAMainText"/>
        <w:widowControl w:val="0"/>
        <w:adjustRightInd w:val="0"/>
        <w:snapToGrid w:val="0"/>
        <w:spacing w:line="240" w:lineRule="auto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>N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 xml:space="preserve"> adsorption–desorption analysis o</w:t>
      </w:r>
      <w:r>
        <w:rPr>
          <w:rFonts w:ascii="Times New Roman" w:hAnsi="Times New Roman"/>
          <w:sz w:val="21"/>
          <w:szCs w:val="21"/>
          <w:lang w:eastAsia="zh-CN"/>
        </w:rPr>
        <w:t>f catalysts was conducted at a liquid nitrogen temperature (−196 °C) using a physisorption analyzer (MicrotracBEL). Prior to the N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 xml:space="preserve"> physisorption test, all of the samples were degassed at 300 °C for 1 h under vacuum. Specific surface area and pore volume o</w:t>
      </w:r>
      <w:r>
        <w:rPr>
          <w:rFonts w:ascii="Times New Roman" w:hAnsi="Times New Roman"/>
          <w:sz w:val="21"/>
          <w:szCs w:val="21"/>
          <w:lang w:eastAsia="zh-CN"/>
        </w:rPr>
        <w:t>f catalysts were measured by the Brunauer–Emmett–Teller (BET) and Barrett–Joyner–Halenda (BJH) models, respectively.</w:t>
      </w:r>
    </w:p>
    <w:p w14:paraId="583E6ADB" w14:textId="77777777" w:rsidR="007D0463" w:rsidRDefault="00C35083">
      <w:pPr>
        <w:pStyle w:val="TAMainText"/>
        <w:widowControl w:val="0"/>
        <w:adjustRightInd w:val="0"/>
        <w:snapToGrid w:val="0"/>
        <w:spacing w:line="240" w:lineRule="auto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>The morphologies and elements distribution of catalysts were explored by a high-resolution transmission electron microscope (HRTEM) equippe</w:t>
      </w:r>
      <w:r>
        <w:rPr>
          <w:rFonts w:ascii="Times New Roman" w:hAnsi="Times New Roman"/>
          <w:sz w:val="21"/>
          <w:szCs w:val="21"/>
          <w:lang w:eastAsia="zh-CN"/>
        </w:rPr>
        <w:t>d with energy-dispersive X-ray spectroscopy (EDS), which was operated on a JEOL 3200F instrument at an accelerating voltage of 300 kV.</w:t>
      </w:r>
    </w:p>
    <w:p w14:paraId="6A23A9BB" w14:textId="77777777" w:rsidR="007D0463" w:rsidRDefault="00C35083">
      <w:pPr>
        <w:pStyle w:val="TAMainText"/>
        <w:widowControl w:val="0"/>
        <w:adjustRightInd w:val="0"/>
        <w:snapToGrid w:val="0"/>
        <w:spacing w:line="240" w:lineRule="auto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>The temperature-programmed reduction of hydrogen (H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-TPR) and the temperature-programmed desorption of NH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 xml:space="preserve"> (NH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>-TPD) expe</w:t>
      </w:r>
      <w:r>
        <w:rPr>
          <w:rFonts w:ascii="Times New Roman" w:hAnsi="Times New Roman"/>
          <w:sz w:val="21"/>
          <w:szCs w:val="21"/>
          <w:lang w:eastAsia="zh-CN"/>
        </w:rPr>
        <w:t>riments were performed with a Micromeritics Autochem Ⅱ 2920 automatic chemisorption analyzer. The signals were monitored by a thermal conductivity detector (TCD). Prior to 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-TPR and NH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>-TPD analysis, all of the samples were firstly pre-treated under a flo</w:t>
      </w:r>
      <w:r>
        <w:rPr>
          <w:rFonts w:ascii="Times New Roman" w:hAnsi="Times New Roman"/>
          <w:sz w:val="21"/>
          <w:szCs w:val="21"/>
          <w:lang w:eastAsia="zh-CN"/>
        </w:rPr>
        <w:t>w of pure Ar (30 mL∙min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−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) at 400 °C for 30 min, and then cooled down to the room temperature. For 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-TPR, the samples were heated from room temperature to 1000 °C under 10 vol% 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/Ar mixture gas flow (50 mL∙min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−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 xml:space="preserve">) in a U-shaped quartz tube at a heating </w:t>
      </w:r>
      <w:r>
        <w:rPr>
          <w:rFonts w:ascii="Times New Roman" w:hAnsi="Times New Roman"/>
          <w:sz w:val="21"/>
          <w:szCs w:val="21"/>
          <w:lang w:eastAsia="zh-CN"/>
        </w:rPr>
        <w:t>rate of 10 °C∙min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−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. For NH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>-TPD, the catalysts were exposed to 2500 ppm NH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>/He mixture gas flow of 30 mL∙min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−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 xml:space="preserve"> at room temperature for 1 h, followed by pure Ar (30 mL∙min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−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) purge for 2 h. Finally, the temperature was raised to 550 °C at a constant rate o</w:t>
      </w:r>
      <w:r>
        <w:rPr>
          <w:rFonts w:ascii="Times New Roman" w:hAnsi="Times New Roman"/>
          <w:sz w:val="21"/>
          <w:szCs w:val="21"/>
          <w:lang w:eastAsia="zh-CN"/>
        </w:rPr>
        <w:t>f 10 °C∙min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−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. All spectra were collected every second. Liquid nitrogen was added to remove the effects of water prior to collection.</w:t>
      </w:r>
    </w:p>
    <w:p w14:paraId="6DF0DA33" w14:textId="77777777" w:rsidR="007D0463" w:rsidRDefault="00C35083">
      <w:pPr>
        <w:pStyle w:val="TAMainText"/>
        <w:widowControl w:val="0"/>
        <w:adjustRightInd w:val="0"/>
        <w:snapToGrid w:val="0"/>
        <w:spacing w:line="240" w:lineRule="auto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>X-ray photoelectron spectroscopy (XPS) measurements were collected on an AXIS Supra (Kratos Analytical Inc.) using monochr</w:t>
      </w:r>
      <w:r>
        <w:rPr>
          <w:rFonts w:ascii="Times New Roman" w:hAnsi="Times New Roman"/>
          <w:sz w:val="21"/>
          <w:szCs w:val="21"/>
          <w:lang w:eastAsia="zh-CN"/>
        </w:rPr>
        <w:t xml:space="preserve">omatized </w:t>
      </w:r>
      <w:bookmarkStart w:id="4" w:name="OLE_LINK2"/>
      <w:bookmarkStart w:id="5" w:name="OLE_LINK1"/>
      <w:r>
        <w:rPr>
          <w:rFonts w:ascii="Times New Roman" w:hAnsi="Times New Roman"/>
          <w:sz w:val="21"/>
          <w:szCs w:val="21"/>
          <w:lang w:eastAsia="zh-CN"/>
        </w:rPr>
        <w:t>Al Kα radiation (</w:t>
      </w:r>
      <w:r>
        <w:rPr>
          <w:rFonts w:ascii="Times New Roman" w:hAnsi="Times New Roman"/>
          <w:i/>
          <w:sz w:val="21"/>
          <w:szCs w:val="21"/>
          <w:lang w:eastAsia="zh-CN"/>
        </w:rPr>
        <w:t>λ</w:t>
      </w:r>
      <w:r>
        <w:rPr>
          <w:rFonts w:ascii="Times New Roman" w:hAnsi="Times New Roman"/>
          <w:i/>
          <w:sz w:val="21"/>
          <w:szCs w:val="21"/>
          <w:lang w:eastAsia="zh-CN"/>
        </w:rPr>
        <w:t xml:space="preserve"> </w:t>
      </w:r>
      <w:r>
        <w:rPr>
          <w:rFonts w:ascii="Times New Roman" w:hAnsi="Times New Roman"/>
          <w:sz w:val="21"/>
          <w:szCs w:val="21"/>
          <w:lang w:eastAsia="zh-CN"/>
        </w:rPr>
        <w:t>= 1486.6 eV</w:t>
      </w:r>
      <w:bookmarkEnd w:id="4"/>
      <w:bookmarkEnd w:id="5"/>
      <w:r>
        <w:rPr>
          <w:rFonts w:ascii="Times New Roman" w:hAnsi="Times New Roman"/>
          <w:sz w:val="21"/>
          <w:szCs w:val="21"/>
          <w:lang w:eastAsia="zh-CN"/>
        </w:rPr>
        <w:t xml:space="preserve">) as X-ray source. The binding energies of Ce 3d, Nb 3d, Sn 3d, and O 1s </w:t>
      </w:r>
      <w:r>
        <w:rPr>
          <w:rFonts w:ascii="Times New Roman" w:hAnsi="Times New Roman"/>
          <w:sz w:val="21"/>
          <w:szCs w:val="21"/>
          <w:lang w:eastAsia="zh-CN"/>
        </w:rPr>
        <w:lastRenderedPageBreak/>
        <w:t>were calibrated by C 1s signal (</w:t>
      </w:r>
      <w:r>
        <w:rPr>
          <w:rFonts w:ascii="Times New Roman" w:hAnsi="Times New Roman" w:hint="eastAsia"/>
          <w:sz w:val="21"/>
          <w:szCs w:val="21"/>
          <w:lang w:eastAsia="zh-CN"/>
        </w:rPr>
        <w:t>binding energy (</w:t>
      </w:r>
      <w:r>
        <w:rPr>
          <w:rFonts w:ascii="Times New Roman" w:hAnsi="Times New Roman"/>
          <w:sz w:val="21"/>
          <w:szCs w:val="21"/>
          <w:lang w:eastAsia="zh-CN"/>
        </w:rPr>
        <w:t>BE</w:t>
      </w:r>
      <w:r>
        <w:rPr>
          <w:rFonts w:ascii="Times New Roman" w:hAnsi="Times New Roman" w:hint="eastAsia"/>
          <w:sz w:val="21"/>
          <w:szCs w:val="21"/>
          <w:lang w:eastAsia="zh-CN"/>
        </w:rPr>
        <w:t>)</w:t>
      </w:r>
      <w:r>
        <w:rPr>
          <w:rFonts w:ascii="Times New Roman" w:hAnsi="Times New Roman"/>
          <w:sz w:val="21"/>
          <w:szCs w:val="21"/>
          <w:lang w:eastAsia="zh-CN"/>
        </w:rPr>
        <w:t xml:space="preserve"> = 284.8 eV) as standard.</w:t>
      </w:r>
    </w:p>
    <w:p w14:paraId="535D289F" w14:textId="77777777" w:rsidR="007D0463" w:rsidRDefault="00C35083">
      <w:pPr>
        <w:pStyle w:val="TAMainText"/>
        <w:widowControl w:val="0"/>
        <w:adjustRightInd w:val="0"/>
        <w:snapToGrid w:val="0"/>
        <w:spacing w:line="240" w:lineRule="auto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 xml:space="preserve">X-ray absorption near edge structure (XANES) and </w:t>
      </w:r>
      <w:r>
        <w:rPr>
          <w:rFonts w:ascii="Times New Roman" w:hAnsi="Times New Roman"/>
          <w:sz w:val="21"/>
          <w:szCs w:val="21"/>
          <w:lang w:eastAsia="zh-CN"/>
        </w:rPr>
        <w:t>extended X-ray absorption fine structure (EXAFS) of the Nb K-edge and XANES of the Ce L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>-edge, Sn K-edge</w:t>
      </w:r>
      <w:r>
        <w:rPr>
          <w:rFonts w:ascii="Times New Roman" w:hAnsi="Times New Roman" w:hint="eastAsia"/>
          <w:sz w:val="21"/>
          <w:szCs w:val="21"/>
          <w:lang w:eastAsia="zh-CN"/>
        </w:rPr>
        <w:t>,</w:t>
      </w:r>
      <w:r>
        <w:rPr>
          <w:rFonts w:ascii="Times New Roman" w:hAnsi="Times New Roman"/>
          <w:sz w:val="21"/>
          <w:szCs w:val="21"/>
          <w:lang w:eastAsia="zh-CN"/>
        </w:rPr>
        <w:t xml:space="preserve"> and Nb K-edge were measured in a transmission mode at room temperature at beamline 7-BM QAS of the National Synchrotron Light Source II (NSLS-II), Bro</w:t>
      </w:r>
      <w:r>
        <w:rPr>
          <w:rFonts w:ascii="Times New Roman" w:hAnsi="Times New Roman"/>
          <w:sz w:val="21"/>
          <w:szCs w:val="21"/>
          <w:lang w:eastAsia="zh-CN"/>
        </w:rPr>
        <w:t xml:space="preserve">okhaven National Laboratory (BNL). Data were analyzed using Athena and Artemis from the Demeter software package. The filtered </w:t>
      </w:r>
      <w:r>
        <w:rPr>
          <w:rFonts w:ascii="Times New Roman" w:hAnsi="Times New Roman"/>
          <w:i/>
          <w:iCs/>
          <w:sz w:val="21"/>
          <w:szCs w:val="21"/>
          <w:lang w:eastAsia="zh-CN"/>
        </w:rPr>
        <w:t>k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 xml:space="preserve">-weighted </w:t>
      </w:r>
      <w:r>
        <w:rPr>
          <w:rFonts w:ascii="Times New Roman" w:hAnsi="Times New Roman"/>
          <w:i/>
          <w:iCs/>
          <w:sz w:val="21"/>
          <w:szCs w:val="21"/>
          <w:lang w:eastAsia="zh-CN"/>
        </w:rPr>
        <w:t>χ</w:t>
      </w:r>
      <w:r>
        <w:rPr>
          <w:rFonts w:ascii="Times New Roman" w:hAnsi="Times New Roman"/>
          <w:sz w:val="21"/>
          <w:szCs w:val="21"/>
          <w:lang w:eastAsia="zh-CN"/>
        </w:rPr>
        <w:t>(</w:t>
      </w:r>
      <w:r>
        <w:rPr>
          <w:rFonts w:ascii="Times New Roman" w:hAnsi="Times New Roman"/>
          <w:i/>
          <w:iCs/>
          <w:sz w:val="21"/>
          <w:szCs w:val="21"/>
          <w:lang w:eastAsia="zh-CN"/>
        </w:rPr>
        <w:t>k</w:t>
      </w:r>
      <w:r>
        <w:rPr>
          <w:rFonts w:ascii="Times New Roman" w:hAnsi="Times New Roman"/>
          <w:sz w:val="21"/>
          <w:szCs w:val="21"/>
          <w:lang w:eastAsia="zh-CN"/>
        </w:rPr>
        <w:t xml:space="preserve">) was Fourier transformed into </w:t>
      </w:r>
      <w:r>
        <w:rPr>
          <w:rFonts w:ascii="Times New Roman" w:hAnsi="Times New Roman"/>
          <w:i/>
          <w:iCs/>
          <w:sz w:val="21"/>
          <w:szCs w:val="21"/>
          <w:lang w:eastAsia="zh-CN"/>
        </w:rPr>
        <w:t>R</w:t>
      </w:r>
      <w:r>
        <w:rPr>
          <w:rFonts w:ascii="Times New Roman" w:hAnsi="Times New Roman"/>
          <w:sz w:val="21"/>
          <w:szCs w:val="21"/>
          <w:lang w:eastAsia="zh-CN"/>
        </w:rPr>
        <w:t xml:space="preserve"> space in the </w:t>
      </w:r>
      <w:r>
        <w:rPr>
          <w:rFonts w:ascii="Times New Roman" w:hAnsi="Times New Roman"/>
          <w:i/>
          <w:iCs/>
          <w:sz w:val="21"/>
          <w:szCs w:val="21"/>
          <w:lang w:eastAsia="zh-CN"/>
        </w:rPr>
        <w:t>k</w:t>
      </w:r>
      <w:r>
        <w:rPr>
          <w:rFonts w:ascii="Times New Roman" w:hAnsi="Times New Roman"/>
          <w:sz w:val="21"/>
          <w:szCs w:val="21"/>
          <w:lang w:eastAsia="zh-CN"/>
        </w:rPr>
        <w:t xml:space="preserve"> range of 3.0–13.5 Å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−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 xml:space="preserve"> for Nb K-edge.</w:t>
      </w:r>
    </w:p>
    <w:p w14:paraId="233A74FB" w14:textId="77777777" w:rsidR="007D0463" w:rsidRDefault="00C35083">
      <w:pPr>
        <w:pStyle w:val="TAMainText"/>
        <w:widowControl w:val="0"/>
        <w:adjustRightInd w:val="0"/>
        <w:snapToGrid w:val="0"/>
        <w:spacing w:line="240" w:lineRule="auto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 xml:space="preserve">The </w:t>
      </w:r>
      <w:r>
        <w:rPr>
          <w:rFonts w:ascii="Times New Roman" w:hAnsi="Times New Roman"/>
          <w:i/>
          <w:iCs/>
          <w:sz w:val="21"/>
          <w:szCs w:val="21"/>
          <w:lang w:eastAsia="zh-CN"/>
        </w:rPr>
        <w:t>in-situ</w:t>
      </w:r>
      <w:r>
        <w:rPr>
          <w:rFonts w:ascii="Times New Roman" w:hAnsi="Times New Roman"/>
          <w:sz w:val="21"/>
          <w:szCs w:val="21"/>
          <w:lang w:eastAsia="zh-CN"/>
        </w:rPr>
        <w:t xml:space="preserve"> diffuse reflectance infrared Fourier transform spectra (DRIFTS) employing a Fourier-transform infrared spectrometer (FTIR, Nicolet IS50) equipped with a Smart Collector, an MCT/A detector using liquid nitrogen for cooling, and an </w:t>
      </w:r>
      <w:r>
        <w:rPr>
          <w:rFonts w:ascii="Times New Roman" w:hAnsi="Times New Roman"/>
          <w:i/>
          <w:iCs/>
          <w:sz w:val="21"/>
          <w:szCs w:val="21"/>
          <w:lang w:eastAsia="zh-CN"/>
        </w:rPr>
        <w:t>in-situ</w:t>
      </w:r>
      <w:r>
        <w:rPr>
          <w:rFonts w:ascii="Times New Roman" w:hAnsi="Times New Roman"/>
          <w:sz w:val="21"/>
          <w:szCs w:val="21"/>
          <w:lang w:eastAsia="zh-CN"/>
        </w:rPr>
        <w:t xml:space="preserve"> DRIFTS cell inclu</w:t>
      </w:r>
      <w:r>
        <w:rPr>
          <w:rFonts w:ascii="Times New Roman" w:hAnsi="Times New Roman"/>
          <w:sz w:val="21"/>
          <w:szCs w:val="21"/>
          <w:lang w:eastAsia="zh-CN"/>
        </w:rPr>
        <w:t>ding ZnSe window. An Omega programmable temperature controller was used for controlling the reaction temperature. Prior to each experiment, the catalysts were pre-treated under 20 vol% 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/N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 xml:space="preserve"> mixture gas flow at 450 °C for 30 min to remove the adsorbed impu</w:t>
      </w:r>
      <w:r>
        <w:rPr>
          <w:rFonts w:ascii="Times New Roman" w:hAnsi="Times New Roman"/>
          <w:sz w:val="21"/>
          <w:szCs w:val="21"/>
          <w:lang w:eastAsia="zh-CN"/>
        </w:rPr>
        <w:t>rities, and then cooled down to 200 °C. The background spectra were collected in pure N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 xml:space="preserve"> (300 mL∙min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−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) and subtracted from the catalyst spectra. The catalysts spectra were collected ranging from 4000 to 600 cm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−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 xml:space="preserve"> when the samples were exposed to the atmosp</w:t>
      </w:r>
      <w:r>
        <w:rPr>
          <w:rFonts w:ascii="Times New Roman" w:hAnsi="Times New Roman"/>
          <w:sz w:val="21"/>
          <w:szCs w:val="21"/>
          <w:lang w:eastAsia="zh-CN"/>
        </w:rPr>
        <w:t>heres of 500 ppm NH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 xml:space="preserve"> and balance N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, with a total flow rate of 300 mL∙min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−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. For each sample, the NH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 xml:space="preserve"> adsorption time was controlled at least 1 h to ensure complete adsorption. Subsequently, the catalysts were purged to eliminate the effects of physical ad</w:t>
      </w:r>
      <w:r>
        <w:rPr>
          <w:rFonts w:ascii="Times New Roman" w:hAnsi="Times New Roman"/>
          <w:sz w:val="21"/>
          <w:szCs w:val="21"/>
          <w:lang w:eastAsia="zh-CN"/>
        </w:rPr>
        <w:t>sorption by nitrogen for another 1 h until the FTIR spectra were stabilized. All spectra were obtained at 4 cm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−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 xml:space="preserve"> resolution with 100 accumulated scans.</w:t>
      </w:r>
    </w:p>
    <w:p w14:paraId="085101F0" w14:textId="77777777" w:rsidR="007D0463" w:rsidRDefault="00C35083">
      <w:pPr>
        <w:pStyle w:val="TAMainText"/>
        <w:widowControl w:val="0"/>
        <w:adjustRightInd w:val="0"/>
        <w:snapToGrid w:val="0"/>
        <w:spacing w:beforeLines="50" w:before="120" w:afterLines="50" w:after="120" w:line="240" w:lineRule="auto"/>
        <w:ind w:firstLine="0"/>
        <w:rPr>
          <w:rFonts w:ascii="Times New Roman" w:hAnsi="Times New Roman"/>
          <w:b/>
          <w:bCs/>
          <w:sz w:val="21"/>
          <w:szCs w:val="21"/>
          <w:lang w:eastAsia="zh-CN"/>
        </w:rPr>
      </w:pPr>
      <w:r>
        <w:rPr>
          <w:rFonts w:ascii="Times New Roman" w:hAnsi="Times New Roman"/>
          <w:b/>
          <w:bCs/>
          <w:sz w:val="21"/>
          <w:szCs w:val="21"/>
          <w:lang w:eastAsia="zh-CN"/>
        </w:rPr>
        <w:t>Density functional theory (DFT) calculations</w:t>
      </w:r>
    </w:p>
    <w:p w14:paraId="5877A4D5" w14:textId="77777777" w:rsidR="007D0463" w:rsidRDefault="00C35083">
      <w:pPr>
        <w:pStyle w:val="TAMainText"/>
        <w:widowControl w:val="0"/>
        <w:adjustRightInd w:val="0"/>
        <w:snapToGrid w:val="0"/>
        <w:spacing w:line="240" w:lineRule="auto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>The projector augmented wave (PAW) method was used to descr</w:t>
      </w:r>
      <w:r>
        <w:rPr>
          <w:rFonts w:ascii="Times New Roman" w:hAnsi="Times New Roman"/>
          <w:sz w:val="21"/>
          <w:szCs w:val="21"/>
          <w:lang w:eastAsia="zh-CN"/>
        </w:rPr>
        <w:t>ibe the core–valence electron interaction</w:t>
      </w:r>
      <w:r>
        <w:rPr>
          <w:rFonts w:ascii="Times New Roman" w:hAnsi="Times New Roman" w:hint="eastAsia"/>
          <w:sz w:val="21"/>
          <w:szCs w:val="21"/>
          <w:lang w:eastAsia="zh-CN"/>
        </w:rPr>
        <w:t> </w:t>
      </w:r>
      <w:r>
        <w:rPr>
          <w:rFonts w:ascii="Times New Roman" w:hAnsi="Times New Roman"/>
          <w:sz w:val="21"/>
          <w:szCs w:val="21"/>
          <w:lang w:eastAsia="zh-CN"/>
        </w:rPr>
        <w:t>[1]. DFT + U approach was applied to the Nb atom in NbO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and Ce atom in CeO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with the values of </w:t>
      </w:r>
      <w:r>
        <w:rPr>
          <w:rFonts w:ascii="Times New Roman" w:hAnsi="Times New Roman"/>
          <w:i/>
          <w:sz w:val="21"/>
          <w:szCs w:val="21"/>
          <w:lang w:eastAsia="zh-CN"/>
        </w:rPr>
        <w:t>U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eff</w:t>
      </w:r>
      <w:r>
        <w:rPr>
          <w:rFonts w:ascii="Times New Roman" w:hAnsi="Times New Roman"/>
          <w:sz w:val="21"/>
          <w:szCs w:val="21"/>
          <w:lang w:eastAsia="zh-CN"/>
        </w:rPr>
        <w:t xml:space="preserve"> = 4.0 and 4.5 eV, respectively, to describe the on-site Coulomb interactions [2,3]. The plane wave energy cutoff </w:t>
      </w:r>
      <w:r>
        <w:rPr>
          <w:rFonts w:ascii="Times New Roman" w:hAnsi="Times New Roman"/>
          <w:sz w:val="21"/>
          <w:szCs w:val="21"/>
          <w:lang w:eastAsia="zh-CN"/>
        </w:rPr>
        <w:t>was set to 400 eV for all atoms. A (4 × 2) supercell of the SnO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(110) surface with three stoichiometric SnO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 xml:space="preserve"> layers was used as the substrate. For the calculation of formation energy of NbO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>, CeO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>, and NbCeO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species on SnO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 xml:space="preserve"> surfaces, the bottom one stoichiometric SnO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 xml:space="preserve"> layer was kept frozen at their bulk position, whereas all other atoms were fully relaxed. For the calculation of the surface energy of SnO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 xml:space="preserve"> and NbO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>/CeO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>/NbCeO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>-loaded SnO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, all atoms were fully relaxed. The Br</w:t>
      </w:r>
      <w:r>
        <w:rPr>
          <w:rFonts w:ascii="Times New Roman" w:hAnsi="Times New Roman"/>
          <w:sz w:val="21"/>
          <w:szCs w:val="21"/>
          <w:lang w:eastAsia="zh-CN"/>
        </w:rPr>
        <w:t xml:space="preserve">illouin zone was sampled at the </w:t>
      </w:r>
      <w:r>
        <w:rPr>
          <w:rFonts w:ascii="Times New Roman" w:hAnsi="Times New Roman"/>
          <w:i/>
          <w:sz w:val="21"/>
          <w:szCs w:val="21"/>
          <w:lang w:eastAsia="zh-CN"/>
        </w:rPr>
        <w:t>Γ</w:t>
      </w:r>
      <w:r>
        <w:rPr>
          <w:rFonts w:ascii="Times New Roman" w:hAnsi="Times New Roman"/>
          <w:sz w:val="21"/>
          <w:szCs w:val="21"/>
          <w:lang w:eastAsia="zh-CN"/>
        </w:rPr>
        <w:t xml:space="preserve"> point. A vacuum spacing of 20 Å was used to avoid the periodic image interaction normal to the surface. The convergence tolerances of energy and force were 10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−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5</w:t>
      </w:r>
      <w:r>
        <w:rPr>
          <w:rFonts w:ascii="Times New Roman" w:hAnsi="Times New Roman"/>
          <w:sz w:val="21"/>
          <w:szCs w:val="21"/>
          <w:lang w:eastAsia="zh-CN"/>
        </w:rPr>
        <w:t xml:space="preserve"> eV and 0.02 eV∙Å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−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, respectively. The Gaussian smearing metho</w:t>
      </w:r>
      <w:r>
        <w:rPr>
          <w:rFonts w:ascii="Times New Roman" w:hAnsi="Times New Roman"/>
          <w:sz w:val="21"/>
          <w:szCs w:val="21"/>
          <w:lang w:eastAsia="zh-CN"/>
        </w:rPr>
        <w:t>d with a smearing width of 0.05 eV was applied to improve the convergence for Brillouin zone integration.</w:t>
      </w:r>
    </w:p>
    <w:p w14:paraId="25D54D9D" w14:textId="77777777" w:rsidR="007D0463" w:rsidRDefault="00C35083">
      <w:pPr>
        <w:pStyle w:val="TAMainText"/>
        <w:widowControl w:val="0"/>
        <w:adjustRightInd w:val="0"/>
        <w:snapToGrid w:val="0"/>
        <w:spacing w:beforeLines="50" w:before="120" w:afterLines="50" w:after="120" w:line="240" w:lineRule="auto"/>
        <w:ind w:firstLine="0"/>
        <w:rPr>
          <w:rFonts w:ascii="Times New Roman" w:hAnsi="Times New Roman"/>
          <w:b/>
          <w:bCs/>
          <w:sz w:val="21"/>
          <w:szCs w:val="21"/>
          <w:lang w:eastAsia="zh-CN"/>
        </w:rPr>
      </w:pPr>
      <w:r>
        <w:rPr>
          <w:rFonts w:ascii="Times New Roman" w:hAnsi="Times New Roman"/>
          <w:b/>
          <w:bCs/>
          <w:sz w:val="21"/>
          <w:szCs w:val="21"/>
          <w:lang w:eastAsia="zh-CN"/>
        </w:rPr>
        <w:t>Results</w:t>
      </w:r>
    </w:p>
    <w:p w14:paraId="7C4F9029" w14:textId="77777777" w:rsidR="007D0463" w:rsidRDefault="00C35083">
      <w:pPr>
        <w:widowControl w:val="0"/>
        <w:snapToGrid w:val="0"/>
        <w:spacing w:after="0"/>
        <w:ind w:firstLineChars="100" w:firstLine="21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The NH</w:t>
      </w:r>
      <w:r>
        <w:rPr>
          <w:rFonts w:ascii="Times New Roman" w:hAnsi="Times New Roman"/>
          <w:sz w:val="21"/>
          <w:szCs w:val="21"/>
          <w:vertAlign w:val="subscript"/>
        </w:rPr>
        <w:t>3</w:t>
      </w:r>
      <w:r>
        <w:rPr>
          <w:rFonts w:ascii="Times New Roman" w:hAnsi="Times New Roman"/>
          <w:sz w:val="21"/>
          <w:szCs w:val="21"/>
        </w:rPr>
        <w:t>-SCR activities over 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Sn</w:t>
      </w:r>
      <w:r>
        <w:rPr>
          <w:rFonts w:ascii="Times New Roman" w:hAnsi="Times New Roman"/>
          <w:i/>
          <w:sz w:val="21"/>
          <w:szCs w:val="21"/>
          <w:vertAlign w:val="subscript"/>
        </w:rPr>
        <w:t>a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</w:rPr>
        <w:t xml:space="preserve"> catalysts at a gas hourly space velocity (GHSV) of 100 000 h</w:t>
      </w:r>
      <w:r>
        <w:rPr>
          <w:rFonts w:ascii="Times New Roman" w:hAnsi="Times New Roman"/>
          <w:sz w:val="21"/>
          <w:szCs w:val="21"/>
          <w:vertAlign w:val="superscript"/>
        </w:rPr>
        <w:t>−</w:t>
      </w:r>
      <w:r>
        <w:rPr>
          <w:rFonts w:ascii="Times New Roman" w:hAnsi="Times New Roman"/>
          <w:sz w:val="21"/>
          <w:szCs w:val="21"/>
          <w:vertAlign w:val="superscript"/>
        </w:rPr>
        <w:t>1</w:t>
      </w:r>
      <w:r>
        <w:rPr>
          <w:rFonts w:ascii="Times New Roman" w:hAnsi="Times New Roman"/>
          <w:sz w:val="21"/>
          <w:szCs w:val="21"/>
        </w:rPr>
        <w:t xml:space="preserve"> were shown in Fig. S1(a). The 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</w:rPr>
        <w:t xml:space="preserve"> catalyst already exhibited high NH</w:t>
      </w:r>
      <w:r>
        <w:rPr>
          <w:rFonts w:ascii="Times New Roman" w:hAnsi="Times New Roman"/>
          <w:sz w:val="21"/>
          <w:szCs w:val="21"/>
          <w:vertAlign w:val="subscript"/>
        </w:rPr>
        <w:t>3</w:t>
      </w:r>
      <w:r>
        <w:rPr>
          <w:rFonts w:ascii="Times New Roman" w:hAnsi="Times New Roman"/>
          <w:sz w:val="21"/>
          <w:szCs w:val="21"/>
        </w:rPr>
        <w:t>-SCR activity over a wide temperature range. After the addition of Sn, the low temperature activity of the catalyst was gradually enhanced with the increment of Sn/Ce molar ratio. However, after further increasing the Sn</w:t>
      </w:r>
      <w:r>
        <w:rPr>
          <w:rFonts w:ascii="Times New Roman" w:hAnsi="Times New Roman"/>
          <w:sz w:val="21"/>
          <w:szCs w:val="21"/>
        </w:rPr>
        <w:t>/Ce molar ratio to 2.5 and 3.0, the high temperature activity above 450 °C slightly decreased, accompanying with a decrease of N</w:t>
      </w:r>
      <w:r>
        <w:rPr>
          <w:rFonts w:ascii="Times New Roman" w:hAnsi="Times New Roman"/>
          <w:sz w:val="21"/>
          <w:szCs w:val="21"/>
          <w:vertAlign w:val="subscript"/>
        </w:rPr>
        <w:t>2</w:t>
      </w:r>
      <w:r>
        <w:rPr>
          <w:rFonts w:ascii="Times New Roman" w:hAnsi="Times New Roman"/>
          <w:sz w:val="21"/>
          <w:szCs w:val="21"/>
        </w:rPr>
        <w:t xml:space="preserve"> selectivity (Fig. S1(b)). All conditions considered, the 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Sn</w:t>
      </w:r>
      <w:r>
        <w:rPr>
          <w:rFonts w:ascii="Times New Roman" w:hAnsi="Times New Roman"/>
          <w:sz w:val="21"/>
          <w:szCs w:val="21"/>
          <w:vertAlign w:val="subscript"/>
        </w:rPr>
        <w:t>2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</w:rPr>
        <w:t xml:space="preserve"> catalyst with the Ce:Sn:Nb molar ratio of 1:2:1 was selec</w:t>
      </w:r>
      <w:r>
        <w:rPr>
          <w:rFonts w:ascii="Times New Roman" w:hAnsi="Times New Roman"/>
          <w:sz w:val="21"/>
          <w:szCs w:val="21"/>
        </w:rPr>
        <w:t>ted and tested for hydrothermal stability in this study.</w:t>
      </w:r>
    </w:p>
    <w:p w14:paraId="2EA89802" w14:textId="77777777" w:rsidR="007D0463" w:rsidRDefault="007D0463">
      <w:pPr>
        <w:widowControl w:val="0"/>
        <w:snapToGrid w:val="0"/>
        <w:spacing w:after="0"/>
        <w:ind w:firstLineChars="100" w:firstLine="210"/>
        <w:rPr>
          <w:rFonts w:ascii="Times New Roman" w:hAnsi="Times New Roman"/>
          <w:sz w:val="21"/>
          <w:szCs w:val="21"/>
        </w:rPr>
      </w:pPr>
    </w:p>
    <w:p w14:paraId="3683332B" w14:textId="77777777" w:rsidR="007D0463" w:rsidRDefault="00C35083">
      <w:pPr>
        <w:pStyle w:val="VAFigureCaption"/>
        <w:widowControl w:val="0"/>
        <w:adjustRightInd w:val="0"/>
        <w:snapToGrid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zh-CN"/>
        </w:rPr>
        <w:drawing>
          <wp:inline distT="0" distB="0" distL="0" distR="0" wp14:anchorId="70FBA763" wp14:editId="015184FE">
            <wp:extent cx="5964555" cy="21399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91" r="6517" b="2325"/>
                    <a:stretch>
                      <a:fillRect/>
                    </a:stretch>
                  </pic:blipFill>
                  <pic:spPr>
                    <a:xfrm>
                      <a:off x="0" y="0"/>
                      <a:ext cx="5997436" cy="215222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ED947" w14:textId="77777777" w:rsidR="007D0463" w:rsidRDefault="00C35083">
      <w:pPr>
        <w:pStyle w:val="VAFigureCaption"/>
        <w:widowControl w:val="0"/>
        <w:adjustRightInd w:val="0"/>
        <w:snapToGrid w:val="0"/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Fig. S1.</w:t>
      </w:r>
      <w:r>
        <w:rPr>
          <w:rFonts w:ascii="Times New Roman" w:hAnsi="Times New Roman"/>
          <w:sz w:val="18"/>
          <w:szCs w:val="18"/>
        </w:rPr>
        <w:t xml:space="preserve"> The (a) NO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</w:rPr>
        <w:t xml:space="preserve"> conversion and (b) N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 xml:space="preserve"> selectivity of the catalysts with various Sn/Ce molar ratios. Reaction conditions: [NO] = [NH</w:t>
      </w:r>
      <w:r>
        <w:rPr>
          <w:rFonts w:ascii="Times New Roman" w:hAnsi="Times New Roman"/>
          <w:sz w:val="18"/>
          <w:szCs w:val="18"/>
          <w:vertAlign w:val="subscript"/>
        </w:rPr>
        <w:t>3</w:t>
      </w:r>
      <w:r>
        <w:rPr>
          <w:rFonts w:ascii="Times New Roman" w:hAnsi="Times New Roman"/>
          <w:sz w:val="18"/>
          <w:szCs w:val="18"/>
        </w:rPr>
        <w:t>] = 500 ppm, [O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] = 5 vol%, [H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O] = 5 vol%, balance N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, and</w:t>
      </w:r>
      <w:r>
        <w:rPr>
          <w:rFonts w:ascii="Times New Roman" w:hAnsi="Times New Roman"/>
          <w:sz w:val="18"/>
          <w:szCs w:val="18"/>
        </w:rPr>
        <w:t xml:space="preserve"> gas hourly space velocity (GHSV) = 100 000 h</w:t>
      </w:r>
      <w:r>
        <w:rPr>
          <w:rFonts w:ascii="Times New Roman" w:hAnsi="Times New Roman"/>
          <w:sz w:val="18"/>
          <w:szCs w:val="18"/>
          <w:vertAlign w:val="superscript"/>
        </w:rPr>
        <w:t>−</w:t>
      </w:r>
      <w:r>
        <w:rPr>
          <w:rFonts w:ascii="Times New Roman" w:hAnsi="Times New Roman"/>
          <w:sz w:val="18"/>
          <w:szCs w:val="18"/>
          <w:vertAlign w:val="superscript"/>
        </w:rPr>
        <w:t>1</w:t>
      </w:r>
      <w:r>
        <w:rPr>
          <w:rFonts w:ascii="Times New Roman" w:hAnsi="Times New Roman"/>
          <w:sz w:val="18"/>
          <w:szCs w:val="18"/>
        </w:rPr>
        <w:t>.</w:t>
      </w:r>
    </w:p>
    <w:p w14:paraId="0D754A15" w14:textId="77777777" w:rsidR="007D0463" w:rsidRDefault="007D0463">
      <w:pPr>
        <w:snapToGrid w:val="0"/>
        <w:spacing w:after="0"/>
      </w:pPr>
    </w:p>
    <w:p w14:paraId="118D0359" w14:textId="77777777" w:rsidR="007D0463" w:rsidRDefault="00C35083">
      <w:pPr>
        <w:widowControl w:val="0"/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 w:hint="eastAsia"/>
          <w:noProof/>
          <w:sz w:val="18"/>
          <w:szCs w:val="18"/>
          <w:lang w:eastAsia="zh-CN"/>
        </w:rPr>
        <w:drawing>
          <wp:inline distT="0" distB="0" distL="0" distR="0" wp14:anchorId="2F67B9D9" wp14:editId="6F680D1A">
            <wp:extent cx="2955925" cy="214185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549" cy="2144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1D14E" w14:textId="77777777" w:rsidR="007D0463" w:rsidRDefault="00C35083">
      <w:pPr>
        <w:widowControl w:val="0"/>
        <w:adjustRightInd w:val="0"/>
        <w:snapToGrid w:val="0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Fig. S2.</w:t>
      </w:r>
      <w:r>
        <w:rPr>
          <w:rFonts w:ascii="Times New Roman" w:hAnsi="Times New Roman"/>
          <w:sz w:val="18"/>
          <w:szCs w:val="18"/>
        </w:rPr>
        <w:t xml:space="preserve"> The N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 xml:space="preserve"> selectivity of hydrothermally aged catalysts. Reaction conditions: [NO] = [NH</w:t>
      </w:r>
      <w:r>
        <w:rPr>
          <w:rFonts w:ascii="Times New Roman" w:hAnsi="Times New Roman"/>
          <w:sz w:val="18"/>
          <w:szCs w:val="18"/>
          <w:vertAlign w:val="subscript"/>
        </w:rPr>
        <w:t>3</w:t>
      </w:r>
      <w:r>
        <w:rPr>
          <w:rFonts w:ascii="Times New Roman" w:hAnsi="Times New Roman"/>
          <w:sz w:val="18"/>
          <w:szCs w:val="18"/>
        </w:rPr>
        <w:t>] = 500 ppm, [O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] = 5 vol%, [H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O] = 5 vol%, balance N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, and GHSV = 100 000 h</w:t>
      </w:r>
      <w:r>
        <w:rPr>
          <w:rFonts w:ascii="Times New Roman" w:hAnsi="Times New Roman"/>
          <w:sz w:val="18"/>
          <w:szCs w:val="18"/>
          <w:vertAlign w:val="superscript"/>
        </w:rPr>
        <w:t>−</w:t>
      </w:r>
      <w:r>
        <w:rPr>
          <w:rFonts w:ascii="Times New Roman" w:hAnsi="Times New Roman"/>
          <w:sz w:val="18"/>
          <w:szCs w:val="18"/>
          <w:vertAlign w:val="superscript"/>
        </w:rPr>
        <w:t>1</w:t>
      </w:r>
      <w:r>
        <w:rPr>
          <w:rFonts w:ascii="Times New Roman" w:hAnsi="Times New Roman"/>
          <w:sz w:val="18"/>
          <w:szCs w:val="18"/>
        </w:rPr>
        <w:t>.</w:t>
      </w:r>
    </w:p>
    <w:p w14:paraId="4FC2067F" w14:textId="77777777" w:rsidR="007D0463" w:rsidRDefault="007D0463">
      <w:pPr>
        <w:widowControl w:val="0"/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</w:rPr>
      </w:pPr>
    </w:p>
    <w:p w14:paraId="7C9E2C62" w14:textId="77777777" w:rsidR="007D0463" w:rsidRDefault="00C35083">
      <w:pPr>
        <w:widowControl w:val="0"/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zh-CN"/>
        </w:rPr>
        <w:drawing>
          <wp:inline distT="0" distB="0" distL="0" distR="0" wp14:anchorId="39518ECD" wp14:editId="08E03311">
            <wp:extent cx="6388100" cy="2456815"/>
            <wp:effectExtent l="0" t="0" r="0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9460" cy="246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697A1" w14:textId="77777777" w:rsidR="007D0463" w:rsidRDefault="00C35083">
      <w:pPr>
        <w:widowControl w:val="0"/>
        <w:adjustRightInd w:val="0"/>
        <w:snapToGrid w:val="0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Fig. S3.</w:t>
      </w:r>
      <w:r>
        <w:rPr>
          <w:rFonts w:ascii="Times New Roman" w:hAnsi="Times New Roman"/>
          <w:sz w:val="18"/>
          <w:szCs w:val="18"/>
        </w:rPr>
        <w:t xml:space="preserve"> (a) The Rietveld refinement profiles of CeO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, SnO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, 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Sn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</w:rPr>
        <w:t>, and 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Sn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Nb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</w:rPr>
        <w:t>. (b) XRD patterns of SnO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, 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Sn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</w:rPr>
        <w:t>, and 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Sn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Nb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</w:rPr>
        <w:t xml:space="preserve"> catalysts in the range of 23°–31°.</w:t>
      </w:r>
    </w:p>
    <w:p w14:paraId="7EC7E954" w14:textId="77777777" w:rsidR="007D0463" w:rsidRDefault="007D0463">
      <w:pPr>
        <w:widowControl w:val="0"/>
        <w:adjustRightInd w:val="0"/>
        <w:snapToGrid w:val="0"/>
        <w:spacing w:after="0"/>
        <w:rPr>
          <w:rFonts w:ascii="Times New Roman" w:hAnsi="Times New Roman"/>
          <w:sz w:val="18"/>
          <w:szCs w:val="18"/>
        </w:rPr>
      </w:pPr>
    </w:p>
    <w:p w14:paraId="76A10B21" w14:textId="77777777" w:rsidR="007D0463" w:rsidRDefault="00C35083">
      <w:pPr>
        <w:widowControl w:val="0"/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zh-CN"/>
        </w:rPr>
        <w:drawing>
          <wp:inline distT="0" distB="0" distL="0" distR="0" wp14:anchorId="1C13D437" wp14:editId="3FC10EEF">
            <wp:extent cx="6619875" cy="2540635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7551" cy="2547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6C595" w14:textId="77777777" w:rsidR="007D0463" w:rsidRDefault="00C35083">
      <w:pPr>
        <w:widowControl w:val="0"/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Fig. S4.</w:t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i/>
          <w:iCs/>
          <w:sz w:val="18"/>
          <w:szCs w:val="18"/>
        </w:rPr>
        <w:t>In-situ</w:t>
      </w:r>
      <w:r>
        <w:rPr>
          <w:rFonts w:ascii="Times New Roman" w:hAnsi="Times New Roman"/>
          <w:sz w:val="18"/>
          <w:szCs w:val="18"/>
        </w:rPr>
        <w:t xml:space="preserve"> HTXRD patterns of (a) 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Nb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</w:rPr>
        <w:t xml:space="preserve"> and (b) 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Sn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Nb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</w:rPr>
        <w:t xml:space="preserve"> catalysts.</w:t>
      </w:r>
    </w:p>
    <w:p w14:paraId="514A1BA1" w14:textId="77777777" w:rsidR="007D0463" w:rsidRDefault="00C35083">
      <w:pPr>
        <w:widowControl w:val="0"/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zh-CN"/>
        </w:rPr>
        <w:drawing>
          <wp:inline distT="0" distB="0" distL="0" distR="0" wp14:anchorId="6C66AF34" wp14:editId="3A5C4990">
            <wp:extent cx="5592445" cy="2801620"/>
            <wp:effectExtent l="0" t="0" r="8255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9881" cy="2805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AE503" w14:textId="77777777" w:rsidR="007D0463" w:rsidRDefault="00C35083">
      <w:pPr>
        <w:widowControl w:val="0"/>
        <w:adjustRightInd w:val="0"/>
        <w:snapToGrid w:val="0"/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 xml:space="preserve">Fig. </w:t>
      </w:r>
      <w:r>
        <w:rPr>
          <w:rFonts w:ascii="Times New Roman" w:hAnsi="Times New Roman"/>
          <w:b/>
          <w:bCs/>
          <w:sz w:val="18"/>
          <w:szCs w:val="18"/>
        </w:rPr>
        <w:t>S5.</w:t>
      </w:r>
      <w:r>
        <w:rPr>
          <w:rFonts w:ascii="Times New Roman" w:hAnsi="Times New Roman"/>
          <w:sz w:val="18"/>
          <w:szCs w:val="18"/>
        </w:rPr>
        <w:t xml:space="preserve"> The HRTEM images of (a) 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Nb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</w:rPr>
        <w:t>, (b) 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Nb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</w:rPr>
        <w:t>-800, (c) 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Nb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</w:rPr>
        <w:t>-900, (d) 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Nb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</w:rPr>
        <w:t>-1000, (e) 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Sn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Nb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</w:rPr>
        <w:t>, (f) 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Sn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Nb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</w:rPr>
        <w:t>-800, (g) 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Sn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Nb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</w:rPr>
        <w:t>-900, and (h) 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Sn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Nb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</w:rPr>
        <w:t>-1000  catalysts.</w:t>
      </w:r>
    </w:p>
    <w:p w14:paraId="69D288F0" w14:textId="77777777" w:rsidR="007D0463" w:rsidRDefault="007D0463">
      <w:pPr>
        <w:widowControl w:val="0"/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</w:rPr>
      </w:pPr>
    </w:p>
    <w:p w14:paraId="67607D28" w14:textId="77777777" w:rsidR="007D0463" w:rsidRDefault="00C35083">
      <w:pPr>
        <w:widowControl w:val="0"/>
        <w:adjustRightInd w:val="0"/>
        <w:snapToGrid w:val="0"/>
        <w:spacing w:after="0"/>
        <w:ind w:firstLineChars="100" w:firstLine="21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The Ce 3d spectra were decomposed into eight overlapping peaks, which were labeled as </w:t>
      </w:r>
      <w:r>
        <w:rPr>
          <w:rFonts w:ascii="Times New Roman" w:hAnsi="Times New Roman"/>
          <w:i/>
          <w:iCs/>
          <w:sz w:val="21"/>
          <w:szCs w:val="21"/>
        </w:rPr>
        <w:t>μ</w:t>
      </w:r>
      <w:r>
        <w:rPr>
          <w:rFonts w:ascii="Times New Roman" w:hAnsi="Times New Roman"/>
          <w:sz w:val="21"/>
          <w:szCs w:val="21"/>
        </w:rPr>
        <w:t xml:space="preserve">, </w:t>
      </w:r>
      <w:r>
        <w:rPr>
          <w:rFonts w:ascii="Times New Roman" w:hAnsi="Times New Roman"/>
          <w:i/>
          <w:iCs/>
          <w:sz w:val="21"/>
          <w:szCs w:val="21"/>
        </w:rPr>
        <w:t>μ</w:t>
      </w:r>
      <w:r>
        <w:rPr>
          <w:rFonts w:ascii="Times New Roman" w:hAnsi="Times New Roman"/>
          <w:iCs/>
          <w:sz w:val="21"/>
          <w:szCs w:val="21"/>
        </w:rPr>
        <w:t>′</w:t>
      </w:r>
      <w:r>
        <w:rPr>
          <w:rFonts w:ascii="Times New Roman" w:hAnsi="Times New Roman"/>
          <w:sz w:val="21"/>
          <w:szCs w:val="21"/>
        </w:rPr>
        <w:t xml:space="preserve">, </w:t>
      </w:r>
      <w:r>
        <w:rPr>
          <w:rFonts w:ascii="Times New Roman" w:hAnsi="Times New Roman"/>
          <w:i/>
          <w:iCs/>
          <w:sz w:val="21"/>
          <w:szCs w:val="21"/>
        </w:rPr>
        <w:t>μ</w:t>
      </w:r>
      <w:r>
        <w:rPr>
          <w:rFonts w:ascii="Times New Roman" w:hAnsi="Times New Roman"/>
          <w:iCs/>
          <w:sz w:val="21"/>
          <w:szCs w:val="21"/>
        </w:rPr>
        <w:t>″</w:t>
      </w:r>
      <w:r>
        <w:rPr>
          <w:rFonts w:ascii="Times New Roman" w:hAnsi="Times New Roman"/>
          <w:sz w:val="21"/>
          <w:szCs w:val="21"/>
        </w:rPr>
        <w:t xml:space="preserve">, </w:t>
      </w:r>
      <w:r>
        <w:rPr>
          <w:rFonts w:ascii="Times New Roman" w:hAnsi="Times New Roman"/>
          <w:i/>
          <w:iCs/>
          <w:sz w:val="21"/>
          <w:szCs w:val="21"/>
        </w:rPr>
        <w:t>μ</w:t>
      </w:r>
      <w:r>
        <w:rPr>
          <w:rFonts w:ascii="Times New Roman" w:hAnsi="Times New Roman"/>
          <w:iCs/>
          <w:sz w:val="21"/>
          <w:szCs w:val="21"/>
        </w:rPr>
        <w:t>‴</w:t>
      </w:r>
      <w:r>
        <w:rPr>
          <w:rFonts w:ascii="Times New Roman" w:hAnsi="Times New Roman"/>
          <w:sz w:val="21"/>
          <w:szCs w:val="21"/>
        </w:rPr>
        <w:t xml:space="preserve">, </w:t>
      </w:r>
      <w:r>
        <w:rPr>
          <w:rFonts w:ascii="Times New Roman" w:hAnsi="Times New Roman"/>
          <w:i/>
          <w:iCs/>
          <w:sz w:val="21"/>
          <w:szCs w:val="21"/>
        </w:rPr>
        <w:t>ν</w:t>
      </w:r>
      <w:r>
        <w:rPr>
          <w:rFonts w:ascii="Times New Roman" w:hAnsi="Times New Roman"/>
          <w:sz w:val="21"/>
          <w:szCs w:val="21"/>
        </w:rPr>
        <w:t xml:space="preserve">, </w:t>
      </w:r>
      <w:r>
        <w:rPr>
          <w:rFonts w:ascii="Times New Roman" w:hAnsi="Times New Roman"/>
          <w:i/>
          <w:iCs/>
          <w:sz w:val="21"/>
          <w:szCs w:val="21"/>
        </w:rPr>
        <w:t>ν</w:t>
      </w:r>
      <w:r>
        <w:rPr>
          <w:rFonts w:ascii="Times New Roman" w:hAnsi="Times New Roman"/>
          <w:iCs/>
          <w:sz w:val="21"/>
          <w:szCs w:val="21"/>
        </w:rPr>
        <w:t>′</w:t>
      </w:r>
      <w:r>
        <w:rPr>
          <w:rFonts w:ascii="Times New Roman" w:hAnsi="Times New Roman"/>
          <w:sz w:val="21"/>
          <w:szCs w:val="21"/>
        </w:rPr>
        <w:t xml:space="preserve">, </w:t>
      </w:r>
      <w:r>
        <w:rPr>
          <w:rFonts w:ascii="Times New Roman" w:hAnsi="Times New Roman"/>
          <w:i/>
          <w:iCs/>
          <w:sz w:val="21"/>
          <w:szCs w:val="21"/>
        </w:rPr>
        <w:t>ν</w:t>
      </w:r>
      <w:r>
        <w:rPr>
          <w:rFonts w:ascii="Times New Roman" w:hAnsi="Times New Roman"/>
          <w:iCs/>
          <w:sz w:val="21"/>
          <w:szCs w:val="21"/>
        </w:rPr>
        <w:t>″</w:t>
      </w:r>
      <w:r>
        <w:rPr>
          <w:rFonts w:ascii="Times New Roman" w:hAnsi="Times New Roman"/>
          <w:sz w:val="21"/>
          <w:szCs w:val="21"/>
        </w:rPr>
        <w:t xml:space="preserve">, and </w:t>
      </w:r>
      <w:r>
        <w:rPr>
          <w:rFonts w:ascii="Times New Roman" w:hAnsi="Times New Roman"/>
          <w:i/>
          <w:iCs/>
          <w:sz w:val="21"/>
          <w:szCs w:val="21"/>
        </w:rPr>
        <w:t>ν</w:t>
      </w:r>
      <w:r>
        <w:rPr>
          <w:rFonts w:ascii="Times New Roman" w:hAnsi="Times New Roman"/>
          <w:iCs/>
          <w:sz w:val="21"/>
          <w:szCs w:val="21"/>
        </w:rPr>
        <w:t>‴</w:t>
      </w:r>
      <w:r>
        <w:rPr>
          <w:rFonts w:ascii="Times New Roman" w:hAnsi="Times New Roman"/>
          <w:sz w:val="21"/>
          <w:szCs w:val="21"/>
        </w:rPr>
        <w:t xml:space="preserve">, respectively. Among them, the peaks of </w:t>
      </w:r>
      <w:r>
        <w:rPr>
          <w:rFonts w:ascii="Times New Roman" w:hAnsi="Times New Roman"/>
          <w:i/>
          <w:iCs/>
          <w:sz w:val="21"/>
          <w:szCs w:val="21"/>
        </w:rPr>
        <w:t>μ</w:t>
      </w:r>
      <w:r>
        <w:rPr>
          <w:rFonts w:ascii="Times New Roman" w:hAnsi="Times New Roman"/>
          <w:sz w:val="21"/>
          <w:szCs w:val="21"/>
        </w:rPr>
        <w:t xml:space="preserve">, </w:t>
      </w:r>
      <w:r>
        <w:rPr>
          <w:rFonts w:ascii="Times New Roman" w:hAnsi="Times New Roman"/>
          <w:i/>
          <w:iCs/>
          <w:sz w:val="21"/>
          <w:szCs w:val="21"/>
        </w:rPr>
        <w:t>μ</w:t>
      </w:r>
      <w:r>
        <w:rPr>
          <w:rFonts w:ascii="Times New Roman" w:hAnsi="Times New Roman"/>
          <w:iCs/>
          <w:sz w:val="21"/>
          <w:szCs w:val="21"/>
        </w:rPr>
        <w:t>″</w:t>
      </w:r>
      <w:r>
        <w:rPr>
          <w:rFonts w:ascii="Times New Roman" w:hAnsi="Times New Roman"/>
          <w:sz w:val="21"/>
          <w:szCs w:val="21"/>
        </w:rPr>
        <w:t xml:space="preserve">, </w:t>
      </w:r>
      <w:r>
        <w:rPr>
          <w:rFonts w:ascii="Times New Roman" w:hAnsi="Times New Roman"/>
          <w:i/>
          <w:iCs/>
          <w:sz w:val="21"/>
          <w:szCs w:val="21"/>
        </w:rPr>
        <w:t>μ</w:t>
      </w:r>
      <w:r>
        <w:rPr>
          <w:rFonts w:ascii="Times New Roman" w:hAnsi="Times New Roman"/>
          <w:iCs/>
          <w:sz w:val="21"/>
          <w:szCs w:val="21"/>
        </w:rPr>
        <w:t>‴</w:t>
      </w:r>
      <w:r>
        <w:rPr>
          <w:rFonts w:ascii="Times New Roman" w:hAnsi="Times New Roman"/>
          <w:sz w:val="21"/>
          <w:szCs w:val="21"/>
        </w:rPr>
        <w:t xml:space="preserve">, </w:t>
      </w:r>
      <w:r>
        <w:rPr>
          <w:rFonts w:ascii="Times New Roman" w:hAnsi="Times New Roman"/>
          <w:i/>
          <w:iCs/>
          <w:sz w:val="21"/>
          <w:szCs w:val="21"/>
        </w:rPr>
        <w:t>ν</w:t>
      </w:r>
      <w:r>
        <w:rPr>
          <w:rFonts w:ascii="Times New Roman" w:hAnsi="Times New Roman"/>
          <w:sz w:val="21"/>
          <w:szCs w:val="21"/>
        </w:rPr>
        <w:t xml:space="preserve">, </w:t>
      </w:r>
      <w:r>
        <w:rPr>
          <w:rFonts w:ascii="Times New Roman" w:hAnsi="Times New Roman"/>
          <w:i/>
          <w:iCs/>
          <w:sz w:val="21"/>
          <w:szCs w:val="21"/>
        </w:rPr>
        <w:t>ν</w:t>
      </w:r>
      <w:r>
        <w:rPr>
          <w:rFonts w:ascii="Times New Roman" w:hAnsi="Times New Roman"/>
          <w:iCs/>
          <w:sz w:val="21"/>
          <w:szCs w:val="21"/>
        </w:rPr>
        <w:t>″</w:t>
      </w:r>
      <w:r>
        <w:rPr>
          <w:rFonts w:ascii="Times New Roman" w:hAnsi="Times New Roman"/>
          <w:sz w:val="21"/>
          <w:szCs w:val="21"/>
        </w:rPr>
        <w:t xml:space="preserve">, and </w:t>
      </w:r>
      <w:r>
        <w:rPr>
          <w:rFonts w:ascii="Times New Roman" w:hAnsi="Times New Roman"/>
          <w:i/>
          <w:iCs/>
          <w:sz w:val="21"/>
          <w:szCs w:val="21"/>
        </w:rPr>
        <w:t>ν</w:t>
      </w:r>
      <w:r>
        <w:rPr>
          <w:rFonts w:ascii="Times New Roman" w:hAnsi="Times New Roman"/>
          <w:iCs/>
          <w:sz w:val="21"/>
          <w:szCs w:val="21"/>
        </w:rPr>
        <w:t>‴</w:t>
      </w:r>
      <w:r>
        <w:rPr>
          <w:rFonts w:ascii="Times New Roman" w:hAnsi="Times New Roman"/>
          <w:sz w:val="21"/>
          <w:szCs w:val="21"/>
        </w:rPr>
        <w:t xml:space="preserve"> are associated with 3d</w:t>
      </w:r>
      <w:r>
        <w:rPr>
          <w:rFonts w:ascii="Times New Roman" w:hAnsi="Times New Roman"/>
          <w:sz w:val="21"/>
          <w:szCs w:val="21"/>
          <w:vertAlign w:val="superscript"/>
        </w:rPr>
        <w:t>10</w:t>
      </w:r>
      <w:r>
        <w:rPr>
          <w:rFonts w:ascii="Times New Roman" w:hAnsi="Times New Roman"/>
          <w:sz w:val="21"/>
          <w:szCs w:val="21"/>
        </w:rPr>
        <w:t>4f</w:t>
      </w:r>
      <w:r>
        <w:rPr>
          <w:rFonts w:ascii="Times New Roman" w:hAnsi="Times New Roman"/>
          <w:sz w:val="21"/>
          <w:szCs w:val="21"/>
          <w:vertAlign w:val="superscript"/>
        </w:rPr>
        <w:t>0</w:t>
      </w:r>
      <w:r>
        <w:rPr>
          <w:rFonts w:ascii="Times New Roman" w:hAnsi="Times New Roman"/>
          <w:sz w:val="21"/>
          <w:szCs w:val="21"/>
        </w:rPr>
        <w:t xml:space="preserve"> initial electronic state of Ce</w:t>
      </w:r>
      <w:r>
        <w:rPr>
          <w:rFonts w:ascii="Times New Roman" w:hAnsi="Times New Roman"/>
          <w:sz w:val="21"/>
          <w:szCs w:val="21"/>
          <w:vertAlign w:val="superscript"/>
        </w:rPr>
        <w:t>4+</w:t>
      </w:r>
      <w:r>
        <w:rPr>
          <w:rFonts w:ascii="Times New Roman" w:hAnsi="Times New Roman"/>
          <w:sz w:val="21"/>
          <w:szCs w:val="21"/>
        </w:rPr>
        <w:t>, and the pe</w:t>
      </w:r>
      <w:r>
        <w:rPr>
          <w:rFonts w:ascii="Times New Roman" w:hAnsi="Times New Roman"/>
          <w:sz w:val="21"/>
          <w:szCs w:val="21"/>
        </w:rPr>
        <w:t xml:space="preserve">aks of </w:t>
      </w:r>
      <w:r>
        <w:rPr>
          <w:rFonts w:ascii="Times New Roman" w:hAnsi="Times New Roman"/>
          <w:i/>
          <w:iCs/>
          <w:sz w:val="21"/>
          <w:szCs w:val="21"/>
        </w:rPr>
        <w:t>μ</w:t>
      </w:r>
      <w:r>
        <w:rPr>
          <w:rFonts w:ascii="Times New Roman" w:hAnsi="Times New Roman"/>
          <w:iCs/>
          <w:sz w:val="21"/>
          <w:szCs w:val="21"/>
        </w:rPr>
        <w:t>′</w:t>
      </w:r>
      <w:r>
        <w:rPr>
          <w:rFonts w:ascii="Times New Roman" w:hAnsi="Times New Roman"/>
          <w:sz w:val="21"/>
          <w:szCs w:val="21"/>
        </w:rPr>
        <w:t xml:space="preserve"> and </w:t>
      </w:r>
      <w:r>
        <w:rPr>
          <w:rFonts w:ascii="Times New Roman" w:hAnsi="Times New Roman"/>
          <w:i/>
          <w:iCs/>
          <w:sz w:val="21"/>
          <w:szCs w:val="21"/>
        </w:rPr>
        <w:t>ν</w:t>
      </w:r>
      <w:r>
        <w:rPr>
          <w:rFonts w:ascii="Times New Roman" w:hAnsi="Times New Roman"/>
          <w:iCs/>
          <w:sz w:val="21"/>
          <w:szCs w:val="21"/>
        </w:rPr>
        <w:t>′</w:t>
      </w:r>
      <w:r>
        <w:rPr>
          <w:rFonts w:ascii="Times New Roman" w:hAnsi="Times New Roman"/>
          <w:sz w:val="21"/>
          <w:szCs w:val="21"/>
        </w:rPr>
        <w:t xml:space="preserve"> represent the 3d</w:t>
      </w:r>
      <w:r>
        <w:rPr>
          <w:rFonts w:ascii="Times New Roman" w:hAnsi="Times New Roman"/>
          <w:sz w:val="21"/>
          <w:szCs w:val="21"/>
          <w:vertAlign w:val="superscript"/>
        </w:rPr>
        <w:t>10</w:t>
      </w:r>
      <w:r>
        <w:rPr>
          <w:rFonts w:ascii="Times New Roman" w:hAnsi="Times New Roman"/>
          <w:sz w:val="21"/>
          <w:szCs w:val="21"/>
        </w:rPr>
        <w:t>4f</w:t>
      </w:r>
      <w:r>
        <w:rPr>
          <w:rFonts w:ascii="Times New Roman" w:hAnsi="Times New Roman"/>
          <w:sz w:val="21"/>
          <w:szCs w:val="21"/>
          <w:vertAlign w:val="superscript"/>
        </w:rPr>
        <w:t>1</w:t>
      </w:r>
      <w:r>
        <w:rPr>
          <w:rFonts w:ascii="Times New Roman" w:hAnsi="Times New Roman"/>
          <w:sz w:val="21"/>
          <w:szCs w:val="21"/>
        </w:rPr>
        <w:t xml:space="preserve"> initial electronic state of Ce</w:t>
      </w:r>
      <w:r>
        <w:rPr>
          <w:rFonts w:ascii="Times New Roman" w:hAnsi="Times New Roman"/>
          <w:sz w:val="21"/>
          <w:szCs w:val="21"/>
          <w:vertAlign w:val="superscript"/>
        </w:rPr>
        <w:t>3+</w:t>
      </w:r>
      <w:r>
        <w:rPr>
          <w:rFonts w:ascii="Times New Roman" w:hAnsi="Times New Roman"/>
          <w:sz w:val="21"/>
          <w:szCs w:val="21"/>
        </w:rPr>
        <w:t> [4,5]. The results indicated that Ce species were dominated by Ce</w:t>
      </w:r>
      <w:r>
        <w:rPr>
          <w:rFonts w:ascii="Times New Roman" w:hAnsi="Times New Roman"/>
          <w:sz w:val="21"/>
          <w:szCs w:val="21"/>
          <w:vertAlign w:val="superscript"/>
        </w:rPr>
        <w:t>4+</w:t>
      </w:r>
      <w:r>
        <w:rPr>
          <w:rFonts w:ascii="Times New Roman" w:hAnsi="Times New Roman"/>
          <w:sz w:val="21"/>
          <w:szCs w:val="21"/>
        </w:rPr>
        <w:t>, along with some Ce</w:t>
      </w:r>
      <w:r>
        <w:rPr>
          <w:rFonts w:ascii="Times New Roman" w:hAnsi="Times New Roman"/>
          <w:sz w:val="21"/>
          <w:szCs w:val="21"/>
          <w:vertAlign w:val="superscript"/>
        </w:rPr>
        <w:t>3+</w:t>
      </w:r>
      <w:r>
        <w:rPr>
          <w:rFonts w:ascii="Times New Roman" w:hAnsi="Times New Roman"/>
          <w:sz w:val="21"/>
          <w:szCs w:val="21"/>
        </w:rPr>
        <w:t xml:space="preserve"> [6]. To compare the chemical state of Ce over different catalysts intuitively, the Ce</w:t>
      </w:r>
      <w:r>
        <w:rPr>
          <w:rFonts w:ascii="Times New Roman" w:hAnsi="Times New Roman"/>
          <w:sz w:val="21"/>
          <w:szCs w:val="21"/>
          <w:vertAlign w:val="superscript"/>
        </w:rPr>
        <w:t>3+</w:t>
      </w:r>
      <w:r>
        <w:rPr>
          <w:rFonts w:ascii="Times New Roman" w:hAnsi="Times New Roman"/>
          <w:sz w:val="21"/>
          <w:szCs w:val="21"/>
        </w:rPr>
        <w:t xml:space="preserve">/Ce </w:t>
      </w:r>
      <w:r>
        <w:rPr>
          <w:rFonts w:ascii="Times New Roman" w:hAnsi="Times New Roman"/>
          <w:sz w:val="21"/>
          <w:szCs w:val="21"/>
        </w:rPr>
        <w:t>ratios were calculated by the following equation and marked in the Figs</w:t>
      </w:r>
      <w:r>
        <w:rPr>
          <w:rFonts w:ascii="Times New Roman" w:hAnsi="Times New Roman"/>
          <w:sz w:val="21"/>
          <w:szCs w:val="21"/>
          <w:lang w:eastAsia="zh-CN"/>
        </w:rPr>
        <w:t>.</w:t>
      </w:r>
      <w:r>
        <w:rPr>
          <w:rFonts w:ascii="Times New Roman" w:hAnsi="Times New Roman"/>
          <w:sz w:val="21"/>
          <w:szCs w:val="21"/>
        </w:rPr>
        <w:t xml:space="preserve"> S6(a) and (b).</w:t>
      </w:r>
    </w:p>
    <w:p w14:paraId="42B36751" w14:textId="77777777" w:rsidR="007D0463" w:rsidRDefault="00C35083">
      <w:pPr>
        <w:widowControl w:val="0"/>
        <w:adjustRightInd w:val="0"/>
        <w:snapToGrid w:val="0"/>
        <w:spacing w:after="0"/>
        <w:rPr>
          <w:rFonts w:ascii="Times New Roman" w:hAnsi="Times New Roman"/>
          <w:sz w:val="21"/>
          <w:szCs w:val="21"/>
          <w:lang w:eastAsia="zh-CN"/>
        </w:rPr>
      </w:pPr>
      <m:oMath>
        <m:sSup>
          <m:sSupPr>
            <m:ctrlPr>
              <w:rPr>
                <w:rFonts w:ascii="Cambria Math" w:hAnsi="Cambria Math"/>
                <w:i/>
                <w:sz w:val="21"/>
                <w:szCs w:val="21"/>
                <w:lang w:eastAsia="zh-CN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  <w:lang w:eastAsia="zh-CN"/>
              </w:rPr>
              <m:t>Ce</m:t>
            </m:r>
          </m:e>
          <m:sup>
            <m:r>
              <w:rPr>
                <w:rFonts w:ascii="Cambria Math" w:hAnsi="Cambria Math"/>
                <w:sz w:val="21"/>
                <w:szCs w:val="21"/>
                <w:lang w:eastAsia="zh-CN"/>
              </w:rPr>
              <m:t>3+</m:t>
            </m:r>
          </m:sup>
        </m:sSup>
        <m:r>
          <w:rPr>
            <w:rFonts w:ascii="Cambria Math" w:hAnsi="Cambria Math"/>
            <w:sz w:val="21"/>
            <w:szCs w:val="21"/>
            <w:lang w:eastAsia="zh-CN"/>
          </w:rPr>
          <m:t>/</m:t>
        </m:r>
        <m:r>
          <m:rPr>
            <m:sty m:val="p"/>
          </m:rPr>
          <w:rPr>
            <w:rFonts w:ascii="Cambria Math" w:hAnsi="Cambria Math"/>
            <w:sz w:val="21"/>
            <w:szCs w:val="21"/>
            <w:lang w:eastAsia="zh-CN"/>
          </w:rPr>
          <m:t>Ce</m:t>
        </m:r>
        <m:r>
          <w:rPr>
            <w:rFonts w:ascii="Cambria Math" w:hAnsi="Cambria Math"/>
            <w:sz w:val="21"/>
            <w:szCs w:val="21"/>
            <w:lang w:eastAsia="zh-CN"/>
          </w:rPr>
          <m:t>=</m:t>
        </m:r>
        <m:sSup>
          <m:sSupPr>
            <m:ctrlPr>
              <w:rPr>
                <w:rFonts w:ascii="Cambria Math" w:hAnsi="Cambria Math"/>
                <w:i/>
                <w:sz w:val="21"/>
                <w:szCs w:val="21"/>
                <w:lang w:eastAsia="zh-CN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  <w:lang w:eastAsia="zh-CN"/>
              </w:rPr>
              <m:t>Ce</m:t>
            </m:r>
          </m:e>
          <m:sup>
            <m:r>
              <w:rPr>
                <w:rFonts w:ascii="Cambria Math" w:hAnsi="Cambria Math"/>
                <w:sz w:val="21"/>
                <w:szCs w:val="21"/>
                <w:lang w:eastAsia="zh-CN"/>
              </w:rPr>
              <m:t>3+</m:t>
            </m:r>
          </m:sup>
        </m:sSup>
        <m:r>
          <w:rPr>
            <w:rFonts w:ascii="Cambria Math" w:hAnsi="Cambria Math"/>
            <w:sz w:val="21"/>
            <w:szCs w:val="21"/>
            <w:lang w:eastAsia="zh-CN"/>
          </w:rPr>
          <m:t>/</m:t>
        </m:r>
        <m:d>
          <m:dPr>
            <m:ctrlPr>
              <w:rPr>
                <w:rFonts w:ascii="Cambria Math" w:hAnsi="Cambria Math"/>
                <w:i/>
                <w:sz w:val="21"/>
                <w:szCs w:val="21"/>
                <w:lang w:eastAsia="zh-CN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1"/>
                    <w:szCs w:val="21"/>
                    <w:lang w:eastAsia="zh-CN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Ce</m:t>
                </m:r>
              </m:e>
              <m:sup>
                <m: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3+</m:t>
                </m:r>
              </m:sup>
            </m:sSup>
            <m:r>
              <w:rPr>
                <w:rFonts w:ascii="Cambria Math" w:hAnsi="Cambria Math"/>
                <w:sz w:val="21"/>
                <w:szCs w:val="21"/>
                <w:lang w:eastAsia="zh-CN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1"/>
                    <w:szCs w:val="21"/>
                    <w:lang w:eastAsia="zh-CN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Ce</m:t>
                </m:r>
              </m:e>
              <m:sup>
                <m: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4+</m:t>
                </m:r>
              </m:sup>
            </m:sSup>
          </m:e>
        </m:d>
        <m:r>
          <w:rPr>
            <w:rFonts w:ascii="Cambria Math" w:hAnsi="Cambria Math"/>
            <w:sz w:val="21"/>
            <w:szCs w:val="21"/>
            <w:lang w:eastAsia="zh-CN"/>
          </w:rPr>
          <m:t>=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  <w:lang w:eastAsia="zh-CN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  <w:lang w:eastAsia="zh-CN"/>
              </w:rPr>
              <m:t>S</m:t>
            </m:r>
            <m:d>
              <m:dPr>
                <m:ctrlPr>
                  <w:rPr>
                    <w:rFonts w:ascii="Cambria Math" w:hAnsi="Cambria Math"/>
                    <w:i/>
                    <w:sz w:val="21"/>
                    <w:szCs w:val="21"/>
                    <w:lang w:eastAsia="zh-CN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μ</m:t>
                    </m:r>
                  </m:e>
                  <m:sup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'</m:t>
                    </m:r>
                  </m:sup>
                </m:sSup>
              </m:e>
            </m:d>
            <m:r>
              <w:rPr>
                <w:rFonts w:ascii="Cambria Math" w:hAnsi="Cambria Math"/>
                <w:sz w:val="21"/>
                <w:szCs w:val="21"/>
                <w:lang w:eastAsia="zh-CN"/>
              </w:rPr>
              <m:t>+</m:t>
            </m:r>
            <m:r>
              <w:rPr>
                <w:rFonts w:ascii="Cambria Math" w:hAnsi="Cambria Math"/>
                <w:sz w:val="21"/>
                <w:szCs w:val="21"/>
                <w:lang w:eastAsia="zh-CN"/>
              </w:rPr>
              <m:t>S</m:t>
            </m:r>
            <m:r>
              <w:rPr>
                <w:rFonts w:ascii="Cambria Math" w:hAnsi="Cambria Math"/>
                <w:sz w:val="21"/>
                <w:szCs w:val="21"/>
                <w:lang w:eastAsia="zh-CN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21"/>
                    <w:szCs w:val="21"/>
                    <w:lang w:eastAsia="zh-CN"/>
                  </w:rPr>
                </m:ctrlPr>
              </m:sSupPr>
              <m:e>
                <m: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ν</m:t>
                </m:r>
              </m:e>
              <m:sup>
                <m: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'</m:t>
                </m:r>
              </m:sup>
            </m:sSup>
            <m:r>
              <w:rPr>
                <w:rFonts w:ascii="Cambria Math" w:hAnsi="Cambria Math"/>
                <w:sz w:val="21"/>
                <w:szCs w:val="21"/>
                <w:lang w:eastAsia="zh-CN"/>
              </w:rPr>
              <m:t>)</m:t>
            </m:r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sz w:val="21"/>
                    <w:szCs w:val="21"/>
                    <w:lang w:eastAsia="zh-CN"/>
                  </w:rPr>
                </m:ctrlPr>
              </m:naryPr>
              <m:sub/>
              <m:sup/>
              <m:e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S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μ</m:t>
                        </m:r>
                      </m:e>
                    </m:d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+</m:t>
                    </m:r>
                    <m: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S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1"/>
                            <w:szCs w:val="21"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1"/>
                            <w:szCs w:val="21"/>
                            <w:lang w:eastAsia="zh-CN"/>
                          </w:rPr>
                          <m:t>ν</m:t>
                        </m:r>
                      </m:e>
                    </m:d>
                  </m:e>
                </m:d>
              </m:e>
            </m:nary>
          </m:den>
        </m:f>
        <m:r>
          <w:rPr>
            <w:rFonts w:ascii="Cambria Math" w:hAnsi="Cambria Math"/>
            <w:sz w:val="21"/>
            <w:szCs w:val="21"/>
            <w:lang w:eastAsia="zh-CN"/>
          </w:rPr>
          <m:t>×100%</m:t>
        </m:r>
      </m:oMath>
      <w:r>
        <w:rPr>
          <w:rFonts w:ascii="Times New Roman" w:hAnsi="Times New Roman"/>
          <w:sz w:val="21"/>
          <w:szCs w:val="21"/>
          <w:lang w:eastAsia="zh-CN"/>
        </w:rPr>
        <w:t xml:space="preserve"> </w:t>
      </w:r>
      <w:r>
        <w:rPr>
          <w:rFonts w:ascii="Times New Roman" w:hAnsi="Times New Roman"/>
          <w:sz w:val="21"/>
          <w:szCs w:val="21"/>
          <w:lang w:eastAsia="zh-CN"/>
        </w:rPr>
        <w:tab/>
      </w:r>
      <w:r>
        <w:rPr>
          <w:rFonts w:ascii="Times New Roman" w:hAnsi="Times New Roman"/>
          <w:sz w:val="21"/>
          <w:szCs w:val="21"/>
          <w:lang w:eastAsia="zh-CN"/>
        </w:rPr>
        <w:tab/>
      </w:r>
      <w:r>
        <w:rPr>
          <w:rFonts w:ascii="Times New Roman" w:hAnsi="Times New Roman"/>
          <w:sz w:val="21"/>
          <w:szCs w:val="21"/>
          <w:lang w:eastAsia="zh-CN"/>
        </w:rPr>
        <w:tab/>
      </w:r>
      <w:r>
        <w:rPr>
          <w:rFonts w:ascii="Times New Roman" w:hAnsi="Times New Roman"/>
          <w:sz w:val="21"/>
          <w:szCs w:val="21"/>
          <w:lang w:eastAsia="zh-CN"/>
        </w:rPr>
        <w:tab/>
        <w:t>(S1)</w:t>
      </w:r>
    </w:p>
    <w:p w14:paraId="33C64705" w14:textId="77777777" w:rsidR="007D0463" w:rsidRDefault="00C35083">
      <w:pPr>
        <w:widowControl w:val="0"/>
        <w:adjustRightInd w:val="0"/>
        <w:snapToGrid w:val="0"/>
        <w:spacing w:after="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 xml:space="preserve">where </w:t>
      </w:r>
      <w:r>
        <w:rPr>
          <w:rFonts w:ascii="Times New Roman" w:hAnsi="Times New Roman"/>
          <w:i/>
          <w:sz w:val="21"/>
          <w:szCs w:val="21"/>
          <w:lang w:eastAsia="zh-CN"/>
        </w:rPr>
        <w:t>S</w:t>
      </w:r>
      <w:r>
        <w:rPr>
          <w:rFonts w:ascii="Times New Roman" w:hAnsi="Times New Roman"/>
          <w:sz w:val="21"/>
          <w:szCs w:val="21"/>
          <w:lang w:eastAsia="zh-CN"/>
        </w:rPr>
        <w:t>(</w:t>
      </w:r>
      <w:r>
        <w:rPr>
          <w:rFonts w:ascii="Times New Roman" w:hAnsi="Times New Roman"/>
          <w:i/>
          <w:iCs/>
          <w:sz w:val="21"/>
          <w:szCs w:val="21"/>
          <w:lang w:eastAsia="zh-CN"/>
        </w:rPr>
        <w:t>μ</w:t>
      </w:r>
      <w:r>
        <w:rPr>
          <w:rFonts w:ascii="Times New Roman" w:hAnsi="Times New Roman"/>
          <w:iCs/>
          <w:sz w:val="21"/>
          <w:szCs w:val="21"/>
        </w:rPr>
        <w:t>′</w:t>
      </w:r>
      <w:r>
        <w:rPr>
          <w:rFonts w:ascii="Times New Roman" w:hAnsi="Times New Roman"/>
          <w:sz w:val="21"/>
          <w:szCs w:val="21"/>
          <w:lang w:eastAsia="zh-CN"/>
        </w:rPr>
        <w:t xml:space="preserve">), </w:t>
      </w:r>
      <w:r>
        <w:rPr>
          <w:rFonts w:ascii="Times New Roman" w:hAnsi="Times New Roman"/>
          <w:i/>
          <w:sz w:val="21"/>
          <w:szCs w:val="21"/>
          <w:lang w:eastAsia="zh-CN"/>
        </w:rPr>
        <w:t>S</w:t>
      </w:r>
      <w:r>
        <w:rPr>
          <w:rFonts w:ascii="Times New Roman" w:hAnsi="Times New Roman"/>
          <w:sz w:val="21"/>
          <w:szCs w:val="21"/>
          <w:lang w:eastAsia="zh-CN"/>
        </w:rPr>
        <w:t>(</w:t>
      </w:r>
      <w:r>
        <w:rPr>
          <w:rFonts w:ascii="Times New Roman" w:hAnsi="Times New Roman"/>
          <w:i/>
          <w:iCs/>
          <w:sz w:val="21"/>
          <w:szCs w:val="21"/>
          <w:lang w:eastAsia="zh-CN"/>
        </w:rPr>
        <w:t>ν</w:t>
      </w:r>
      <w:r>
        <w:rPr>
          <w:rFonts w:ascii="Times New Roman" w:hAnsi="Times New Roman"/>
          <w:iCs/>
          <w:sz w:val="21"/>
          <w:szCs w:val="21"/>
        </w:rPr>
        <w:t>′</w:t>
      </w:r>
      <w:r>
        <w:rPr>
          <w:rFonts w:ascii="Times New Roman" w:hAnsi="Times New Roman"/>
          <w:sz w:val="21"/>
          <w:szCs w:val="21"/>
          <w:lang w:eastAsia="zh-CN"/>
        </w:rPr>
        <w:t xml:space="preserve">), </w:t>
      </w:r>
      <w:r>
        <w:rPr>
          <w:rFonts w:ascii="Times New Roman" w:hAnsi="Times New Roman"/>
          <w:i/>
          <w:sz w:val="21"/>
          <w:szCs w:val="21"/>
          <w:lang w:eastAsia="zh-CN"/>
        </w:rPr>
        <w:t>S</w:t>
      </w:r>
      <w:r>
        <w:rPr>
          <w:rFonts w:ascii="Times New Roman" w:hAnsi="Times New Roman"/>
          <w:sz w:val="21"/>
          <w:szCs w:val="21"/>
          <w:lang w:eastAsia="zh-CN"/>
        </w:rPr>
        <w:t>(</w:t>
      </w:r>
      <w:r>
        <w:rPr>
          <w:rFonts w:ascii="Times New Roman" w:hAnsi="Times New Roman"/>
          <w:i/>
          <w:iCs/>
          <w:sz w:val="21"/>
          <w:szCs w:val="21"/>
          <w:lang w:eastAsia="zh-CN"/>
        </w:rPr>
        <w:t>μ</w:t>
      </w:r>
      <w:r>
        <w:rPr>
          <w:rFonts w:ascii="Times New Roman" w:hAnsi="Times New Roman"/>
          <w:sz w:val="21"/>
          <w:szCs w:val="21"/>
          <w:lang w:eastAsia="zh-CN"/>
        </w:rPr>
        <w:t xml:space="preserve">), and </w:t>
      </w:r>
      <w:r>
        <w:rPr>
          <w:rFonts w:ascii="Times New Roman" w:hAnsi="Times New Roman"/>
          <w:i/>
          <w:sz w:val="21"/>
          <w:szCs w:val="21"/>
          <w:lang w:eastAsia="zh-CN"/>
        </w:rPr>
        <w:t>S</w:t>
      </w:r>
      <w:r>
        <w:rPr>
          <w:rFonts w:ascii="Times New Roman" w:hAnsi="Times New Roman"/>
          <w:sz w:val="21"/>
          <w:szCs w:val="21"/>
          <w:lang w:eastAsia="zh-CN"/>
        </w:rPr>
        <w:t>(</w:t>
      </w:r>
      <w:r>
        <w:rPr>
          <w:rFonts w:ascii="Times New Roman" w:hAnsi="Times New Roman"/>
          <w:i/>
          <w:iCs/>
          <w:sz w:val="21"/>
          <w:szCs w:val="21"/>
          <w:lang w:eastAsia="zh-CN"/>
        </w:rPr>
        <w:t>ν</w:t>
      </w:r>
      <w:r>
        <w:rPr>
          <w:rFonts w:ascii="Times New Roman" w:hAnsi="Times New Roman"/>
          <w:sz w:val="21"/>
          <w:szCs w:val="21"/>
          <w:lang w:eastAsia="zh-CN"/>
        </w:rPr>
        <w:t xml:space="preserve">) denote the peak areas of </w:t>
      </w:r>
      <w:r>
        <w:rPr>
          <w:rFonts w:ascii="Times New Roman" w:hAnsi="Times New Roman"/>
          <w:i/>
          <w:iCs/>
          <w:sz w:val="21"/>
          <w:szCs w:val="21"/>
          <w:lang w:eastAsia="zh-CN"/>
        </w:rPr>
        <w:t>μ</w:t>
      </w:r>
      <w:r>
        <w:rPr>
          <w:rFonts w:ascii="Times New Roman" w:hAnsi="Times New Roman"/>
          <w:iCs/>
          <w:sz w:val="21"/>
          <w:szCs w:val="21"/>
        </w:rPr>
        <w:t>′</w:t>
      </w:r>
      <w:r>
        <w:rPr>
          <w:rFonts w:ascii="Times New Roman" w:hAnsi="Times New Roman"/>
          <w:sz w:val="21"/>
          <w:szCs w:val="21"/>
          <w:lang w:eastAsia="zh-CN"/>
        </w:rPr>
        <w:t xml:space="preserve">, </w:t>
      </w:r>
      <w:r>
        <w:rPr>
          <w:rFonts w:ascii="Times New Roman" w:hAnsi="Times New Roman"/>
          <w:i/>
          <w:iCs/>
          <w:sz w:val="21"/>
          <w:szCs w:val="21"/>
          <w:lang w:eastAsia="zh-CN"/>
        </w:rPr>
        <w:t>ν</w:t>
      </w:r>
      <w:r>
        <w:rPr>
          <w:rFonts w:ascii="Times New Roman" w:hAnsi="Times New Roman"/>
          <w:iCs/>
          <w:sz w:val="21"/>
          <w:szCs w:val="21"/>
        </w:rPr>
        <w:t>′</w:t>
      </w:r>
      <w:r>
        <w:rPr>
          <w:rFonts w:ascii="Times New Roman" w:hAnsi="Times New Roman"/>
          <w:sz w:val="21"/>
          <w:szCs w:val="21"/>
          <w:lang w:eastAsia="zh-CN"/>
        </w:rPr>
        <w:t xml:space="preserve">, </w:t>
      </w:r>
      <w:r>
        <w:rPr>
          <w:rFonts w:ascii="Times New Roman" w:hAnsi="Times New Roman"/>
          <w:i/>
          <w:iCs/>
          <w:sz w:val="21"/>
          <w:szCs w:val="21"/>
          <w:lang w:eastAsia="zh-CN"/>
        </w:rPr>
        <w:t>μ</w:t>
      </w:r>
      <w:r>
        <w:rPr>
          <w:rFonts w:ascii="Times New Roman" w:hAnsi="Times New Roman"/>
          <w:sz w:val="21"/>
          <w:szCs w:val="21"/>
          <w:lang w:eastAsia="zh-CN"/>
        </w:rPr>
        <w:t xml:space="preserve">, and </w:t>
      </w:r>
      <w:r>
        <w:rPr>
          <w:rFonts w:ascii="Times New Roman" w:hAnsi="Times New Roman"/>
          <w:i/>
          <w:iCs/>
          <w:sz w:val="21"/>
          <w:szCs w:val="21"/>
          <w:lang w:eastAsia="zh-CN"/>
        </w:rPr>
        <w:t>ν</w:t>
      </w:r>
      <w:r>
        <w:rPr>
          <w:rFonts w:ascii="Times New Roman" w:hAnsi="Times New Roman"/>
          <w:sz w:val="21"/>
          <w:szCs w:val="21"/>
          <w:lang w:eastAsia="zh-CN"/>
        </w:rPr>
        <w:t>.</w:t>
      </w:r>
    </w:p>
    <w:p w14:paraId="1060172B" w14:textId="77777777" w:rsidR="007D0463" w:rsidRDefault="00C35083">
      <w:pPr>
        <w:widowControl w:val="0"/>
        <w:adjustRightInd w:val="0"/>
        <w:snapToGrid w:val="0"/>
        <w:spacing w:after="0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 xml:space="preserve">After the addition of Sn, the Ce 3d peaks of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Sn</w:t>
      </w:r>
      <w:r>
        <w:rPr>
          <w:rFonts w:ascii="Times New Roman" w:hAnsi="Times New Roman"/>
          <w:sz w:val="21"/>
          <w:szCs w:val="21"/>
          <w:vertAlign w:val="subscript"/>
        </w:rPr>
        <w:t>2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catalysts appeared at lower binding energies compared with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catalysts, while the peaks of Nb 3d shifted to higher binding energies (Fig. S6(c)). It indicates that the addition of Sn could ind</w:t>
      </w:r>
      <w:r>
        <w:rPr>
          <w:rFonts w:ascii="Times New Roman" w:hAnsi="Times New Roman"/>
          <w:sz w:val="21"/>
          <w:szCs w:val="21"/>
          <w:lang w:eastAsia="zh-CN"/>
        </w:rPr>
        <w:t xml:space="preserve">uce the stronger interaction between Ce and Nb species, which might be an important reason for the better low-temperature activity of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Sn</w:t>
      </w:r>
      <w:r>
        <w:rPr>
          <w:rFonts w:ascii="Times New Roman" w:hAnsi="Times New Roman"/>
          <w:sz w:val="21"/>
          <w:szCs w:val="21"/>
          <w:vertAlign w:val="subscript"/>
        </w:rPr>
        <w:t>2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than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catalyst.</w:t>
      </w:r>
    </w:p>
    <w:p w14:paraId="45D3B83E" w14:textId="77777777" w:rsidR="007D0463" w:rsidRDefault="007D0463">
      <w:pPr>
        <w:widowControl w:val="0"/>
        <w:adjustRightInd w:val="0"/>
        <w:snapToGrid w:val="0"/>
        <w:spacing w:after="0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</w:p>
    <w:p w14:paraId="6D64202A" w14:textId="77777777" w:rsidR="007D0463" w:rsidRDefault="00C35083">
      <w:pPr>
        <w:widowControl w:val="0"/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zh-CN"/>
        </w:rPr>
        <w:drawing>
          <wp:inline distT="0" distB="0" distL="0" distR="0" wp14:anchorId="017EF3E8" wp14:editId="7519874A">
            <wp:extent cx="5746750" cy="4341495"/>
            <wp:effectExtent l="0" t="0" r="6350" b="190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2580" cy="4346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2E6E4" w14:textId="77777777" w:rsidR="007D0463" w:rsidRDefault="00C35083">
      <w:pPr>
        <w:widowControl w:val="0"/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Fig. S6.</w:t>
      </w:r>
      <w:r>
        <w:rPr>
          <w:rFonts w:ascii="Times New Roman" w:hAnsi="Times New Roman"/>
          <w:sz w:val="18"/>
          <w:szCs w:val="18"/>
        </w:rPr>
        <w:t xml:space="preserve"> XPS results of (a, b) Ce 3d, (c) Nb 3d, and (d) Sn 3d for the catalysts.</w:t>
      </w:r>
    </w:p>
    <w:p w14:paraId="6F78E44D" w14:textId="77777777" w:rsidR="007D0463" w:rsidRDefault="007D0463">
      <w:pPr>
        <w:widowControl w:val="0"/>
        <w:adjustRightInd w:val="0"/>
        <w:snapToGrid w:val="0"/>
        <w:spacing w:after="0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</w:p>
    <w:p w14:paraId="6990613F" w14:textId="77777777" w:rsidR="007D0463" w:rsidRDefault="00C35083">
      <w:pPr>
        <w:widowControl w:val="0"/>
        <w:adjustRightInd w:val="0"/>
        <w:snapToGrid w:val="0"/>
        <w:spacing w:after="0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>The O 1s XPS spectra were well split into two components, which were illustrated in Fig. S7. The peaks of higher binding energy (531.8 eV) were assigned to the surface chemisorbed oxygen (O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2−</w:t>
      </w:r>
      <w:r>
        <w:rPr>
          <w:rFonts w:ascii="Times New Roman" w:hAnsi="Times New Roman"/>
          <w:sz w:val="21"/>
          <w:szCs w:val="21"/>
          <w:lang w:eastAsia="zh-CN"/>
        </w:rPr>
        <w:t xml:space="preserve"> or O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−</w:t>
      </w:r>
      <w:r>
        <w:rPr>
          <w:rFonts w:ascii="Times New Roman" w:hAnsi="Times New Roman"/>
          <w:sz w:val="21"/>
          <w:szCs w:val="21"/>
          <w:lang w:eastAsia="zh-CN"/>
        </w:rPr>
        <w:t>, denoted as 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α</w:t>
      </w:r>
      <w:r>
        <w:rPr>
          <w:rFonts w:ascii="Times New Roman" w:hAnsi="Times New Roman"/>
          <w:sz w:val="21"/>
          <w:szCs w:val="21"/>
          <w:lang w:eastAsia="zh-CN"/>
        </w:rPr>
        <w:t xml:space="preserve">), while the peaks of lower binding energy </w:t>
      </w:r>
      <w:r>
        <w:rPr>
          <w:rFonts w:ascii="Times New Roman" w:hAnsi="Times New Roman"/>
          <w:sz w:val="21"/>
          <w:szCs w:val="21"/>
          <w:lang w:eastAsia="zh-CN"/>
        </w:rPr>
        <w:t>(529.9–530.4 eV) were ascribed to the lattice oxygen (O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2−</w:t>
      </w:r>
      <w:r>
        <w:rPr>
          <w:rFonts w:ascii="Times New Roman" w:hAnsi="Times New Roman"/>
          <w:sz w:val="21"/>
          <w:szCs w:val="21"/>
          <w:lang w:eastAsia="zh-CN"/>
        </w:rPr>
        <w:t>, denoted as 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β</w:t>
      </w:r>
      <w:r>
        <w:rPr>
          <w:rFonts w:ascii="Times New Roman" w:hAnsi="Times New Roman"/>
          <w:sz w:val="21"/>
          <w:szCs w:val="21"/>
          <w:lang w:eastAsia="zh-CN"/>
        </w:rPr>
        <w:t>) [7,8].</w:t>
      </w:r>
      <w:r>
        <w:rPr>
          <w:rFonts w:ascii="Times New Roman" w:hAnsi="Times New Roman" w:hint="eastAsia"/>
          <w:sz w:val="21"/>
          <w:szCs w:val="21"/>
          <w:lang w:eastAsia="zh-CN"/>
        </w:rPr>
        <w:t> </w:t>
      </w:r>
      <w:r>
        <w:rPr>
          <w:rFonts w:ascii="Times New Roman" w:hAnsi="Times New Roman"/>
          <w:sz w:val="21"/>
          <w:szCs w:val="21"/>
          <w:lang w:eastAsia="zh-CN"/>
        </w:rPr>
        <w:t>The 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α</w:t>
      </w:r>
      <w:r>
        <w:rPr>
          <w:rFonts w:ascii="Times New Roman" w:hAnsi="Times New Roman"/>
          <w:sz w:val="21"/>
          <w:szCs w:val="21"/>
          <w:lang w:eastAsia="zh-CN"/>
        </w:rPr>
        <w:t>/O ratios were calculated by the following formula and marked in the Fig. S7.</w:t>
      </w:r>
    </w:p>
    <w:p w14:paraId="10B5BC0A" w14:textId="77777777" w:rsidR="007D0463" w:rsidRDefault="00C35083">
      <w:pPr>
        <w:widowControl w:val="0"/>
        <w:adjustRightInd w:val="0"/>
        <w:snapToGrid w:val="0"/>
        <w:spacing w:after="0"/>
        <w:rPr>
          <w:rFonts w:ascii="Times New Roman" w:hAnsi="Times New Roman"/>
          <w:sz w:val="21"/>
          <w:szCs w:val="21"/>
          <w:lang w:eastAsia="zh-CN"/>
        </w:rPr>
      </w:pPr>
      <m:oMath>
        <m:sSub>
          <m:sSubPr>
            <m:ctrlPr>
              <w:rPr>
                <w:rFonts w:ascii="Cambria Math" w:hAnsi="Cambria Math"/>
                <w:i/>
                <w:sz w:val="21"/>
                <w:szCs w:val="21"/>
                <w:lang w:eastAsia="zh-C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  <w:lang w:eastAsia="zh-CN"/>
              </w:rPr>
              <m:t>O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  <w:lang w:eastAsia="zh-CN"/>
              </w:rPr>
              <m:t>α</m:t>
            </m:r>
          </m:sub>
        </m:sSub>
        <m:r>
          <w:rPr>
            <w:rFonts w:ascii="Cambria Math" w:hAnsi="Cambria Math"/>
            <w:sz w:val="21"/>
            <w:szCs w:val="21"/>
            <w:lang w:eastAsia="zh-CN"/>
          </w:rPr>
          <m:t>/</m:t>
        </m:r>
        <m:r>
          <m:rPr>
            <m:sty m:val="p"/>
          </m:rPr>
          <w:rPr>
            <w:rFonts w:ascii="Cambria Math" w:hAnsi="Cambria Math"/>
            <w:sz w:val="21"/>
            <w:szCs w:val="21"/>
            <w:lang w:eastAsia="zh-CN"/>
          </w:rPr>
          <m:t>O</m:t>
        </m:r>
        <m:r>
          <w:rPr>
            <w:rFonts w:ascii="Cambria Math" w:hAnsi="Cambria Math"/>
            <w:sz w:val="21"/>
            <w:szCs w:val="21"/>
            <w:lang w:eastAsia="zh-CN"/>
          </w:rPr>
          <m:t>=</m:t>
        </m:r>
        <m:sSub>
          <m:sSubPr>
            <m:ctrlPr>
              <w:rPr>
                <w:rFonts w:ascii="Cambria Math" w:hAnsi="Cambria Math"/>
                <w:i/>
                <w:sz w:val="21"/>
                <w:szCs w:val="21"/>
                <w:lang w:eastAsia="zh-C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  <w:lang w:eastAsia="zh-CN"/>
              </w:rPr>
              <m:t>O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  <w:lang w:eastAsia="zh-CN"/>
              </w:rPr>
              <m:t>α</m:t>
            </m:r>
          </m:sub>
        </m:sSub>
        <m:r>
          <w:rPr>
            <w:rFonts w:ascii="Cambria Math" w:hAnsi="Cambria Math"/>
            <w:sz w:val="21"/>
            <w:szCs w:val="21"/>
            <w:lang w:eastAsia="zh-CN"/>
          </w:rPr>
          <m:t>/</m:t>
        </m:r>
        <m:d>
          <m:dPr>
            <m:ctrlPr>
              <w:rPr>
                <w:rFonts w:ascii="Cambria Math" w:hAnsi="Cambria Math"/>
                <w:iCs/>
                <w:sz w:val="21"/>
                <w:szCs w:val="21"/>
                <w:lang w:eastAsia="zh-CN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1"/>
                    <w:szCs w:val="21"/>
                    <w:lang w:eastAsia="zh-C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O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α</m:t>
                </m:r>
              </m:sub>
            </m:sSub>
            <m:r>
              <w:rPr>
                <w:rFonts w:ascii="Cambria Math" w:hAnsi="Cambria Math"/>
                <w:sz w:val="21"/>
                <w:szCs w:val="21"/>
                <w:lang w:eastAsia="zh-CN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1"/>
                    <w:szCs w:val="21"/>
                    <w:lang w:eastAsia="zh-C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O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β</m:t>
                </m:r>
              </m:sub>
            </m:sSub>
          </m:e>
        </m:d>
        <m:r>
          <w:rPr>
            <w:rFonts w:ascii="Cambria Math" w:hAnsi="Cambria Math"/>
            <w:sz w:val="21"/>
            <w:szCs w:val="21"/>
            <w:lang w:eastAsia="zh-CN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1"/>
                <w:szCs w:val="21"/>
                <w:lang w:eastAsia="zh-CN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  <w:lang w:eastAsia="zh-CN"/>
              </w:rPr>
              <m:t>S</m:t>
            </m:r>
            <m:r>
              <w:rPr>
                <w:rFonts w:ascii="Cambria Math" w:hAnsi="Cambria Math"/>
                <w:sz w:val="21"/>
                <w:szCs w:val="21"/>
                <w:lang w:eastAsia="zh-CN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  <w:sz w:val="21"/>
                    <w:szCs w:val="21"/>
                    <w:lang w:eastAsia="zh-C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O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α</m:t>
                </m:r>
              </m:sub>
            </m:sSub>
            <m:r>
              <w:rPr>
                <w:rFonts w:ascii="Cambria Math" w:hAnsi="Cambria Math"/>
                <w:sz w:val="21"/>
                <w:szCs w:val="21"/>
                <w:lang w:eastAsia="zh-CN"/>
              </w:rPr>
              <m:t>)</m:t>
            </m:r>
          </m:num>
          <m:den>
            <m:r>
              <w:rPr>
                <w:rFonts w:ascii="Cambria Math" w:hAnsi="Cambria Math"/>
                <w:sz w:val="21"/>
                <w:szCs w:val="21"/>
                <w:lang w:eastAsia="zh-CN"/>
              </w:rPr>
              <m:t>S</m:t>
            </m:r>
            <m:d>
              <m:dPr>
                <m:ctrlPr>
                  <w:rPr>
                    <w:rFonts w:ascii="Cambria Math" w:hAnsi="Cambria Math"/>
                    <w:i/>
                    <w:iCs/>
                    <w:sz w:val="21"/>
                    <w:szCs w:val="21"/>
                    <w:lang w:eastAsia="zh-CN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1"/>
                        <w:szCs w:val="21"/>
                        <w:lang w:eastAsia="zh-CN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O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1"/>
                        <w:szCs w:val="21"/>
                        <w:lang w:eastAsia="zh-CN"/>
                      </w:rPr>
                      <m:t>α</m:t>
                    </m:r>
                  </m:sub>
                </m:sSub>
              </m:e>
            </m:d>
            <m:r>
              <w:rPr>
                <w:rFonts w:ascii="Cambria Math" w:hAnsi="Cambria Math"/>
                <w:sz w:val="21"/>
                <w:szCs w:val="21"/>
                <w:lang w:eastAsia="zh-CN"/>
              </w:rPr>
              <m:t>+</m:t>
            </m:r>
            <m:r>
              <w:rPr>
                <w:rFonts w:ascii="Cambria Math" w:hAnsi="Cambria Math"/>
                <w:sz w:val="21"/>
                <w:szCs w:val="21"/>
                <w:lang w:eastAsia="zh-CN"/>
              </w:rPr>
              <m:t>S</m:t>
            </m:r>
            <m:r>
              <w:rPr>
                <w:rFonts w:ascii="Cambria Math" w:hAnsi="Cambria Math"/>
                <w:sz w:val="21"/>
                <w:szCs w:val="21"/>
                <w:lang w:eastAsia="zh-CN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  <w:sz w:val="21"/>
                    <w:szCs w:val="21"/>
                    <w:lang w:eastAsia="zh-C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O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β</m:t>
                </m:r>
              </m:sub>
            </m:sSub>
            <m:r>
              <w:rPr>
                <w:rFonts w:ascii="Cambria Math" w:hAnsi="Cambria Math"/>
                <w:sz w:val="21"/>
                <w:szCs w:val="21"/>
                <w:lang w:eastAsia="zh-CN"/>
              </w:rPr>
              <m:t>)</m:t>
            </m:r>
          </m:den>
        </m:f>
        <m:r>
          <w:rPr>
            <w:rFonts w:ascii="Cambria Math" w:hAnsi="Cambria Math"/>
            <w:sz w:val="21"/>
            <w:szCs w:val="21"/>
            <w:lang w:eastAsia="zh-CN"/>
          </w:rPr>
          <m:t>×100%</m:t>
        </m:r>
      </m:oMath>
      <w:r>
        <w:rPr>
          <w:rFonts w:ascii="Times New Roman" w:hAnsi="Times New Roman"/>
          <w:iCs/>
          <w:sz w:val="21"/>
          <w:szCs w:val="21"/>
          <w:lang w:eastAsia="zh-CN"/>
        </w:rPr>
        <w:tab/>
      </w:r>
      <w:r>
        <w:rPr>
          <w:rFonts w:ascii="Times New Roman" w:hAnsi="Times New Roman"/>
          <w:iCs/>
          <w:sz w:val="21"/>
          <w:szCs w:val="21"/>
          <w:lang w:eastAsia="zh-CN"/>
        </w:rPr>
        <w:tab/>
      </w:r>
      <w:r>
        <w:rPr>
          <w:rFonts w:ascii="Times New Roman" w:hAnsi="Times New Roman"/>
          <w:iCs/>
          <w:sz w:val="21"/>
          <w:szCs w:val="21"/>
          <w:lang w:eastAsia="zh-CN"/>
        </w:rPr>
        <w:tab/>
      </w:r>
      <w:r>
        <w:rPr>
          <w:rFonts w:ascii="Times New Roman" w:hAnsi="Times New Roman"/>
          <w:iCs/>
          <w:sz w:val="21"/>
          <w:szCs w:val="21"/>
          <w:lang w:eastAsia="zh-CN"/>
        </w:rPr>
        <w:tab/>
      </w:r>
      <w:r>
        <w:rPr>
          <w:rFonts w:ascii="Times New Roman" w:hAnsi="Times New Roman"/>
          <w:iCs/>
          <w:sz w:val="21"/>
          <w:szCs w:val="21"/>
          <w:lang w:eastAsia="zh-CN"/>
        </w:rPr>
        <w:tab/>
      </w:r>
      <w:r>
        <w:rPr>
          <w:rFonts w:ascii="Times New Roman" w:hAnsi="Times New Roman"/>
          <w:iCs/>
          <w:sz w:val="21"/>
          <w:szCs w:val="21"/>
          <w:lang w:eastAsia="zh-CN"/>
        </w:rPr>
        <w:tab/>
        <w:t>(</w:t>
      </w:r>
      <w:r>
        <w:rPr>
          <w:rFonts w:ascii="Times New Roman" w:hAnsi="Times New Roman" w:hint="eastAsia"/>
          <w:iCs/>
          <w:sz w:val="21"/>
          <w:szCs w:val="21"/>
          <w:lang w:eastAsia="zh-CN"/>
        </w:rPr>
        <w:t>S</w:t>
      </w:r>
      <w:r>
        <w:rPr>
          <w:rFonts w:ascii="Times New Roman" w:hAnsi="Times New Roman"/>
          <w:iCs/>
          <w:sz w:val="21"/>
          <w:szCs w:val="21"/>
          <w:lang w:eastAsia="zh-CN"/>
        </w:rPr>
        <w:t>2)</w:t>
      </w:r>
    </w:p>
    <w:p w14:paraId="25803340" w14:textId="77777777" w:rsidR="007D0463" w:rsidRDefault="00C35083">
      <w:pPr>
        <w:widowControl w:val="0"/>
        <w:adjustRightInd w:val="0"/>
        <w:snapToGrid w:val="0"/>
        <w:spacing w:after="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 xml:space="preserve">where </w:t>
      </w:r>
      <w:r>
        <w:rPr>
          <w:rFonts w:ascii="Times New Roman" w:hAnsi="Times New Roman"/>
          <w:i/>
          <w:sz w:val="21"/>
          <w:szCs w:val="21"/>
          <w:lang w:eastAsia="zh-CN"/>
        </w:rPr>
        <w:t>S</w:t>
      </w:r>
      <w:r>
        <w:rPr>
          <w:rFonts w:ascii="Times New Roman" w:hAnsi="Times New Roman"/>
          <w:sz w:val="21"/>
          <w:szCs w:val="21"/>
          <w:lang w:eastAsia="zh-CN"/>
        </w:rPr>
        <w:t>(O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α</w:t>
      </w:r>
      <w:r>
        <w:rPr>
          <w:rFonts w:ascii="Times New Roman" w:hAnsi="Times New Roman"/>
          <w:sz w:val="21"/>
          <w:szCs w:val="21"/>
          <w:lang w:eastAsia="zh-CN"/>
        </w:rPr>
        <w:t xml:space="preserve">) and </w:t>
      </w:r>
      <w:r>
        <w:rPr>
          <w:rFonts w:ascii="Times New Roman" w:hAnsi="Times New Roman"/>
          <w:i/>
          <w:sz w:val="21"/>
          <w:szCs w:val="21"/>
          <w:lang w:eastAsia="zh-CN"/>
        </w:rPr>
        <w:t>S</w:t>
      </w:r>
      <w:r>
        <w:rPr>
          <w:rFonts w:ascii="Times New Roman" w:hAnsi="Times New Roman"/>
          <w:sz w:val="21"/>
          <w:szCs w:val="21"/>
          <w:lang w:eastAsia="zh-CN"/>
        </w:rPr>
        <w:t>(O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β</w:t>
      </w:r>
      <w:r>
        <w:rPr>
          <w:rFonts w:ascii="Times New Roman" w:hAnsi="Times New Roman"/>
          <w:sz w:val="21"/>
          <w:szCs w:val="21"/>
          <w:lang w:eastAsia="zh-CN"/>
        </w:rPr>
        <w:t xml:space="preserve">) denote the peak </w:t>
      </w:r>
      <w:r>
        <w:rPr>
          <w:rFonts w:ascii="Times New Roman" w:hAnsi="Times New Roman"/>
          <w:sz w:val="21"/>
          <w:szCs w:val="21"/>
          <w:lang w:eastAsia="zh-CN"/>
        </w:rPr>
        <w:t>areas of 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α</w:t>
      </w:r>
      <w:r>
        <w:rPr>
          <w:rFonts w:ascii="Times New Roman" w:hAnsi="Times New Roman"/>
          <w:sz w:val="21"/>
          <w:szCs w:val="21"/>
          <w:lang w:eastAsia="zh-CN"/>
        </w:rPr>
        <w:t xml:space="preserve"> and 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β</w:t>
      </w:r>
      <w:r>
        <w:rPr>
          <w:rFonts w:ascii="Times New Roman" w:hAnsi="Times New Roman"/>
          <w:sz w:val="21"/>
          <w:szCs w:val="21"/>
          <w:lang w:eastAsia="zh-CN"/>
        </w:rPr>
        <w:t>.</w:t>
      </w:r>
    </w:p>
    <w:p w14:paraId="05DE2BB3" w14:textId="77777777" w:rsidR="007D0463" w:rsidRDefault="00C35083">
      <w:pPr>
        <w:widowControl w:val="0"/>
        <w:adjustRightInd w:val="0"/>
        <w:snapToGrid w:val="0"/>
        <w:spacing w:after="0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>It was found that the binding energy of 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β</w:t>
      </w:r>
      <w:r>
        <w:rPr>
          <w:rFonts w:ascii="Times New Roman" w:hAnsi="Times New Roman"/>
          <w:sz w:val="21"/>
          <w:szCs w:val="21"/>
          <w:lang w:eastAsia="zh-CN"/>
        </w:rPr>
        <w:t xml:space="preserve"> moved higher with Sn introduction. Because the electronegativity of Sn (1.96) was larger than that of Ce (1.10), it meant that the electron capture ability of Sn was stronger</w:t>
      </w:r>
      <w:r>
        <w:rPr>
          <w:rFonts w:ascii="Times New Roman" w:hAnsi="Times New Roman" w:hint="eastAsia"/>
          <w:sz w:val="21"/>
          <w:szCs w:val="21"/>
          <w:lang w:eastAsia="zh-CN"/>
        </w:rPr>
        <w:t> </w:t>
      </w:r>
      <w:r>
        <w:rPr>
          <w:rFonts w:ascii="Times New Roman" w:hAnsi="Times New Roman"/>
          <w:sz w:val="21"/>
          <w:szCs w:val="21"/>
          <w:lang w:eastAsia="zh-CN"/>
        </w:rPr>
        <w:t>[9,10]. Meanwhile,</w:t>
      </w:r>
      <w:r>
        <w:rPr>
          <w:rFonts w:ascii="Times New Roman" w:hAnsi="Times New Roman"/>
          <w:sz w:val="21"/>
          <w:szCs w:val="21"/>
          <w:lang w:eastAsia="zh-CN"/>
        </w:rPr>
        <w:t xml:space="preserve"> the 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α</w:t>
      </w:r>
      <w:r>
        <w:rPr>
          <w:rFonts w:ascii="Times New Roman" w:hAnsi="Times New Roman"/>
          <w:sz w:val="21"/>
          <w:szCs w:val="21"/>
          <w:lang w:eastAsia="zh-CN"/>
        </w:rPr>
        <w:t>/O ratio increased after the doping of Sn. As the 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α</w:t>
      </w:r>
      <w:r>
        <w:rPr>
          <w:rFonts w:ascii="Times New Roman" w:hAnsi="Times New Roman"/>
          <w:sz w:val="21"/>
          <w:szCs w:val="21"/>
          <w:lang w:eastAsia="zh-CN"/>
        </w:rPr>
        <w:t xml:space="preserve"> is active in oxidation reactions, the higher 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α</w:t>
      </w:r>
      <w:r>
        <w:rPr>
          <w:rFonts w:ascii="Times New Roman" w:hAnsi="Times New Roman"/>
          <w:sz w:val="21"/>
          <w:szCs w:val="21"/>
          <w:lang w:eastAsia="zh-CN"/>
        </w:rPr>
        <w:t>/O ratio could facilitate the oxidation of NO</w:t>
      </w:r>
      <w:r>
        <w:rPr>
          <w:rFonts w:ascii="Times New Roman" w:hAnsi="Times New Roman" w:hint="eastAsia"/>
          <w:sz w:val="21"/>
          <w:szCs w:val="21"/>
          <w:lang w:eastAsia="zh-CN"/>
        </w:rPr>
        <w:t> </w:t>
      </w:r>
      <w:r>
        <w:rPr>
          <w:rFonts w:ascii="Times New Roman" w:hAnsi="Times New Roman"/>
          <w:sz w:val="21"/>
          <w:szCs w:val="21"/>
          <w:lang w:eastAsia="zh-CN"/>
        </w:rPr>
        <w:t xml:space="preserve">[11]. These may account for the better low-temperature performance of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Sn</w:t>
      </w:r>
      <w:r>
        <w:rPr>
          <w:rFonts w:ascii="Times New Roman" w:hAnsi="Times New Roman"/>
          <w:sz w:val="21"/>
          <w:szCs w:val="21"/>
          <w:vertAlign w:val="subscript"/>
        </w:rPr>
        <w:t>2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than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catalyst.</w:t>
      </w:r>
    </w:p>
    <w:p w14:paraId="0C0A75D4" w14:textId="77777777" w:rsidR="007D0463" w:rsidRDefault="007D0463">
      <w:pPr>
        <w:widowControl w:val="0"/>
        <w:adjustRightInd w:val="0"/>
        <w:snapToGrid w:val="0"/>
        <w:spacing w:after="0"/>
        <w:ind w:firstLineChars="100" w:firstLine="180"/>
        <w:rPr>
          <w:rFonts w:ascii="Times New Roman" w:hAnsi="Times New Roman"/>
          <w:sz w:val="18"/>
          <w:szCs w:val="18"/>
          <w:lang w:eastAsia="zh-CN"/>
        </w:rPr>
      </w:pPr>
    </w:p>
    <w:p w14:paraId="2AFA6208" w14:textId="77777777" w:rsidR="007D0463" w:rsidRDefault="00C35083">
      <w:pPr>
        <w:widowControl w:val="0"/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  <w:lang w:eastAsia="zh-CN"/>
        </w:rPr>
      </w:pPr>
      <w:r>
        <w:rPr>
          <w:rFonts w:ascii="Times New Roman" w:hAnsi="Times New Roman"/>
          <w:noProof/>
          <w:sz w:val="18"/>
          <w:szCs w:val="18"/>
          <w:lang w:eastAsia="zh-CN"/>
        </w:rPr>
        <w:drawing>
          <wp:inline distT="0" distB="0" distL="0" distR="0" wp14:anchorId="7E5FAF8B" wp14:editId="6B7B5284">
            <wp:extent cx="5759450" cy="200787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0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4C58E" w14:textId="77777777" w:rsidR="007D0463" w:rsidRDefault="00C35083">
      <w:pPr>
        <w:widowControl w:val="0"/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  <w:lang w:eastAsia="zh-CN"/>
        </w:rPr>
      </w:pPr>
      <w:r>
        <w:rPr>
          <w:rFonts w:ascii="Times New Roman" w:hAnsi="Times New Roman"/>
          <w:b/>
          <w:bCs/>
          <w:sz w:val="18"/>
          <w:szCs w:val="18"/>
          <w:lang w:eastAsia="zh-CN"/>
        </w:rPr>
        <w:t>Fig. S7.</w:t>
      </w:r>
      <w:r>
        <w:rPr>
          <w:rFonts w:ascii="Times New Roman" w:hAnsi="Times New Roman"/>
          <w:sz w:val="18"/>
          <w:szCs w:val="18"/>
          <w:lang w:eastAsia="zh-CN"/>
        </w:rPr>
        <w:t xml:space="preserve"> XPS spectra for O 1s of fresh and hydrothermally aged (a) </w:t>
      </w:r>
      <w:r>
        <w:rPr>
          <w:rFonts w:ascii="Times New Roman" w:hAnsi="Times New Roman"/>
          <w:sz w:val="18"/>
          <w:szCs w:val="18"/>
        </w:rPr>
        <w:t>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SNb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  <w:lang w:eastAsia="zh-CN"/>
        </w:rPr>
        <w:t xml:space="preserve"> and (b)</w:t>
      </w:r>
      <w:r>
        <w:rPr>
          <w:rFonts w:ascii="Times New Roman" w:hAnsi="Times New Roman"/>
          <w:sz w:val="18"/>
          <w:szCs w:val="18"/>
        </w:rPr>
        <w:t>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Sn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Nb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  <w:lang w:eastAsia="zh-CN"/>
        </w:rPr>
        <w:t xml:space="preserve"> catalysts.</w:t>
      </w:r>
    </w:p>
    <w:p w14:paraId="29FD49AE" w14:textId="77777777" w:rsidR="007D0463" w:rsidRDefault="00C35083">
      <w:pPr>
        <w:widowControl w:val="0"/>
        <w:adjustRightInd w:val="0"/>
        <w:snapToGrid w:val="0"/>
        <w:spacing w:after="0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>The normalized Ce L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>-edge XANES spectra of catalysts were shown in Fig. S8</w:t>
      </w:r>
      <w:r>
        <w:rPr>
          <w:rFonts w:ascii="Times New Roman" w:hAnsi="Times New Roman" w:hint="eastAsia"/>
          <w:sz w:val="21"/>
          <w:szCs w:val="21"/>
          <w:lang w:eastAsia="zh-CN"/>
        </w:rPr>
        <w:t>(</w:t>
      </w:r>
      <w:r>
        <w:rPr>
          <w:rFonts w:ascii="Times New Roman" w:hAnsi="Times New Roman"/>
          <w:sz w:val="21"/>
          <w:szCs w:val="21"/>
          <w:lang w:eastAsia="zh-CN"/>
        </w:rPr>
        <w:t>a), along with CeO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, Ce(NO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>)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>, Nb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5</w:t>
      </w:r>
      <w:r>
        <w:rPr>
          <w:rFonts w:ascii="Times New Roman" w:hAnsi="Times New Roman"/>
          <w:sz w:val="21"/>
          <w:szCs w:val="21"/>
          <w:lang w:eastAsia="zh-CN"/>
        </w:rPr>
        <w:t>, and NbO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 xml:space="preserve"> as references. For the spectrum of Ce(NO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>)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 xml:space="preserve">, a strong absorption peak </w:t>
      </w:r>
      <w:r>
        <w:rPr>
          <w:rFonts w:ascii="Times New Roman" w:hAnsi="Times New Roman" w:hint="eastAsia"/>
          <w:sz w:val="21"/>
          <w:szCs w:val="21"/>
          <w:lang w:eastAsia="zh-CN"/>
        </w:rPr>
        <w:t xml:space="preserve">(C) </w:t>
      </w:r>
      <w:r>
        <w:rPr>
          <w:rFonts w:ascii="Times New Roman" w:hAnsi="Times New Roman"/>
          <w:sz w:val="21"/>
          <w:szCs w:val="21"/>
          <w:lang w:eastAsia="zh-CN"/>
        </w:rPr>
        <w:t>at 5726.4 eV is due to the transition from Ce 2p to Ce 4f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5d</w:t>
      </w:r>
      <w:r>
        <w:rPr>
          <w:rFonts w:ascii="Times New Roman" w:hAnsi="Times New Roman" w:hint="eastAsia"/>
          <w:sz w:val="21"/>
          <w:szCs w:val="21"/>
          <w:lang w:eastAsia="zh-CN"/>
        </w:rPr>
        <w:t> </w:t>
      </w:r>
      <w:r>
        <w:rPr>
          <w:rFonts w:ascii="Times New Roman" w:hAnsi="Times New Roman"/>
          <w:sz w:val="21"/>
          <w:szCs w:val="21"/>
          <w:lang w:eastAsia="zh-CN"/>
        </w:rPr>
        <w:t>[12,13]. As for CeO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, a weak pre-edge absorption peak (D) at 5720.6 eV is ascribed to the O 2p–Ce 5d hybridizations [14–</w:t>
      </w:r>
      <w:r>
        <w:rPr>
          <w:rFonts w:ascii="Times New Roman" w:hAnsi="Times New Roman"/>
          <w:sz w:val="21"/>
          <w:szCs w:val="21"/>
          <w:lang w:eastAsia="zh-CN"/>
        </w:rPr>
        <w:t>16]. Two strong absorption peaks (A, B</w:t>
      </w:r>
      <w:r>
        <w:rPr>
          <w:rFonts w:ascii="Times New Roman" w:hAnsi="Times New Roman"/>
          <w:sz w:val="21"/>
          <w:szCs w:val="21"/>
          <w:lang w:eastAsia="zh-CN"/>
        </w:rPr>
        <w:t>) centered at 5737.3 and 5730.7 eV are assigned to the transitions from Ce 2p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3/2</w:t>
      </w:r>
      <w:r>
        <w:rPr>
          <w:rFonts w:ascii="Times New Roman" w:hAnsi="Times New Roman"/>
          <w:sz w:val="21"/>
          <w:szCs w:val="21"/>
          <w:lang w:eastAsia="zh-CN"/>
        </w:rPr>
        <w:t xml:space="preserve"> to Ce 4f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5d</w:t>
      </w:r>
      <w:r>
        <w:rPr>
          <w:rFonts w:ascii="Times New Roman" w:hAnsi="Times New Roman"/>
          <w:sz w:val="21"/>
          <w:szCs w:val="21"/>
          <w:u w:val="single"/>
          <w:lang w:eastAsia="zh-CN"/>
        </w:rPr>
        <w:t>L</w:t>
      </w:r>
      <w:r>
        <w:rPr>
          <w:rFonts w:ascii="Times New Roman" w:hAnsi="Times New Roman"/>
          <w:sz w:val="21"/>
          <w:szCs w:val="21"/>
          <w:lang w:eastAsia="zh-CN"/>
        </w:rPr>
        <w:t xml:space="preserve"> and Ce 2p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3/2</w:t>
      </w:r>
      <w:r>
        <w:rPr>
          <w:rFonts w:ascii="Times New Roman" w:hAnsi="Times New Roman"/>
          <w:sz w:val="21"/>
          <w:szCs w:val="21"/>
          <w:lang w:eastAsia="zh-CN"/>
        </w:rPr>
        <w:t xml:space="preserve"> to Ce 4f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0</w:t>
      </w:r>
      <w:r>
        <w:rPr>
          <w:rFonts w:ascii="Times New Roman" w:hAnsi="Times New Roman"/>
          <w:sz w:val="21"/>
          <w:szCs w:val="21"/>
          <w:lang w:eastAsia="zh-CN"/>
        </w:rPr>
        <w:t>5d, respectively, where 4f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5d</w:t>
      </w:r>
      <w:r>
        <w:rPr>
          <w:rFonts w:ascii="Times New Roman" w:hAnsi="Times New Roman"/>
          <w:sz w:val="21"/>
          <w:szCs w:val="21"/>
          <w:u w:val="single"/>
          <w:lang w:eastAsia="zh-CN"/>
        </w:rPr>
        <w:t>L</w:t>
      </w:r>
      <w:r>
        <w:rPr>
          <w:rFonts w:ascii="Times New Roman" w:hAnsi="Times New Roman"/>
          <w:sz w:val="21"/>
          <w:szCs w:val="21"/>
          <w:lang w:eastAsia="zh-CN"/>
        </w:rPr>
        <w:t xml:space="preserve"> represents that Ce 4f borrowing an electron from its oxygen neigh</w:t>
      </w:r>
      <w:r>
        <w:rPr>
          <w:rFonts w:ascii="Times New Roman" w:hAnsi="Times New Roman"/>
          <w:sz w:val="21"/>
          <w:szCs w:val="21"/>
          <w:lang w:eastAsia="zh-CN"/>
        </w:rPr>
        <w:t>bors and leaving an O 2p hole (</w:t>
      </w:r>
      <w:r>
        <w:rPr>
          <w:rFonts w:ascii="Times New Roman" w:hAnsi="Times New Roman"/>
          <w:sz w:val="21"/>
          <w:szCs w:val="21"/>
          <w:u w:val="single"/>
          <w:lang w:eastAsia="zh-CN"/>
        </w:rPr>
        <w:t>L</w:t>
      </w:r>
      <w:r>
        <w:rPr>
          <w:rFonts w:ascii="Times New Roman" w:hAnsi="Times New Roman"/>
          <w:sz w:val="21"/>
          <w:szCs w:val="21"/>
          <w:lang w:eastAsia="zh-CN"/>
        </w:rPr>
        <w:t xml:space="preserve">) [12,17,18]. In Fig. S8(a), the XANES spectrum of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exhibited a peak shape similar to CeO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 xml:space="preserve">. In the case of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-900,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Sn</w:t>
      </w:r>
      <w:r>
        <w:rPr>
          <w:rFonts w:ascii="Times New Roman" w:hAnsi="Times New Roman"/>
          <w:sz w:val="21"/>
          <w:szCs w:val="21"/>
          <w:vertAlign w:val="subscript"/>
        </w:rPr>
        <w:t>2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, and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Sn</w:t>
      </w:r>
      <w:r>
        <w:rPr>
          <w:rFonts w:ascii="Times New Roman" w:hAnsi="Times New Roman"/>
          <w:sz w:val="21"/>
          <w:szCs w:val="21"/>
          <w:vertAlign w:val="subscript"/>
        </w:rPr>
        <w:t>2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>-900, the spectra showed a strong peak at 5726.4 eV, characteristic</w:t>
      </w:r>
      <w:r>
        <w:rPr>
          <w:rFonts w:ascii="Times New Roman" w:hAnsi="Times New Roman"/>
          <w:sz w:val="21"/>
          <w:szCs w:val="21"/>
          <w:lang w:eastAsia="zh-CN"/>
        </w:rPr>
        <w:t xml:space="preserve"> of Ce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3+</w:t>
      </w:r>
      <w:r>
        <w:rPr>
          <w:rFonts w:ascii="Times New Roman" w:hAnsi="Times New Roman"/>
          <w:sz w:val="21"/>
          <w:szCs w:val="21"/>
          <w:lang w:eastAsia="zh-CN"/>
        </w:rPr>
        <w:t>, and two peaks characteristic of Ce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4+</w:t>
      </w:r>
      <w:r>
        <w:rPr>
          <w:rFonts w:ascii="Times New Roman" w:hAnsi="Times New Roman"/>
          <w:sz w:val="21"/>
          <w:szCs w:val="21"/>
          <w:lang w:eastAsia="zh-CN"/>
        </w:rPr>
        <w:t xml:space="preserve"> appeared at 5737.3 and 5730.7 eV. It could be observed that Ce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3+</w:t>
      </w:r>
      <w:r>
        <w:rPr>
          <w:rFonts w:ascii="Times New Roman" w:hAnsi="Times New Roman"/>
          <w:sz w:val="21"/>
          <w:szCs w:val="21"/>
          <w:lang w:eastAsia="zh-CN"/>
        </w:rPr>
        <w:t xml:space="preserve"> and Ce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4+</w:t>
      </w:r>
      <w:r>
        <w:rPr>
          <w:rFonts w:ascii="Times New Roman" w:hAnsi="Times New Roman"/>
          <w:sz w:val="21"/>
          <w:szCs w:val="21"/>
          <w:lang w:eastAsia="zh-CN"/>
        </w:rPr>
        <w:t xml:space="preserve"> co-existed in the above catalysts. </w:t>
      </w:r>
    </w:p>
    <w:p w14:paraId="4F3EF0EC" w14:textId="77777777" w:rsidR="007D0463" w:rsidRDefault="007D0463">
      <w:pPr>
        <w:widowControl w:val="0"/>
        <w:adjustRightInd w:val="0"/>
        <w:snapToGrid w:val="0"/>
        <w:spacing w:after="0"/>
        <w:rPr>
          <w:rFonts w:ascii="Times New Roman" w:hAnsi="Times New Roman"/>
          <w:sz w:val="21"/>
          <w:szCs w:val="21"/>
          <w:lang w:eastAsia="zh-CN"/>
        </w:rPr>
      </w:pPr>
    </w:p>
    <w:p w14:paraId="54914CFB" w14:textId="77777777" w:rsidR="007D0463" w:rsidRDefault="00C35083">
      <w:pPr>
        <w:widowControl w:val="0"/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  <w:lang w:eastAsia="zh-CN"/>
        </w:rPr>
      </w:pPr>
      <w:r>
        <w:rPr>
          <w:rFonts w:ascii="Times New Roman" w:hAnsi="Times New Roman"/>
          <w:noProof/>
          <w:sz w:val="18"/>
          <w:szCs w:val="18"/>
          <w:lang w:eastAsia="zh-CN"/>
        </w:rPr>
        <w:drawing>
          <wp:inline distT="0" distB="0" distL="0" distR="0" wp14:anchorId="37DE6467" wp14:editId="69BEA100">
            <wp:extent cx="4919345" cy="2454275"/>
            <wp:effectExtent l="0" t="0" r="14605" b="3175"/>
            <wp:docPr id="8" name="图片 8" descr="E:/城环所/文章/CeSnNb水热老化/图/XAFS-norm(E).pngXAFS-norm(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E:/城环所/文章/CeSnNb水热老化/图/XAFS-norm(E).pngXAFS-norm(E)"/>
                    <pic:cNvPicPr>
                      <a:picLocks noChangeAspect="1"/>
                    </pic:cNvPicPr>
                  </pic:nvPicPr>
                  <pic:blipFill>
                    <a:blip r:embed="rId14"/>
                    <a:srcRect t="26" b="26"/>
                    <a:stretch>
                      <a:fillRect/>
                    </a:stretch>
                  </pic:blipFill>
                  <pic:spPr>
                    <a:xfrm>
                      <a:off x="0" y="0"/>
                      <a:ext cx="4919345" cy="246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30C80" w14:textId="77777777" w:rsidR="007D0463" w:rsidRDefault="00C35083">
      <w:pPr>
        <w:widowControl w:val="0"/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  <w:lang w:eastAsia="zh-CN"/>
        </w:rPr>
      </w:pPr>
      <w:r>
        <w:rPr>
          <w:rFonts w:ascii="Times New Roman" w:hAnsi="Times New Roman"/>
          <w:b/>
          <w:bCs/>
          <w:sz w:val="18"/>
          <w:szCs w:val="18"/>
          <w:lang w:eastAsia="zh-CN"/>
        </w:rPr>
        <w:t>Fig. S8.</w:t>
      </w:r>
      <w:r>
        <w:rPr>
          <w:rFonts w:ascii="Times New Roman" w:hAnsi="Times New Roman"/>
          <w:sz w:val="18"/>
          <w:szCs w:val="18"/>
          <w:lang w:eastAsia="zh-CN"/>
        </w:rPr>
        <w:t xml:space="preserve"> XANES spectra for (a) Ce L</w:t>
      </w:r>
      <w:r>
        <w:rPr>
          <w:rFonts w:ascii="Times New Roman" w:hAnsi="Times New Roman"/>
          <w:sz w:val="18"/>
          <w:szCs w:val="18"/>
          <w:vertAlign w:val="subscript"/>
          <w:lang w:eastAsia="zh-CN"/>
        </w:rPr>
        <w:t>3</w:t>
      </w:r>
      <w:r>
        <w:rPr>
          <w:rFonts w:ascii="Times New Roman" w:hAnsi="Times New Roman"/>
          <w:sz w:val="18"/>
          <w:szCs w:val="18"/>
          <w:lang w:eastAsia="zh-CN"/>
        </w:rPr>
        <w:t>-edge and (b) Nb K-edge of the catalysts.</w:t>
      </w:r>
    </w:p>
    <w:p w14:paraId="58438A1A" w14:textId="77777777" w:rsidR="007D0463" w:rsidRDefault="007D0463">
      <w:pPr>
        <w:widowControl w:val="0"/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  <w:lang w:eastAsia="zh-CN"/>
        </w:rPr>
      </w:pPr>
    </w:p>
    <w:p w14:paraId="2E8F4071" w14:textId="77777777" w:rsidR="007D0463" w:rsidRDefault="00C35083">
      <w:pPr>
        <w:widowControl w:val="0"/>
        <w:adjustRightInd w:val="0"/>
        <w:snapToGrid w:val="0"/>
        <w:spacing w:after="0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 xml:space="preserve">To examine the </w:t>
      </w:r>
      <w:r>
        <w:rPr>
          <w:rFonts w:ascii="Times New Roman" w:hAnsi="Times New Roman"/>
          <w:sz w:val="21"/>
          <w:szCs w:val="21"/>
          <w:lang w:eastAsia="zh-CN"/>
        </w:rPr>
        <w:t>valence states of constituent elements, the Ce L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>-edge of catalysts were fitted to four peaks (peaks A–D) by arctangent and Gaussian function (Fig. S9) [14].</w:t>
      </w:r>
      <w:r>
        <w:rPr>
          <w:rFonts w:ascii="Times New Roman" w:hAnsi="Times New Roman" w:hint="eastAsia"/>
          <w:sz w:val="21"/>
          <w:szCs w:val="21"/>
          <w:lang w:eastAsia="zh-CN"/>
        </w:rPr>
        <w:t> </w:t>
      </w:r>
      <w:r>
        <w:rPr>
          <w:rFonts w:ascii="Times New Roman" w:hAnsi="Times New Roman"/>
          <w:sz w:val="21"/>
          <w:szCs w:val="21"/>
          <w:lang w:eastAsia="zh-CN"/>
        </w:rPr>
        <w:t xml:space="preserve"> </w:t>
      </w:r>
    </w:p>
    <w:p w14:paraId="34E2DE4E" w14:textId="77777777" w:rsidR="007D0463" w:rsidRDefault="00C35083">
      <w:pPr>
        <w:widowControl w:val="0"/>
        <w:adjustRightInd w:val="0"/>
        <w:snapToGrid w:val="0"/>
        <w:spacing w:after="0"/>
        <w:rPr>
          <w:rFonts w:ascii="Times New Roman" w:hAnsi="Times New Roman"/>
          <w:sz w:val="21"/>
          <w:szCs w:val="21"/>
          <w:lang w:eastAsia="zh-CN"/>
        </w:rPr>
      </w:pPr>
      <m:oMath>
        <m:sSup>
          <m:sSupPr>
            <m:ctrlPr>
              <w:rPr>
                <w:rFonts w:ascii="Cambria Math" w:hAnsi="Cambria Math"/>
                <w:i/>
                <w:sz w:val="21"/>
                <w:szCs w:val="21"/>
                <w:lang w:eastAsia="zh-CN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  <w:lang w:eastAsia="zh-CN"/>
              </w:rPr>
              <m:t>Ce</m:t>
            </m:r>
          </m:e>
          <m:sup>
            <m:r>
              <w:rPr>
                <w:rFonts w:ascii="Cambria Math" w:hAnsi="Cambria Math"/>
                <w:sz w:val="21"/>
                <w:szCs w:val="21"/>
                <w:lang w:eastAsia="zh-CN"/>
              </w:rPr>
              <m:t>3+</m:t>
            </m:r>
          </m:sup>
        </m:sSup>
        <m:r>
          <w:rPr>
            <w:rFonts w:ascii="Cambria Math" w:hAnsi="Cambria Math"/>
            <w:sz w:val="21"/>
            <w:szCs w:val="21"/>
            <w:lang w:eastAsia="zh-CN"/>
          </w:rPr>
          <m:t>/</m:t>
        </m:r>
        <m:r>
          <m:rPr>
            <m:sty m:val="p"/>
          </m:rPr>
          <w:rPr>
            <w:rFonts w:ascii="Cambria Math" w:hAnsi="Cambria Math"/>
            <w:sz w:val="21"/>
            <w:szCs w:val="21"/>
            <w:lang w:eastAsia="zh-CN"/>
          </w:rPr>
          <m:t>Ce</m:t>
        </m:r>
        <m:r>
          <w:rPr>
            <w:rFonts w:ascii="Cambria Math" w:hAnsi="Cambria Math"/>
            <w:sz w:val="21"/>
            <w:szCs w:val="21"/>
            <w:lang w:eastAsia="zh-CN"/>
          </w:rPr>
          <m:t>=</m:t>
        </m:r>
        <m:sSup>
          <m:sSupPr>
            <m:ctrlPr>
              <w:rPr>
                <w:rFonts w:ascii="Cambria Math" w:hAnsi="Cambria Math"/>
                <w:i/>
                <w:sz w:val="21"/>
                <w:szCs w:val="21"/>
                <w:lang w:eastAsia="zh-CN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1"/>
                <w:szCs w:val="21"/>
                <w:lang w:eastAsia="zh-CN"/>
              </w:rPr>
              <m:t>Ce</m:t>
            </m:r>
          </m:e>
          <m:sup>
            <m:r>
              <w:rPr>
                <w:rFonts w:ascii="Cambria Math" w:hAnsi="Cambria Math"/>
                <w:sz w:val="21"/>
                <w:szCs w:val="21"/>
                <w:lang w:eastAsia="zh-CN"/>
              </w:rPr>
              <m:t>3+</m:t>
            </m:r>
          </m:sup>
        </m:sSup>
        <m:r>
          <w:rPr>
            <w:rFonts w:ascii="Cambria Math" w:hAnsi="Cambria Math"/>
            <w:sz w:val="21"/>
            <w:szCs w:val="21"/>
            <w:lang w:eastAsia="zh-CN"/>
          </w:rPr>
          <m:t>/</m:t>
        </m:r>
        <m:d>
          <m:dPr>
            <m:ctrlPr>
              <w:rPr>
                <w:rFonts w:ascii="Cambria Math" w:hAnsi="Cambria Math"/>
                <w:i/>
                <w:sz w:val="21"/>
                <w:szCs w:val="21"/>
                <w:lang w:eastAsia="zh-CN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1"/>
                    <w:szCs w:val="21"/>
                    <w:lang w:eastAsia="zh-CN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Ce</m:t>
                </m:r>
              </m:e>
              <m:sup>
                <m: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3+</m:t>
                </m:r>
              </m:sup>
            </m:sSup>
            <m:r>
              <w:rPr>
                <w:rFonts w:ascii="Cambria Math" w:hAnsi="Cambria Math"/>
                <w:sz w:val="21"/>
                <w:szCs w:val="21"/>
                <w:lang w:eastAsia="zh-CN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1"/>
                    <w:szCs w:val="21"/>
                    <w:lang w:eastAsia="zh-CN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Ce</m:t>
                </m:r>
              </m:e>
              <m:sup>
                <m: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4+</m:t>
                </m:r>
              </m:sup>
            </m:sSup>
          </m:e>
        </m:d>
        <m:r>
          <w:rPr>
            <w:rFonts w:ascii="Cambria Math" w:hAnsi="Cambria Math"/>
            <w:sz w:val="21"/>
            <w:szCs w:val="21"/>
            <w:lang w:eastAsia="zh-CN"/>
          </w:rPr>
          <m:t>=</m:t>
        </m:r>
        <m:f>
          <m:fPr>
            <m:ctrlPr>
              <w:rPr>
                <w:rFonts w:ascii="Cambria Math" w:hAnsi="Cambria Math"/>
                <w:i/>
                <w:sz w:val="21"/>
                <w:szCs w:val="21"/>
                <w:lang w:eastAsia="zh-CN"/>
              </w:rPr>
            </m:ctrlPr>
          </m:fPr>
          <m:num>
            <m:r>
              <w:rPr>
                <w:rFonts w:ascii="Cambria Math" w:hAnsi="Cambria Math"/>
                <w:sz w:val="21"/>
                <w:szCs w:val="21"/>
                <w:lang w:eastAsia="zh-CN"/>
              </w:rPr>
              <m:t>S</m:t>
            </m:r>
            <m:d>
              <m:dPr>
                <m:ctrlPr>
                  <w:rPr>
                    <w:rFonts w:ascii="Cambria Math" w:hAnsi="Cambria Math"/>
                    <w:i/>
                    <w:sz w:val="21"/>
                    <w:szCs w:val="21"/>
                    <w:lang w:eastAsia="zh-CN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C</m:t>
                </m:r>
              </m:e>
            </m:d>
          </m:num>
          <m:den>
            <m:r>
              <w:rPr>
                <w:rFonts w:ascii="Cambria Math" w:hAnsi="Cambria Math"/>
                <w:sz w:val="21"/>
                <w:szCs w:val="21"/>
                <w:lang w:eastAsia="zh-CN"/>
              </w:rPr>
              <m:t>S</m:t>
            </m:r>
            <m:d>
              <m:dPr>
                <m:ctrlPr>
                  <w:rPr>
                    <w:rFonts w:ascii="Cambria Math" w:hAnsi="Cambria Math"/>
                    <w:i/>
                    <w:sz w:val="21"/>
                    <w:szCs w:val="21"/>
                    <w:lang w:eastAsia="zh-CN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A</m:t>
                </m:r>
              </m:e>
            </m:d>
            <m:r>
              <w:rPr>
                <w:rFonts w:ascii="Cambria Math" w:hAnsi="Cambria Math"/>
                <w:sz w:val="21"/>
                <w:szCs w:val="21"/>
                <w:lang w:eastAsia="zh-CN"/>
              </w:rPr>
              <m:t>+</m:t>
            </m:r>
            <m:r>
              <w:rPr>
                <w:rFonts w:ascii="Cambria Math" w:hAnsi="Cambria Math"/>
                <w:sz w:val="21"/>
                <w:szCs w:val="21"/>
                <w:lang w:eastAsia="zh-CN"/>
              </w:rPr>
              <m:t>S</m:t>
            </m:r>
            <m:d>
              <m:dPr>
                <m:ctrlPr>
                  <w:rPr>
                    <w:rFonts w:ascii="Cambria Math" w:hAnsi="Cambria Math"/>
                    <w:i/>
                    <w:sz w:val="21"/>
                    <w:szCs w:val="21"/>
                    <w:lang w:eastAsia="zh-CN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B</m:t>
                </m:r>
              </m:e>
            </m:d>
            <m:r>
              <w:rPr>
                <w:rFonts w:ascii="Cambria Math" w:hAnsi="Cambria Math"/>
                <w:sz w:val="21"/>
                <w:szCs w:val="21"/>
                <w:lang w:eastAsia="zh-CN"/>
              </w:rPr>
              <m:t>+</m:t>
            </m:r>
            <m:r>
              <w:rPr>
                <w:rFonts w:ascii="Cambria Math" w:hAnsi="Cambria Math"/>
                <w:sz w:val="21"/>
                <w:szCs w:val="21"/>
                <w:lang w:eastAsia="zh-CN"/>
              </w:rPr>
              <m:t>S</m:t>
            </m:r>
            <m:d>
              <m:dPr>
                <m:ctrlPr>
                  <w:rPr>
                    <w:rFonts w:ascii="Cambria Math" w:hAnsi="Cambria Math"/>
                    <w:i/>
                    <w:sz w:val="21"/>
                    <w:szCs w:val="21"/>
                    <w:lang w:eastAsia="zh-CN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1"/>
                    <w:szCs w:val="21"/>
                    <w:lang w:eastAsia="zh-CN"/>
                  </w:rPr>
                  <m:t>C</m:t>
                </m:r>
              </m:e>
            </m:d>
          </m:den>
        </m:f>
        <m:r>
          <w:rPr>
            <w:rFonts w:ascii="Cambria Math" w:hAnsi="Cambria Math"/>
            <w:sz w:val="21"/>
            <w:szCs w:val="21"/>
            <w:lang w:eastAsia="zh-CN"/>
          </w:rPr>
          <m:t>×100%</m:t>
        </m:r>
      </m:oMath>
      <w:r>
        <w:rPr>
          <w:rFonts w:ascii="Times New Roman" w:hAnsi="Times New Roman"/>
          <w:sz w:val="21"/>
          <w:szCs w:val="21"/>
          <w:lang w:eastAsia="zh-CN"/>
        </w:rPr>
        <w:tab/>
      </w:r>
      <w:r>
        <w:rPr>
          <w:rFonts w:ascii="Times New Roman" w:hAnsi="Times New Roman"/>
          <w:sz w:val="21"/>
          <w:szCs w:val="21"/>
          <w:lang w:eastAsia="zh-CN"/>
        </w:rPr>
        <w:tab/>
      </w:r>
      <w:r>
        <w:rPr>
          <w:rFonts w:ascii="Times New Roman" w:hAnsi="Times New Roman"/>
          <w:sz w:val="21"/>
          <w:szCs w:val="21"/>
          <w:lang w:eastAsia="zh-CN"/>
        </w:rPr>
        <w:tab/>
      </w:r>
      <w:r>
        <w:rPr>
          <w:rFonts w:ascii="Times New Roman" w:hAnsi="Times New Roman"/>
          <w:sz w:val="21"/>
          <w:szCs w:val="21"/>
          <w:lang w:eastAsia="zh-CN"/>
        </w:rPr>
        <w:tab/>
        <w:t>(3)</w:t>
      </w:r>
    </w:p>
    <w:p w14:paraId="63183E7B" w14:textId="77777777" w:rsidR="007D0463" w:rsidRDefault="00C35083">
      <w:pPr>
        <w:widowControl w:val="0"/>
        <w:adjustRightInd w:val="0"/>
        <w:snapToGrid w:val="0"/>
        <w:spacing w:after="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 xml:space="preserve">where </w:t>
      </w:r>
      <w:r>
        <w:rPr>
          <w:rFonts w:ascii="Times New Roman" w:hAnsi="Times New Roman"/>
          <w:i/>
          <w:sz w:val="21"/>
          <w:szCs w:val="21"/>
          <w:lang w:eastAsia="zh-CN"/>
        </w:rPr>
        <w:t>S</w:t>
      </w:r>
      <w:r>
        <w:rPr>
          <w:rFonts w:ascii="Times New Roman" w:hAnsi="Times New Roman"/>
          <w:sz w:val="21"/>
          <w:szCs w:val="21"/>
          <w:lang w:eastAsia="zh-CN"/>
        </w:rPr>
        <w:t xml:space="preserve">(A), </w:t>
      </w:r>
      <w:r>
        <w:rPr>
          <w:rFonts w:ascii="Times New Roman" w:hAnsi="Times New Roman"/>
          <w:i/>
          <w:sz w:val="21"/>
          <w:szCs w:val="21"/>
          <w:lang w:eastAsia="zh-CN"/>
        </w:rPr>
        <w:t>S</w:t>
      </w:r>
      <w:r>
        <w:rPr>
          <w:rFonts w:ascii="Times New Roman" w:hAnsi="Times New Roman"/>
          <w:sz w:val="21"/>
          <w:szCs w:val="21"/>
          <w:lang w:eastAsia="zh-CN"/>
        </w:rPr>
        <w:t xml:space="preserve">(B), and </w:t>
      </w:r>
      <w:r>
        <w:rPr>
          <w:rFonts w:ascii="Times New Roman" w:hAnsi="Times New Roman"/>
          <w:i/>
          <w:sz w:val="21"/>
          <w:szCs w:val="21"/>
          <w:lang w:eastAsia="zh-CN"/>
        </w:rPr>
        <w:t>S</w:t>
      </w:r>
      <w:r>
        <w:rPr>
          <w:rFonts w:ascii="Times New Roman" w:hAnsi="Times New Roman"/>
          <w:sz w:val="21"/>
          <w:szCs w:val="21"/>
          <w:lang w:eastAsia="zh-CN"/>
        </w:rPr>
        <w:t>(C) denote the peak are</w:t>
      </w:r>
      <w:r>
        <w:rPr>
          <w:rFonts w:ascii="Times New Roman" w:hAnsi="Times New Roman"/>
          <w:sz w:val="21"/>
          <w:szCs w:val="21"/>
          <w:lang w:eastAsia="zh-CN"/>
        </w:rPr>
        <w:t>as of A, B, and C, respectively [19].</w:t>
      </w:r>
      <w:r>
        <w:rPr>
          <w:rFonts w:ascii="Times New Roman" w:hAnsi="Times New Roman" w:hint="eastAsia"/>
          <w:sz w:val="21"/>
          <w:szCs w:val="21"/>
          <w:lang w:eastAsia="zh-CN"/>
        </w:rPr>
        <w:t> </w:t>
      </w:r>
      <w:r>
        <w:rPr>
          <w:rFonts w:ascii="Times New Roman" w:hAnsi="Times New Roman"/>
          <w:sz w:val="21"/>
          <w:szCs w:val="21"/>
          <w:lang w:eastAsia="zh-CN"/>
        </w:rPr>
        <w:t xml:space="preserve"> </w:t>
      </w:r>
    </w:p>
    <w:p w14:paraId="5179E618" w14:textId="77777777" w:rsidR="007D0463" w:rsidRDefault="00C35083">
      <w:pPr>
        <w:widowControl w:val="0"/>
        <w:adjustRightInd w:val="0"/>
        <w:snapToGrid w:val="0"/>
        <w:spacing w:after="0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>In Fig. S9, the peak area with the orange shade is related to an amount of Ce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3+</w:t>
      </w:r>
      <w:r>
        <w:rPr>
          <w:rFonts w:ascii="Times New Roman" w:hAnsi="Times New Roman"/>
          <w:sz w:val="21"/>
          <w:szCs w:val="21"/>
          <w:lang w:eastAsia="zh-CN"/>
        </w:rPr>
        <w:t>, and an area sum of two peaks with blue and green shades is assigned to an amount Ce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4+</w:t>
      </w:r>
      <w:r>
        <w:rPr>
          <w:rFonts w:ascii="Times New Roman" w:hAnsi="Times New Roman"/>
          <w:sz w:val="21"/>
          <w:szCs w:val="21"/>
          <w:lang w:eastAsia="zh-CN"/>
        </w:rPr>
        <w:t>. The percentages of Ce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3+</w:t>
      </w:r>
      <w:r>
        <w:rPr>
          <w:rFonts w:ascii="Times New Roman" w:hAnsi="Times New Roman"/>
          <w:sz w:val="21"/>
          <w:szCs w:val="21"/>
          <w:lang w:eastAsia="zh-CN"/>
        </w:rPr>
        <w:t xml:space="preserve">/Ce in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,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-900,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Sn</w:t>
      </w:r>
      <w:r>
        <w:rPr>
          <w:rFonts w:ascii="Times New Roman" w:hAnsi="Times New Roman"/>
          <w:sz w:val="21"/>
          <w:szCs w:val="21"/>
          <w:vertAlign w:val="subscript"/>
        </w:rPr>
        <w:t>2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, and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Sn</w:t>
      </w:r>
      <w:r>
        <w:rPr>
          <w:rFonts w:ascii="Times New Roman" w:hAnsi="Times New Roman"/>
          <w:sz w:val="21"/>
          <w:szCs w:val="21"/>
          <w:vertAlign w:val="subscript"/>
        </w:rPr>
        <w:t>2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>-900 were calculated to be 15.6%, 38.8%, 39.3%, and 40.1%, respectively, which exhibited the same trend as the XPS results. Both of the introduction of Sn and hydrothermal aging treatment could increase the ratio of Ce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3+</w:t>
      </w:r>
      <w:r>
        <w:rPr>
          <w:rFonts w:ascii="Times New Roman" w:hAnsi="Times New Roman"/>
          <w:sz w:val="21"/>
          <w:szCs w:val="21"/>
          <w:lang w:eastAsia="zh-CN"/>
        </w:rPr>
        <w:t>/C</w:t>
      </w:r>
      <w:r>
        <w:rPr>
          <w:rFonts w:ascii="Times New Roman" w:hAnsi="Times New Roman"/>
          <w:sz w:val="21"/>
          <w:szCs w:val="21"/>
          <w:lang w:eastAsia="zh-CN"/>
        </w:rPr>
        <w:t>e due to the formation of Ce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3+</w:t>
      </w:r>
      <w:r>
        <w:rPr>
          <w:rFonts w:ascii="Times New Roman" w:hAnsi="Times New Roman"/>
          <w:sz w:val="21"/>
          <w:szCs w:val="21"/>
          <w:lang w:eastAsia="zh-CN"/>
        </w:rPr>
        <w:t>-associated new crystal phase.</w:t>
      </w:r>
    </w:p>
    <w:p w14:paraId="275B3AB8" w14:textId="77777777" w:rsidR="007D0463" w:rsidRDefault="007D0463">
      <w:pPr>
        <w:widowControl w:val="0"/>
        <w:adjustRightInd w:val="0"/>
        <w:snapToGrid w:val="0"/>
        <w:spacing w:after="0"/>
        <w:rPr>
          <w:rFonts w:ascii="Times New Roman" w:hAnsi="Times New Roman"/>
          <w:sz w:val="18"/>
          <w:szCs w:val="18"/>
          <w:lang w:eastAsia="zh-CN"/>
        </w:rPr>
      </w:pPr>
    </w:p>
    <w:p w14:paraId="276C4EB1" w14:textId="77777777" w:rsidR="007D0463" w:rsidRDefault="00C35083">
      <w:pPr>
        <w:widowControl w:val="0"/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  <w:lang w:eastAsia="zh-CN"/>
        </w:rPr>
      </w:pPr>
      <w:r>
        <w:rPr>
          <w:rFonts w:ascii="Times New Roman" w:hAnsi="Times New Roman"/>
          <w:noProof/>
          <w:sz w:val="18"/>
          <w:szCs w:val="18"/>
          <w:lang w:eastAsia="zh-CN"/>
        </w:rPr>
        <w:drawing>
          <wp:inline distT="0" distB="0" distL="0" distR="0" wp14:anchorId="5133782E" wp14:editId="60EFD2EA">
            <wp:extent cx="5138420" cy="4231640"/>
            <wp:effectExtent l="0" t="0" r="508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867" cy="4236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39686" w14:textId="77777777" w:rsidR="007D0463" w:rsidRDefault="00C35083">
      <w:pPr>
        <w:widowControl w:val="0"/>
        <w:adjustRightInd w:val="0"/>
        <w:snapToGrid w:val="0"/>
        <w:spacing w:after="0"/>
        <w:rPr>
          <w:rFonts w:ascii="Times New Roman" w:hAnsi="Times New Roman"/>
          <w:sz w:val="18"/>
          <w:szCs w:val="18"/>
          <w:lang w:eastAsia="zh-CN"/>
        </w:rPr>
      </w:pPr>
      <w:r>
        <w:rPr>
          <w:rFonts w:ascii="Times New Roman" w:hAnsi="Times New Roman"/>
          <w:b/>
          <w:bCs/>
          <w:sz w:val="18"/>
          <w:szCs w:val="18"/>
          <w:lang w:eastAsia="zh-CN"/>
        </w:rPr>
        <w:t>Fig. S9.</w:t>
      </w:r>
      <w:r>
        <w:rPr>
          <w:rFonts w:ascii="Times New Roman" w:hAnsi="Times New Roman"/>
          <w:sz w:val="18"/>
          <w:szCs w:val="18"/>
          <w:lang w:eastAsia="zh-CN"/>
        </w:rPr>
        <w:t xml:space="preserve"> XANES spectra fitting for Ce L</w:t>
      </w:r>
      <w:r>
        <w:rPr>
          <w:rFonts w:ascii="Times New Roman" w:hAnsi="Times New Roman"/>
          <w:sz w:val="18"/>
          <w:szCs w:val="18"/>
          <w:vertAlign w:val="subscript"/>
          <w:lang w:eastAsia="zh-CN"/>
        </w:rPr>
        <w:t>3</w:t>
      </w:r>
      <w:r>
        <w:rPr>
          <w:rFonts w:ascii="Times New Roman" w:hAnsi="Times New Roman"/>
          <w:sz w:val="18"/>
          <w:szCs w:val="18"/>
          <w:lang w:eastAsia="zh-CN"/>
        </w:rPr>
        <w:t xml:space="preserve">-edge of the (a) </w:t>
      </w:r>
      <w:r>
        <w:rPr>
          <w:rFonts w:ascii="Times New Roman" w:hAnsi="Times New Roman"/>
          <w:sz w:val="18"/>
          <w:szCs w:val="18"/>
        </w:rPr>
        <w:t>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Nb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  <w:lang w:eastAsia="zh-CN"/>
        </w:rPr>
        <w:t xml:space="preserve">, (b) </w:t>
      </w:r>
      <w:r>
        <w:rPr>
          <w:rFonts w:ascii="Times New Roman" w:hAnsi="Times New Roman"/>
          <w:sz w:val="18"/>
          <w:szCs w:val="18"/>
        </w:rPr>
        <w:t>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Sn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Nb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  <w:lang w:eastAsia="zh-CN"/>
        </w:rPr>
        <w:t xml:space="preserve">, (c) </w:t>
      </w:r>
      <w:r>
        <w:rPr>
          <w:rFonts w:ascii="Times New Roman" w:hAnsi="Times New Roman"/>
          <w:sz w:val="18"/>
          <w:szCs w:val="18"/>
        </w:rPr>
        <w:t>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Nb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  <w:lang w:eastAsia="zh-CN"/>
        </w:rPr>
        <w:t xml:space="preserve">-900, and (d) </w:t>
      </w:r>
      <w:r>
        <w:rPr>
          <w:rFonts w:ascii="Times New Roman" w:hAnsi="Times New Roman"/>
          <w:sz w:val="18"/>
          <w:szCs w:val="18"/>
        </w:rPr>
        <w:t>Ce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Sn</w:t>
      </w:r>
      <w:r>
        <w:rPr>
          <w:rFonts w:ascii="Times New Roman" w:hAnsi="Times New Roman"/>
          <w:sz w:val="18"/>
          <w:szCs w:val="18"/>
          <w:vertAlign w:val="subscript"/>
        </w:rPr>
        <w:t>2</w:t>
      </w:r>
      <w:r>
        <w:rPr>
          <w:rFonts w:ascii="Times New Roman" w:hAnsi="Times New Roman"/>
          <w:sz w:val="18"/>
          <w:szCs w:val="18"/>
        </w:rPr>
        <w:t>Nb</w:t>
      </w:r>
      <w:r>
        <w:rPr>
          <w:rFonts w:ascii="Times New Roman" w:hAnsi="Times New Roman"/>
          <w:sz w:val="18"/>
          <w:szCs w:val="18"/>
          <w:vertAlign w:val="subscript"/>
        </w:rPr>
        <w:t>1</w:t>
      </w:r>
      <w:r>
        <w:rPr>
          <w:rFonts w:ascii="Times New Roman" w:hAnsi="Times New Roman"/>
          <w:sz w:val="18"/>
          <w:szCs w:val="18"/>
        </w:rPr>
        <w:t>O</w:t>
      </w:r>
      <w:r>
        <w:rPr>
          <w:rFonts w:ascii="Times New Roman" w:hAnsi="Times New Roman"/>
          <w:i/>
          <w:iCs/>
          <w:sz w:val="18"/>
          <w:szCs w:val="18"/>
          <w:vertAlign w:val="subscript"/>
        </w:rPr>
        <w:t>x</w:t>
      </w:r>
      <w:r>
        <w:rPr>
          <w:rFonts w:ascii="Times New Roman" w:hAnsi="Times New Roman"/>
          <w:sz w:val="18"/>
          <w:szCs w:val="18"/>
          <w:lang w:eastAsia="zh-CN"/>
        </w:rPr>
        <w:t>-900 catalysts.</w:t>
      </w:r>
    </w:p>
    <w:p w14:paraId="6615B563" w14:textId="77777777" w:rsidR="007D0463" w:rsidRDefault="007D0463">
      <w:pPr>
        <w:widowControl w:val="0"/>
        <w:adjustRightInd w:val="0"/>
        <w:snapToGrid w:val="0"/>
        <w:spacing w:after="0"/>
        <w:rPr>
          <w:rFonts w:ascii="Times New Roman" w:hAnsi="Times New Roman"/>
          <w:sz w:val="18"/>
          <w:szCs w:val="18"/>
          <w:lang w:eastAsia="zh-CN"/>
        </w:rPr>
      </w:pPr>
    </w:p>
    <w:p w14:paraId="1B2E5A4B" w14:textId="77777777" w:rsidR="007D0463" w:rsidRDefault="00C35083">
      <w:pPr>
        <w:widowControl w:val="0"/>
        <w:adjustRightInd w:val="0"/>
        <w:snapToGrid w:val="0"/>
        <w:spacing w:after="0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 xml:space="preserve">The normalized Nb K-edge XANES spectra of catalysts </w:t>
      </w:r>
      <w:r>
        <w:rPr>
          <w:rFonts w:ascii="Times New Roman" w:hAnsi="Times New Roman"/>
          <w:sz w:val="21"/>
          <w:szCs w:val="21"/>
          <w:lang w:eastAsia="zh-CN"/>
        </w:rPr>
        <w:t>were shown in Fig. S8(b). NbO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 xml:space="preserve"> and Nb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5</w:t>
      </w:r>
      <w:r>
        <w:rPr>
          <w:rFonts w:ascii="Times New Roman" w:hAnsi="Times New Roman"/>
          <w:sz w:val="21"/>
          <w:szCs w:val="21"/>
          <w:lang w:eastAsia="zh-CN"/>
        </w:rPr>
        <w:t xml:space="preserve"> were used as references. The spectra were deconvoluted to one weak absorption peak at 18 981.7 eV in the pre-edge region and two post-edge peaks centered at 18 999.1 and 19 011.3 eV. The pre-edge peak is due to the </w:t>
      </w:r>
      <w:r>
        <w:rPr>
          <w:rFonts w:ascii="Times New Roman" w:hAnsi="Times New Roman"/>
          <w:sz w:val="21"/>
          <w:szCs w:val="21"/>
          <w:lang w:eastAsia="zh-CN"/>
        </w:rPr>
        <w:t>s–d transitions and the intensity depends on the coordination</w:t>
      </w:r>
      <w:r>
        <w:rPr>
          <w:rFonts w:ascii="Times New Roman" w:hAnsi="Times New Roman" w:hint="eastAsia"/>
          <w:sz w:val="21"/>
          <w:szCs w:val="21"/>
          <w:lang w:eastAsia="zh-CN"/>
        </w:rPr>
        <w:t> </w:t>
      </w:r>
      <w:r>
        <w:rPr>
          <w:rFonts w:ascii="Times New Roman" w:hAnsi="Times New Roman"/>
          <w:sz w:val="21"/>
          <w:szCs w:val="21"/>
          <w:lang w:eastAsia="zh-CN"/>
        </w:rPr>
        <w:t>[20,21]. The niobium species in the four samples and in the Nb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5</w:t>
      </w:r>
      <w:r>
        <w:rPr>
          <w:rFonts w:ascii="Times New Roman" w:hAnsi="Times New Roman"/>
          <w:sz w:val="21"/>
          <w:szCs w:val="21"/>
          <w:lang w:eastAsia="zh-CN"/>
        </w:rPr>
        <w:t xml:space="preserve"> reference showed very similar XANES features, which revealed that all four samples were dominated by Nb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O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5</w:t>
      </w:r>
      <w:r>
        <w:rPr>
          <w:rFonts w:ascii="Times New Roman" w:hAnsi="Times New Roman"/>
          <w:sz w:val="21"/>
          <w:szCs w:val="21"/>
          <w:lang w:eastAsia="zh-CN"/>
        </w:rPr>
        <w:t>. According to the pre</w:t>
      </w:r>
      <w:r>
        <w:rPr>
          <w:rFonts w:ascii="Times New Roman" w:hAnsi="Times New Roman"/>
          <w:sz w:val="21"/>
          <w:szCs w:val="21"/>
          <w:lang w:eastAsia="zh-CN"/>
        </w:rPr>
        <w:t>vious study, the pre-edge peak intensity in XANES spectra was positively correlated with the structural distortion of specific element</w:t>
      </w:r>
      <w:r>
        <w:rPr>
          <w:rFonts w:ascii="Times New Roman" w:hAnsi="Times New Roman" w:hint="eastAsia"/>
          <w:sz w:val="21"/>
          <w:szCs w:val="21"/>
          <w:lang w:eastAsia="zh-CN"/>
        </w:rPr>
        <w:t> </w:t>
      </w:r>
      <w:r>
        <w:rPr>
          <w:rFonts w:ascii="Times New Roman" w:hAnsi="Times New Roman"/>
          <w:sz w:val="21"/>
          <w:szCs w:val="21"/>
          <w:lang w:eastAsia="zh-CN"/>
        </w:rPr>
        <w:t xml:space="preserve">[22]. In our case, as shown in Fig. S8(b) inset, the pre-edge peak of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catalyst exhibited an obvious decrease in intensity with the increase of hydrothermal aging temperature, whereas there was almost no change in pre-edge peak intensity of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Sn</w:t>
      </w:r>
      <w:r>
        <w:rPr>
          <w:rFonts w:ascii="Times New Roman" w:hAnsi="Times New Roman"/>
          <w:sz w:val="21"/>
          <w:szCs w:val="21"/>
          <w:vertAlign w:val="subscript"/>
        </w:rPr>
        <w:t>2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catalyst. The XANES results indicated that the coordination structures of</w:t>
      </w:r>
      <w:r>
        <w:rPr>
          <w:rFonts w:ascii="Times New Roman" w:hAnsi="Times New Roman"/>
          <w:sz w:val="21"/>
          <w:szCs w:val="21"/>
          <w:lang w:eastAsia="zh-CN"/>
        </w:rPr>
        <w:t xml:space="preserve"> Nb species in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catalyst were transformed by severely hydrothermal aging, while that in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Sn</w:t>
      </w:r>
      <w:r>
        <w:rPr>
          <w:rFonts w:ascii="Times New Roman" w:hAnsi="Times New Roman"/>
          <w:sz w:val="21"/>
          <w:szCs w:val="21"/>
          <w:vertAlign w:val="subscript"/>
        </w:rPr>
        <w:t>2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catalyst remained stable. Therefore, the addition of Sn stabilized the coordination structures of Nb species in </w:t>
      </w:r>
      <w:r>
        <w:rPr>
          <w:rFonts w:ascii="Times New Roman" w:hAnsi="Times New Roman"/>
          <w:sz w:val="21"/>
          <w:szCs w:val="21"/>
        </w:rPr>
        <w:t>Ce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Sn</w:t>
      </w:r>
      <w:r>
        <w:rPr>
          <w:rFonts w:ascii="Times New Roman" w:hAnsi="Times New Roman"/>
          <w:sz w:val="21"/>
          <w:szCs w:val="21"/>
          <w:vertAlign w:val="subscript"/>
        </w:rPr>
        <w:t>2</w:t>
      </w:r>
      <w:r>
        <w:rPr>
          <w:rFonts w:ascii="Times New Roman" w:hAnsi="Times New Roman"/>
          <w:sz w:val="21"/>
          <w:szCs w:val="21"/>
        </w:rPr>
        <w:t>Nb</w:t>
      </w:r>
      <w:r>
        <w:rPr>
          <w:rFonts w:ascii="Times New Roman" w:hAnsi="Times New Roman"/>
          <w:sz w:val="21"/>
          <w:szCs w:val="21"/>
          <w:vertAlign w:val="subscript"/>
        </w:rPr>
        <w:t>1</w:t>
      </w:r>
      <w:r>
        <w:rPr>
          <w:rFonts w:ascii="Times New Roman" w:hAnsi="Times New Roman"/>
          <w:sz w:val="21"/>
          <w:szCs w:val="21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catalyst.</w:t>
      </w:r>
    </w:p>
    <w:p w14:paraId="696342FF" w14:textId="77777777" w:rsidR="007D0463" w:rsidRDefault="00C35083">
      <w:pPr>
        <w:widowControl w:val="0"/>
        <w:adjustRightInd w:val="0"/>
        <w:snapToGrid w:val="0"/>
        <w:spacing w:after="0"/>
        <w:ind w:firstLineChars="100" w:firstLine="210"/>
        <w:rPr>
          <w:rFonts w:ascii="Times New Roman" w:hAnsi="Times New Roman"/>
          <w:sz w:val="21"/>
          <w:szCs w:val="21"/>
          <w:lang w:eastAsia="zh-CN"/>
        </w:rPr>
      </w:pPr>
      <w:r>
        <w:rPr>
          <w:rFonts w:ascii="Times New Roman" w:hAnsi="Times New Roman"/>
          <w:sz w:val="21"/>
          <w:szCs w:val="21"/>
          <w:lang w:eastAsia="zh-CN"/>
        </w:rPr>
        <w:t xml:space="preserve">The </w:t>
      </w:r>
      <w:r>
        <w:rPr>
          <w:rFonts w:ascii="Times New Roman" w:hAnsi="Times New Roman"/>
          <w:i/>
          <w:iCs/>
          <w:sz w:val="21"/>
          <w:szCs w:val="21"/>
          <w:lang w:eastAsia="zh-CN"/>
        </w:rPr>
        <w:t>in-situ</w:t>
      </w:r>
      <w:r>
        <w:rPr>
          <w:rFonts w:ascii="Times New Roman" w:hAnsi="Times New Roman"/>
          <w:sz w:val="21"/>
          <w:szCs w:val="21"/>
          <w:lang w:eastAsia="zh-CN"/>
        </w:rPr>
        <w:t xml:space="preserve"> DR</w:t>
      </w:r>
      <w:r>
        <w:rPr>
          <w:rFonts w:ascii="Times New Roman" w:hAnsi="Times New Roman"/>
          <w:sz w:val="21"/>
          <w:szCs w:val="21"/>
          <w:lang w:eastAsia="zh-CN"/>
        </w:rPr>
        <w:t>IFTS experiments of fresh and hydrothermally aged catalysts were carried out, and the results are shown in Fig. S10. The negative bands at 1961 and 1966 cm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−</w:t>
      </w:r>
      <w:r>
        <w:rPr>
          <w:rFonts w:ascii="Times New Roman" w:hAnsi="Times New Roman"/>
          <w:sz w:val="21"/>
          <w:szCs w:val="21"/>
          <w:vertAlign w:val="super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 xml:space="preserve"> attributed to the stretching mode of Nb=O in the overtone region [23] could be observed for Ce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Sn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Nb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 and Ce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Sn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Nb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>-800 catalysts, indicating that Nb=O can serve as acid site for NH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3</w:t>
      </w:r>
      <w:r>
        <w:rPr>
          <w:rFonts w:ascii="Times New Roman" w:hAnsi="Times New Roman"/>
          <w:sz w:val="21"/>
          <w:szCs w:val="21"/>
          <w:lang w:eastAsia="zh-CN"/>
        </w:rPr>
        <w:t xml:space="preserve"> adsorption [24–26]. Meanwhile, the intensity of the Nb=O consumption peak of Ce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Sn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Nb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>-800 was significantly weaker than that in Ce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Sn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Nb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>. Although the surface Nb</w:t>
      </w:r>
      <w:r>
        <w:rPr>
          <w:rFonts w:ascii="Times New Roman" w:hAnsi="Times New Roman"/>
          <w:sz w:val="21"/>
          <w:szCs w:val="21"/>
          <w:lang w:eastAsia="zh-CN"/>
        </w:rPr>
        <w:t xml:space="preserve"> concentration of Ce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Sn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Nb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>-800 was higher than that of Ce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Sn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2</w:t>
      </w:r>
      <w:r>
        <w:rPr>
          <w:rFonts w:ascii="Times New Roman" w:hAnsi="Times New Roman"/>
          <w:sz w:val="21"/>
          <w:szCs w:val="21"/>
          <w:lang w:eastAsia="zh-CN"/>
        </w:rPr>
        <w:t>Nb</w:t>
      </w:r>
      <w:r>
        <w:rPr>
          <w:rFonts w:ascii="Times New Roman" w:hAnsi="Times New Roman"/>
          <w:sz w:val="21"/>
          <w:szCs w:val="21"/>
          <w:vertAlign w:val="subscript"/>
          <w:lang w:eastAsia="zh-CN"/>
        </w:rPr>
        <w:t>1</w:t>
      </w:r>
      <w:r>
        <w:rPr>
          <w:rFonts w:ascii="Times New Roman" w:hAnsi="Times New Roman"/>
          <w:sz w:val="21"/>
          <w:szCs w:val="21"/>
          <w:lang w:eastAsia="zh-CN"/>
        </w:rPr>
        <w:t>O</w:t>
      </w:r>
      <w:r>
        <w:rPr>
          <w:rFonts w:ascii="Times New Roman" w:hAnsi="Times New Roman"/>
          <w:i/>
          <w:iCs/>
          <w:sz w:val="21"/>
          <w:szCs w:val="21"/>
          <w:vertAlign w:val="subscript"/>
          <w:lang w:eastAsia="zh-CN"/>
        </w:rPr>
        <w:t>x</w:t>
      </w:r>
      <w:r>
        <w:rPr>
          <w:rFonts w:ascii="Times New Roman" w:hAnsi="Times New Roman"/>
          <w:sz w:val="21"/>
          <w:szCs w:val="21"/>
          <w:lang w:eastAsia="zh-CN"/>
        </w:rPr>
        <w:t xml:space="preserve">, its Nb species as acid sites </w:t>
      </w:r>
      <w:r>
        <w:rPr>
          <w:rFonts w:ascii="Times New Roman" w:hAnsi="Times New Roman"/>
          <w:sz w:val="21"/>
          <w:szCs w:val="21"/>
        </w:rPr>
        <w:t>decreased due to the decrease of surface area during hydrothermal aging</w:t>
      </w:r>
      <w:r>
        <w:rPr>
          <w:rFonts w:ascii="Times New Roman" w:hAnsi="Times New Roman"/>
          <w:sz w:val="21"/>
          <w:szCs w:val="21"/>
          <w:lang w:eastAsia="zh-CN"/>
        </w:rPr>
        <w:t>.</w:t>
      </w:r>
    </w:p>
    <w:p w14:paraId="74C106E2" w14:textId="77777777" w:rsidR="007D0463" w:rsidRDefault="007D0463">
      <w:pPr>
        <w:widowControl w:val="0"/>
        <w:adjustRightInd w:val="0"/>
        <w:snapToGrid w:val="0"/>
        <w:spacing w:after="0"/>
        <w:rPr>
          <w:rFonts w:ascii="Times New Roman" w:hAnsi="Times New Roman"/>
          <w:sz w:val="18"/>
          <w:szCs w:val="18"/>
          <w:lang w:eastAsia="zh-CN"/>
        </w:rPr>
      </w:pPr>
    </w:p>
    <w:p w14:paraId="38ED794A" w14:textId="77777777" w:rsidR="007D0463" w:rsidRDefault="00C35083">
      <w:pPr>
        <w:widowControl w:val="0"/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  <w:lang w:eastAsia="zh-CN"/>
        </w:rPr>
      </w:pPr>
      <w:r>
        <w:rPr>
          <w:rFonts w:ascii="Times New Roman" w:hAnsi="Times New Roman"/>
          <w:noProof/>
          <w:sz w:val="18"/>
          <w:szCs w:val="18"/>
          <w:lang w:eastAsia="zh-CN"/>
        </w:rPr>
        <w:drawing>
          <wp:inline distT="0" distB="0" distL="0" distR="0" wp14:anchorId="3E966E3A" wp14:editId="2C0F8807">
            <wp:extent cx="998220" cy="2167255"/>
            <wp:effectExtent l="0" t="0" r="0" b="444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6394" cy="2184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2D803" w14:textId="77777777" w:rsidR="007D0463" w:rsidRDefault="00C35083">
      <w:pPr>
        <w:widowControl w:val="0"/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  <w:lang w:eastAsia="zh-CN"/>
        </w:rPr>
      </w:pPr>
      <w:r>
        <w:rPr>
          <w:rFonts w:ascii="Times New Roman" w:hAnsi="Times New Roman" w:hint="eastAsia"/>
          <w:b/>
          <w:bCs/>
          <w:sz w:val="18"/>
          <w:szCs w:val="18"/>
          <w:lang w:eastAsia="zh-CN"/>
        </w:rPr>
        <w:t>F</w:t>
      </w:r>
      <w:r>
        <w:rPr>
          <w:rFonts w:ascii="Times New Roman" w:hAnsi="Times New Roman"/>
          <w:b/>
          <w:bCs/>
          <w:sz w:val="18"/>
          <w:szCs w:val="18"/>
          <w:lang w:eastAsia="zh-CN"/>
        </w:rPr>
        <w:t>ig. S10</w:t>
      </w:r>
      <w:r>
        <w:rPr>
          <w:rFonts w:ascii="Times New Roman" w:hAnsi="Times New Roman"/>
          <w:sz w:val="18"/>
          <w:szCs w:val="18"/>
          <w:lang w:eastAsia="zh-CN"/>
        </w:rPr>
        <w:t xml:space="preserve">. Magnified </w:t>
      </w:r>
      <w:r>
        <w:rPr>
          <w:rFonts w:ascii="Times New Roman" w:hAnsi="Times New Roman"/>
          <w:i/>
          <w:iCs/>
          <w:sz w:val="18"/>
          <w:szCs w:val="18"/>
          <w:lang w:eastAsia="zh-CN"/>
        </w:rPr>
        <w:t>in-situ</w:t>
      </w:r>
      <w:r>
        <w:rPr>
          <w:rFonts w:ascii="Times New Roman" w:hAnsi="Times New Roman"/>
          <w:sz w:val="18"/>
          <w:szCs w:val="18"/>
          <w:lang w:eastAsia="zh-CN"/>
        </w:rPr>
        <w:t xml:space="preserve"> DRIFTS results of NH</w:t>
      </w:r>
      <w:r>
        <w:rPr>
          <w:rFonts w:ascii="Times New Roman" w:hAnsi="Times New Roman"/>
          <w:sz w:val="18"/>
          <w:szCs w:val="18"/>
          <w:vertAlign w:val="subscript"/>
          <w:lang w:eastAsia="zh-CN"/>
        </w:rPr>
        <w:t>3</w:t>
      </w:r>
      <w:r>
        <w:rPr>
          <w:rFonts w:ascii="Times New Roman" w:hAnsi="Times New Roman"/>
          <w:sz w:val="18"/>
          <w:szCs w:val="18"/>
          <w:lang w:eastAsia="zh-CN"/>
        </w:rPr>
        <w:t xml:space="preserve"> adsorption at 200 °C on catalysts from 2000 to 1900 cm</w:t>
      </w:r>
      <w:r>
        <w:rPr>
          <w:rFonts w:ascii="Times New Roman" w:hAnsi="Times New Roman"/>
          <w:sz w:val="18"/>
          <w:szCs w:val="18"/>
          <w:vertAlign w:val="superscript"/>
          <w:lang w:eastAsia="zh-CN"/>
        </w:rPr>
        <w:t>−</w:t>
      </w:r>
      <w:r>
        <w:rPr>
          <w:rFonts w:ascii="Times New Roman" w:hAnsi="Times New Roman"/>
          <w:sz w:val="18"/>
          <w:szCs w:val="18"/>
          <w:vertAlign w:val="superscript"/>
          <w:lang w:eastAsia="zh-CN"/>
        </w:rPr>
        <w:t>1</w:t>
      </w:r>
      <w:r>
        <w:rPr>
          <w:rFonts w:ascii="Times New Roman" w:hAnsi="Times New Roman"/>
          <w:sz w:val="18"/>
          <w:szCs w:val="18"/>
          <w:lang w:eastAsia="zh-CN"/>
        </w:rPr>
        <w:t>.</w:t>
      </w:r>
    </w:p>
    <w:p w14:paraId="46A9E4DC" w14:textId="77777777" w:rsidR="007D0463" w:rsidRDefault="007D0463">
      <w:pPr>
        <w:widowControl w:val="0"/>
        <w:adjustRightInd w:val="0"/>
        <w:snapToGrid w:val="0"/>
        <w:spacing w:after="0"/>
        <w:rPr>
          <w:rFonts w:ascii="Times New Roman" w:hAnsi="Times New Roman"/>
          <w:sz w:val="18"/>
          <w:szCs w:val="18"/>
          <w:lang w:eastAsia="zh-CN"/>
        </w:rPr>
      </w:pPr>
    </w:p>
    <w:p w14:paraId="67B1B71C" w14:textId="77777777" w:rsidR="007D0463" w:rsidRDefault="00C35083">
      <w:pPr>
        <w:widowControl w:val="0"/>
        <w:adjustRightInd w:val="0"/>
        <w:snapToGrid w:val="0"/>
        <w:spacing w:after="0"/>
        <w:jc w:val="left"/>
        <w:rPr>
          <w:rFonts w:ascii="Times New Roman" w:hAnsi="Times New Roman"/>
          <w:b/>
          <w:bCs/>
          <w:sz w:val="18"/>
          <w:szCs w:val="18"/>
          <w:lang w:eastAsia="zh-CN"/>
        </w:rPr>
      </w:pPr>
      <w:r>
        <w:rPr>
          <w:rFonts w:ascii="Times New Roman" w:hAnsi="Times New Roman"/>
          <w:b/>
          <w:bCs/>
          <w:sz w:val="18"/>
          <w:szCs w:val="18"/>
          <w:lang w:eastAsia="zh-CN"/>
        </w:rPr>
        <w:t>Table S1</w:t>
      </w:r>
    </w:p>
    <w:p w14:paraId="000F9B32" w14:textId="77777777" w:rsidR="007D0463" w:rsidRDefault="00C35083">
      <w:pPr>
        <w:widowControl w:val="0"/>
        <w:adjustRightInd w:val="0"/>
        <w:snapToGrid w:val="0"/>
        <w:spacing w:after="0"/>
        <w:jc w:val="left"/>
        <w:rPr>
          <w:rFonts w:ascii="Times New Roman" w:hAnsi="Times New Roman"/>
          <w:sz w:val="18"/>
          <w:szCs w:val="18"/>
          <w:lang w:eastAsia="zh-CN"/>
        </w:rPr>
      </w:pPr>
      <w:r>
        <w:rPr>
          <w:rFonts w:ascii="Times New Roman" w:hAnsi="Times New Roman"/>
          <w:sz w:val="18"/>
          <w:szCs w:val="18"/>
          <w:lang w:eastAsia="zh-CN"/>
        </w:rPr>
        <w:t xml:space="preserve"> The lattice parameters extracted from Rietveld refinement results.</w:t>
      </w:r>
    </w:p>
    <w:tbl>
      <w:tblPr>
        <w:tblStyle w:val="21"/>
        <w:tblW w:w="10206" w:type="dxa"/>
        <w:tblBorders>
          <w:top w:val="none" w:sz="0" w:space="0" w:color="auto"/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993"/>
        <w:gridCol w:w="982"/>
        <w:gridCol w:w="1002"/>
        <w:gridCol w:w="992"/>
        <w:gridCol w:w="855"/>
        <w:gridCol w:w="846"/>
        <w:gridCol w:w="997"/>
        <w:gridCol w:w="845"/>
        <w:gridCol w:w="993"/>
      </w:tblGrid>
      <w:tr w:rsidR="007D0463" w14:paraId="6AC422CE" w14:textId="77777777" w:rsidTr="007D04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17E4A02" w14:textId="77777777" w:rsidR="007D0463" w:rsidRDefault="00C3508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  <w:bookmarkStart w:id="6" w:name="_Hlk104067045"/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Sample</w:t>
            </w:r>
          </w:p>
        </w:tc>
        <w:tc>
          <w:tcPr>
            <w:tcW w:w="197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760DDD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 w:val="0"/>
                <w:i/>
                <w:sz w:val="18"/>
                <w:szCs w:val="18"/>
                <w:lang w:eastAsia="zh-CN"/>
              </w:rPr>
              <w:t>c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-CeO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2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 xml:space="preserve"> (</w:t>
            </w:r>
            <w:r>
              <w:rPr>
                <w:rFonts w:ascii="Times New Roman" w:hAnsi="Times New Roman"/>
                <w:b w:val="0"/>
                <w:i/>
                <w:sz w:val="18"/>
                <w:szCs w:val="18"/>
                <w:lang w:eastAsia="zh-CN"/>
              </w:rPr>
              <w:t>Fm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-3</w:t>
            </w:r>
            <w:r>
              <w:rPr>
                <w:rFonts w:ascii="Times New Roman" w:hAnsi="Times New Roman"/>
                <w:b w:val="0"/>
                <w:i/>
                <w:sz w:val="18"/>
                <w:szCs w:val="18"/>
                <w:lang w:eastAsia="zh-CN"/>
              </w:rPr>
              <w:t>m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6A6D16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 w:val="0"/>
                <w:i/>
                <w:sz w:val="18"/>
                <w:szCs w:val="18"/>
                <w:lang w:eastAsia="zh-CN"/>
              </w:rPr>
              <w:t>t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-SnO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2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 xml:space="preserve"> (</w:t>
            </w:r>
            <w:r>
              <w:rPr>
                <w:rFonts w:ascii="Times New Roman" w:hAnsi="Times New Roman"/>
                <w:b w:val="0"/>
                <w:i/>
                <w:sz w:val="18"/>
                <w:szCs w:val="18"/>
                <w:lang w:eastAsia="zh-CN"/>
              </w:rPr>
              <w:t>P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4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2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/</w:t>
            </w:r>
            <w:r>
              <w:rPr>
                <w:rFonts w:ascii="Times New Roman" w:hAnsi="Times New Roman"/>
                <w:b w:val="0"/>
                <w:i/>
                <w:sz w:val="18"/>
                <w:szCs w:val="18"/>
                <w:lang w:eastAsia="zh-CN"/>
              </w:rPr>
              <w:t>mnm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368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A1FA32F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 w:val="0"/>
                <w:bCs w:val="0"/>
                <w:i/>
                <w:sz w:val="18"/>
                <w:szCs w:val="18"/>
                <w:lang w:eastAsia="zh-CN"/>
              </w:rPr>
              <w:t>m</w:t>
            </w:r>
            <w:r>
              <w:rPr>
                <w:rFonts w:ascii="Times New Roman" w:hAnsi="Times New Roman"/>
                <w:b w:val="0"/>
                <w:bCs w:val="0"/>
                <w:iCs/>
                <w:sz w:val="18"/>
                <w:szCs w:val="18"/>
                <w:lang w:eastAsia="zh-CN"/>
              </w:rPr>
              <w:t>-CeNbO</w:t>
            </w:r>
            <w:r>
              <w:rPr>
                <w:rFonts w:ascii="Times New Roman" w:hAnsi="Times New Roman"/>
                <w:b w:val="0"/>
                <w:bCs w:val="0"/>
                <w:iCs/>
                <w:sz w:val="18"/>
                <w:szCs w:val="18"/>
                <w:vertAlign w:val="subscript"/>
                <w:lang w:eastAsia="zh-CN"/>
              </w:rPr>
              <w:t>4.25</w:t>
            </w:r>
            <w:r>
              <w:rPr>
                <w:rFonts w:ascii="Times New Roman" w:hAnsi="Times New Roman"/>
                <w:b w:val="0"/>
                <w:bCs w:val="0"/>
                <w:iCs/>
                <w:sz w:val="18"/>
                <w:szCs w:val="18"/>
                <w:lang w:eastAsia="zh-CN"/>
              </w:rPr>
              <w:t xml:space="preserve"> (</w:t>
            </w:r>
            <w:r>
              <w:rPr>
                <w:rFonts w:ascii="Times New Roman" w:hAnsi="Times New Roman"/>
                <w:b w:val="0"/>
                <w:bCs w:val="0"/>
                <w:i/>
                <w:iCs/>
                <w:sz w:val="18"/>
                <w:szCs w:val="18"/>
                <w:lang w:eastAsia="zh-CN"/>
              </w:rPr>
              <w:t>I</w:t>
            </w:r>
            <w:r>
              <w:rPr>
                <w:rFonts w:ascii="Times New Roman" w:hAnsi="Times New Roman"/>
                <w:b w:val="0"/>
                <w:bCs w:val="0"/>
                <w:iCs/>
                <w:sz w:val="18"/>
                <w:szCs w:val="18"/>
                <w:lang w:eastAsia="zh-CN"/>
              </w:rPr>
              <w:t>2/a)</w:t>
            </w:r>
          </w:p>
        </w:tc>
      </w:tr>
      <w:tr w:rsidR="007D0463" w14:paraId="6C8179FF" w14:textId="77777777" w:rsidTr="007D046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vMerge/>
            <w:tcBorders>
              <w:top w:val="single" w:sz="4" w:space="0" w:color="7F7F7F" w:themeColor="text1" w:themeTint="80"/>
              <w:bottom w:val="single" w:sz="4" w:space="0" w:color="auto"/>
            </w:tcBorders>
          </w:tcPr>
          <w:p w14:paraId="017825C9" w14:textId="77777777" w:rsidR="007D0463" w:rsidRDefault="007D046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94E478A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eastAsia="zh-CN"/>
              </w:rPr>
              <w:t>a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 (</w:t>
            </w:r>
            <w:r>
              <w:rPr>
                <w:rFonts w:ascii="Times New Roman" w:eastAsia="等线" w:hAnsi="Times New Roman"/>
                <w:sz w:val="18"/>
                <w:szCs w:val="18"/>
                <w:lang w:eastAsia="zh-CN"/>
              </w:rPr>
              <w:t>Å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4" w:space="0" w:color="auto"/>
            </w:tcBorders>
          </w:tcPr>
          <w:p w14:paraId="4B1B69D3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eastAsia="zh-CN"/>
              </w:rPr>
              <w:t>V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 (</w:t>
            </w:r>
            <w:r>
              <w:rPr>
                <w:rFonts w:ascii="Times New Roman" w:eastAsia="等线" w:hAnsi="Times New Roman"/>
                <w:sz w:val="18"/>
                <w:szCs w:val="18"/>
                <w:lang w:eastAsia="zh-CN"/>
              </w:rPr>
              <w:t>Å</w:t>
            </w:r>
            <w:r>
              <w:rPr>
                <w:rFonts w:ascii="Times New Roman" w:eastAsia="等线" w:hAnsi="Times New Roman"/>
                <w:sz w:val="18"/>
                <w:szCs w:val="18"/>
                <w:vertAlign w:val="superscript"/>
                <w:lang w:eastAsia="zh-CN"/>
              </w:rPr>
              <w:t>3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4" w:space="0" w:color="auto"/>
            </w:tcBorders>
          </w:tcPr>
          <w:p w14:paraId="75B7B038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eastAsia="zh-CN"/>
              </w:rPr>
              <w:t>a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 (</w:t>
            </w:r>
            <w:r>
              <w:rPr>
                <w:rFonts w:ascii="Times New Roman" w:eastAsia="等线" w:hAnsi="Times New Roman"/>
                <w:sz w:val="18"/>
                <w:szCs w:val="18"/>
                <w:lang w:eastAsia="zh-CN"/>
              </w:rPr>
              <w:t>Å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2F05C1E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eastAsia="zh-CN"/>
              </w:rPr>
              <w:t>c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 (</w:t>
            </w:r>
            <w:r>
              <w:rPr>
                <w:rFonts w:ascii="Times New Roman" w:eastAsia="等线" w:hAnsi="Times New Roman"/>
                <w:sz w:val="18"/>
                <w:szCs w:val="18"/>
                <w:lang w:eastAsia="zh-CN"/>
              </w:rPr>
              <w:t>Å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14:paraId="7A0AA377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eastAsia="zh-CN"/>
              </w:rPr>
              <w:t>V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 (</w:t>
            </w:r>
            <w:r>
              <w:rPr>
                <w:rFonts w:ascii="Times New Roman" w:eastAsia="等线" w:hAnsi="Times New Roman"/>
                <w:sz w:val="18"/>
                <w:szCs w:val="18"/>
                <w:lang w:eastAsia="zh-CN"/>
              </w:rPr>
              <w:t>Å</w:t>
            </w:r>
            <w:r>
              <w:rPr>
                <w:rFonts w:ascii="Times New Roman" w:eastAsia="等线" w:hAnsi="Times New Roman"/>
                <w:sz w:val="18"/>
                <w:szCs w:val="18"/>
                <w:vertAlign w:val="superscript"/>
                <w:lang w:eastAsia="zh-CN"/>
              </w:rPr>
              <w:t>3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14:paraId="052E11C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vertAlign w:val="superscript"/>
                <w:lang w:eastAsia="zh-CN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eastAsia="zh-CN"/>
              </w:rPr>
              <w:t>a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 (</w:t>
            </w:r>
            <w:r>
              <w:rPr>
                <w:rFonts w:ascii="Times New Roman" w:eastAsia="等线" w:hAnsi="Times New Roman"/>
                <w:sz w:val="18"/>
                <w:szCs w:val="18"/>
                <w:lang w:eastAsia="zh-CN"/>
              </w:rPr>
              <w:t>Å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)</w:t>
            </w:r>
            <w:r>
              <w:rPr>
                <w:rFonts w:ascii="Times New Roman" w:hAnsi="Times New Roman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Times New Roman" w:hAnsi="Times New Roman" w:hint="eastAsia"/>
                <w:sz w:val="18"/>
                <w:szCs w:val="18"/>
                <w:vertAlign w:val="superscript"/>
                <w:lang w:eastAsia="zh-CN"/>
              </w:rPr>
              <w:t>a)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14:paraId="536BE6F7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vertAlign w:val="superscript"/>
                <w:lang w:eastAsia="zh-CN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eastAsia="zh-CN"/>
              </w:rPr>
              <w:t>b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 (</w:t>
            </w:r>
            <w:r>
              <w:rPr>
                <w:rFonts w:ascii="Times New Roman" w:eastAsia="等线" w:hAnsi="Times New Roman"/>
                <w:sz w:val="18"/>
                <w:szCs w:val="18"/>
                <w:lang w:eastAsia="zh-CN"/>
              </w:rPr>
              <w:t>Å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)</w:t>
            </w:r>
            <w:r>
              <w:rPr>
                <w:rFonts w:ascii="Times New Roman" w:hAnsi="Times New Roman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Times New Roman" w:hAnsi="Times New Roman" w:hint="eastAsia"/>
                <w:sz w:val="18"/>
                <w:szCs w:val="18"/>
                <w:vertAlign w:val="superscript"/>
                <w:lang w:eastAsia="zh-CN"/>
              </w:rPr>
              <w:t>b)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14:paraId="6D886101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vertAlign w:val="superscript"/>
                <w:lang w:eastAsia="zh-CN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eastAsia="zh-CN"/>
              </w:rPr>
              <w:t>c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 (</w:t>
            </w:r>
            <w:r>
              <w:rPr>
                <w:rFonts w:ascii="Times New Roman" w:eastAsia="等线" w:hAnsi="Times New Roman"/>
                <w:sz w:val="18"/>
                <w:szCs w:val="18"/>
                <w:lang w:eastAsia="zh-CN"/>
              </w:rPr>
              <w:t>Å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)</w:t>
            </w:r>
            <w:r>
              <w:rPr>
                <w:rFonts w:ascii="Times New Roman" w:hAnsi="Times New Roman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Times New Roman" w:hAnsi="Times New Roman" w:hint="eastAsia"/>
                <w:sz w:val="18"/>
                <w:szCs w:val="18"/>
                <w:vertAlign w:val="superscript"/>
                <w:lang w:eastAsia="zh-CN"/>
              </w:rPr>
              <w:t>c)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3FE43F3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/>
                <w:sz w:val="18"/>
                <w:szCs w:val="18"/>
                <w:vertAlign w:val="superscript"/>
                <w:lang w:eastAsia="zh-CN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eastAsia="zh-CN"/>
              </w:rPr>
              <w:t>V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 (</w:t>
            </w:r>
            <w:r>
              <w:rPr>
                <w:rFonts w:ascii="Times New Roman" w:eastAsia="等线" w:hAnsi="Times New Roman"/>
                <w:sz w:val="18"/>
                <w:szCs w:val="18"/>
                <w:lang w:eastAsia="zh-CN"/>
              </w:rPr>
              <w:t>Å</w:t>
            </w:r>
            <w:r>
              <w:rPr>
                <w:rFonts w:ascii="Times New Roman" w:eastAsia="等线" w:hAnsi="Times New Roman"/>
                <w:sz w:val="18"/>
                <w:szCs w:val="18"/>
                <w:vertAlign w:val="superscript"/>
                <w:lang w:eastAsia="zh-CN"/>
              </w:rPr>
              <w:t>3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)</w:t>
            </w:r>
            <w:r>
              <w:rPr>
                <w:rStyle w:val="af2"/>
                <w:rFonts w:ascii="Times New Roman" w:eastAsia="宋体" w:hAnsi="Times New Roman" w:hint="eastAsia"/>
                <w:lang w:eastAsia="zh-CN"/>
              </w:rPr>
              <w:t xml:space="preserve"> </w:t>
            </w:r>
            <w:r>
              <w:rPr>
                <w:rStyle w:val="af2"/>
                <w:rFonts w:ascii="Times New Roman" w:eastAsia="宋体" w:hAnsi="Times New Roman" w:hint="eastAsia"/>
                <w:vertAlign w:val="superscript"/>
                <w:lang w:eastAsia="zh-CN"/>
              </w:rPr>
              <w:t>d)</w:t>
            </w:r>
          </w:p>
        </w:tc>
      </w:tr>
      <w:tr w:rsidR="007D0463" w14:paraId="3808EE86" w14:textId="77777777" w:rsidTr="007D046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</w:tcBorders>
          </w:tcPr>
          <w:p w14:paraId="3E3218BC" w14:textId="77777777" w:rsidR="007D0463" w:rsidRDefault="00C3508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sz w:val="18"/>
                <w:szCs w:val="18"/>
                <w:vertAlign w:val="subscript"/>
                <w:lang w:eastAsia="zh-CN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CeO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45DC3990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5.412(0)</w:t>
            </w:r>
          </w:p>
        </w:tc>
        <w:tc>
          <w:tcPr>
            <w:tcW w:w="982" w:type="dxa"/>
            <w:tcBorders>
              <w:top w:val="single" w:sz="4" w:space="0" w:color="auto"/>
            </w:tcBorders>
          </w:tcPr>
          <w:p w14:paraId="2C992B18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158.50</w:t>
            </w:r>
          </w:p>
        </w:tc>
        <w:tc>
          <w:tcPr>
            <w:tcW w:w="1002" w:type="dxa"/>
            <w:tcBorders>
              <w:top w:val="single" w:sz="4" w:space="0" w:color="auto"/>
            </w:tcBorders>
          </w:tcPr>
          <w:p w14:paraId="0B171323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0F45C9E9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14:paraId="035F98DC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846" w:type="dxa"/>
            <w:tcBorders>
              <w:top w:val="single" w:sz="4" w:space="0" w:color="auto"/>
            </w:tcBorders>
          </w:tcPr>
          <w:p w14:paraId="0577DFA8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97" w:type="dxa"/>
            <w:tcBorders>
              <w:top w:val="single" w:sz="4" w:space="0" w:color="auto"/>
            </w:tcBorders>
          </w:tcPr>
          <w:p w14:paraId="62CBD831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845" w:type="dxa"/>
            <w:tcBorders>
              <w:top w:val="single" w:sz="4" w:space="0" w:color="auto"/>
            </w:tcBorders>
          </w:tcPr>
          <w:p w14:paraId="4131B76D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2B56B275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</w:tr>
      <w:tr w:rsidR="007D0463" w14:paraId="12C847B5" w14:textId="77777777" w:rsidTr="007D046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49B3511D" w14:textId="77777777" w:rsidR="007D0463" w:rsidRDefault="00C3508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SnO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2</w:t>
            </w:r>
          </w:p>
        </w:tc>
        <w:tc>
          <w:tcPr>
            <w:tcW w:w="993" w:type="dxa"/>
          </w:tcPr>
          <w:p w14:paraId="7F3B957B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82" w:type="dxa"/>
          </w:tcPr>
          <w:p w14:paraId="2BE2889F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1002" w:type="dxa"/>
          </w:tcPr>
          <w:p w14:paraId="0FA6BD74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4.738(0)</w:t>
            </w:r>
          </w:p>
        </w:tc>
        <w:tc>
          <w:tcPr>
            <w:tcW w:w="992" w:type="dxa"/>
          </w:tcPr>
          <w:p w14:paraId="55B721A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3.187(0)</w:t>
            </w:r>
          </w:p>
        </w:tc>
        <w:tc>
          <w:tcPr>
            <w:tcW w:w="855" w:type="dxa"/>
          </w:tcPr>
          <w:p w14:paraId="6D9232F8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71.55</w:t>
            </w:r>
          </w:p>
        </w:tc>
        <w:tc>
          <w:tcPr>
            <w:tcW w:w="846" w:type="dxa"/>
          </w:tcPr>
          <w:p w14:paraId="1CBA3C3F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97" w:type="dxa"/>
          </w:tcPr>
          <w:p w14:paraId="2FA602F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845" w:type="dxa"/>
          </w:tcPr>
          <w:p w14:paraId="0ECBD163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93" w:type="dxa"/>
          </w:tcPr>
          <w:p w14:paraId="3C2C83C7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</w:tr>
      <w:tr w:rsidR="007D0463" w14:paraId="09DA5F00" w14:textId="77777777" w:rsidTr="007D046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28739923" w14:textId="77777777" w:rsidR="007D0463" w:rsidRDefault="00C3508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sz w:val="18"/>
                <w:szCs w:val="18"/>
                <w:vertAlign w:val="subscript"/>
                <w:lang w:eastAsia="zh-CN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Ce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Sn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2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O</w:t>
            </w:r>
            <w:r>
              <w:rPr>
                <w:rFonts w:ascii="Times New Roman" w:hAnsi="Times New Roman"/>
                <w:b w:val="0"/>
                <w:i/>
                <w:sz w:val="18"/>
                <w:szCs w:val="18"/>
                <w:vertAlign w:val="subscript"/>
                <w:lang w:eastAsia="zh-CN"/>
              </w:rPr>
              <w:t>x</w:t>
            </w:r>
          </w:p>
        </w:tc>
        <w:tc>
          <w:tcPr>
            <w:tcW w:w="993" w:type="dxa"/>
          </w:tcPr>
          <w:p w14:paraId="5EBE37A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5.404(1)</w:t>
            </w:r>
          </w:p>
        </w:tc>
        <w:tc>
          <w:tcPr>
            <w:tcW w:w="982" w:type="dxa"/>
          </w:tcPr>
          <w:p w14:paraId="42691D0A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157.81</w:t>
            </w:r>
          </w:p>
        </w:tc>
        <w:tc>
          <w:tcPr>
            <w:tcW w:w="1002" w:type="dxa"/>
          </w:tcPr>
          <w:p w14:paraId="72CF69E0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4.749(1)</w:t>
            </w:r>
          </w:p>
        </w:tc>
        <w:tc>
          <w:tcPr>
            <w:tcW w:w="992" w:type="dxa"/>
          </w:tcPr>
          <w:p w14:paraId="003745FF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3.213(1)</w:t>
            </w:r>
          </w:p>
        </w:tc>
        <w:tc>
          <w:tcPr>
            <w:tcW w:w="855" w:type="dxa"/>
          </w:tcPr>
          <w:p w14:paraId="638507EC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72.47</w:t>
            </w:r>
          </w:p>
        </w:tc>
        <w:tc>
          <w:tcPr>
            <w:tcW w:w="846" w:type="dxa"/>
          </w:tcPr>
          <w:p w14:paraId="018DE319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97" w:type="dxa"/>
          </w:tcPr>
          <w:p w14:paraId="3B4DE955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845" w:type="dxa"/>
          </w:tcPr>
          <w:p w14:paraId="36FD4503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93" w:type="dxa"/>
          </w:tcPr>
          <w:p w14:paraId="2D4D4EF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</w:tr>
      <w:tr w:rsidR="007D0463" w14:paraId="7B2459B9" w14:textId="77777777" w:rsidTr="007D046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197B489C" w14:textId="77777777" w:rsidR="007D0463" w:rsidRDefault="00C3508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sz w:val="18"/>
                <w:szCs w:val="18"/>
                <w:vertAlign w:val="subscript"/>
                <w:lang w:eastAsia="zh-CN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Ce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Sn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2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Nb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O</w:t>
            </w:r>
            <w:r>
              <w:rPr>
                <w:rFonts w:ascii="Times New Roman" w:hAnsi="Times New Roman"/>
                <w:b w:val="0"/>
                <w:i/>
                <w:sz w:val="18"/>
                <w:szCs w:val="18"/>
                <w:vertAlign w:val="subscript"/>
                <w:lang w:eastAsia="zh-CN"/>
              </w:rPr>
              <w:t>x</w:t>
            </w:r>
          </w:p>
        </w:tc>
        <w:tc>
          <w:tcPr>
            <w:tcW w:w="993" w:type="dxa"/>
          </w:tcPr>
          <w:p w14:paraId="14607E35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5.403(1)</w:t>
            </w:r>
          </w:p>
        </w:tc>
        <w:tc>
          <w:tcPr>
            <w:tcW w:w="982" w:type="dxa"/>
          </w:tcPr>
          <w:p w14:paraId="54D66D0D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157.75</w:t>
            </w:r>
          </w:p>
        </w:tc>
        <w:tc>
          <w:tcPr>
            <w:tcW w:w="1002" w:type="dxa"/>
          </w:tcPr>
          <w:p w14:paraId="62063B4F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4.746(1)</w:t>
            </w:r>
          </w:p>
        </w:tc>
        <w:tc>
          <w:tcPr>
            <w:tcW w:w="992" w:type="dxa"/>
          </w:tcPr>
          <w:p w14:paraId="32ACC2CE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3.174(1)</w:t>
            </w:r>
          </w:p>
        </w:tc>
        <w:tc>
          <w:tcPr>
            <w:tcW w:w="855" w:type="dxa"/>
          </w:tcPr>
          <w:p w14:paraId="28BA323A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71.49</w:t>
            </w:r>
          </w:p>
        </w:tc>
        <w:tc>
          <w:tcPr>
            <w:tcW w:w="846" w:type="dxa"/>
          </w:tcPr>
          <w:p w14:paraId="0A25A94D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97" w:type="dxa"/>
          </w:tcPr>
          <w:p w14:paraId="61DC945C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845" w:type="dxa"/>
          </w:tcPr>
          <w:p w14:paraId="66347FC3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93" w:type="dxa"/>
          </w:tcPr>
          <w:p w14:paraId="07163CBA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</w:tr>
      <w:tr w:rsidR="007D0463" w14:paraId="0D632CEA" w14:textId="77777777" w:rsidTr="007D046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6FFBAB22" w14:textId="77777777" w:rsidR="007D0463" w:rsidRDefault="00C3508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Ce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Sn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2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Nb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O</w:t>
            </w:r>
            <w:r>
              <w:rPr>
                <w:rFonts w:ascii="Times New Roman" w:hAnsi="Times New Roman"/>
                <w:b w:val="0"/>
                <w:i/>
                <w:sz w:val="18"/>
                <w:szCs w:val="18"/>
                <w:vertAlign w:val="subscript"/>
                <w:lang w:eastAsia="zh-CN"/>
              </w:rPr>
              <w:t>x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-800</w:t>
            </w:r>
          </w:p>
        </w:tc>
        <w:tc>
          <w:tcPr>
            <w:tcW w:w="993" w:type="dxa"/>
          </w:tcPr>
          <w:p w14:paraId="6A6E6A56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5.409(0)</w:t>
            </w:r>
          </w:p>
        </w:tc>
        <w:tc>
          <w:tcPr>
            <w:tcW w:w="982" w:type="dxa"/>
          </w:tcPr>
          <w:p w14:paraId="28F244B4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158.28</w:t>
            </w:r>
          </w:p>
        </w:tc>
        <w:tc>
          <w:tcPr>
            <w:tcW w:w="1002" w:type="dxa"/>
          </w:tcPr>
          <w:p w14:paraId="1CE69B2A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4.740(0)</w:t>
            </w:r>
          </w:p>
        </w:tc>
        <w:tc>
          <w:tcPr>
            <w:tcW w:w="992" w:type="dxa"/>
          </w:tcPr>
          <w:p w14:paraId="5BBA5A84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3.171(1)</w:t>
            </w:r>
          </w:p>
        </w:tc>
        <w:tc>
          <w:tcPr>
            <w:tcW w:w="855" w:type="dxa"/>
          </w:tcPr>
          <w:p w14:paraId="172F616F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71.25</w:t>
            </w:r>
          </w:p>
        </w:tc>
        <w:tc>
          <w:tcPr>
            <w:tcW w:w="846" w:type="dxa"/>
          </w:tcPr>
          <w:p w14:paraId="0FB98CE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97" w:type="dxa"/>
          </w:tcPr>
          <w:p w14:paraId="5C5E7E5C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845" w:type="dxa"/>
          </w:tcPr>
          <w:p w14:paraId="30227B78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93" w:type="dxa"/>
          </w:tcPr>
          <w:p w14:paraId="35E78196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</w:tr>
      <w:tr w:rsidR="007D0463" w14:paraId="766DDBE6" w14:textId="77777777" w:rsidTr="007D046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2152A211" w14:textId="77777777" w:rsidR="007D0463" w:rsidRDefault="00C3508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Ce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Sn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2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Nb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O</w:t>
            </w:r>
            <w:r>
              <w:rPr>
                <w:rFonts w:ascii="Times New Roman" w:hAnsi="Times New Roman"/>
                <w:b w:val="0"/>
                <w:i/>
                <w:sz w:val="18"/>
                <w:szCs w:val="18"/>
                <w:vertAlign w:val="subscript"/>
                <w:lang w:eastAsia="zh-CN"/>
              </w:rPr>
              <w:t>x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-900</w:t>
            </w:r>
          </w:p>
        </w:tc>
        <w:tc>
          <w:tcPr>
            <w:tcW w:w="993" w:type="dxa"/>
          </w:tcPr>
          <w:p w14:paraId="3D37255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5.411(0)</w:t>
            </w:r>
          </w:p>
        </w:tc>
        <w:tc>
          <w:tcPr>
            <w:tcW w:w="982" w:type="dxa"/>
          </w:tcPr>
          <w:p w14:paraId="079FA138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158.42</w:t>
            </w:r>
          </w:p>
        </w:tc>
        <w:tc>
          <w:tcPr>
            <w:tcW w:w="1002" w:type="dxa"/>
          </w:tcPr>
          <w:p w14:paraId="0A2F99EB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4.731(0)</w:t>
            </w:r>
          </w:p>
        </w:tc>
        <w:tc>
          <w:tcPr>
            <w:tcW w:w="992" w:type="dxa"/>
          </w:tcPr>
          <w:p w14:paraId="6496C321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3.186(1)</w:t>
            </w:r>
          </w:p>
        </w:tc>
        <w:tc>
          <w:tcPr>
            <w:tcW w:w="855" w:type="dxa"/>
          </w:tcPr>
          <w:p w14:paraId="06C8B257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71.32</w:t>
            </w:r>
          </w:p>
        </w:tc>
        <w:tc>
          <w:tcPr>
            <w:tcW w:w="846" w:type="dxa"/>
          </w:tcPr>
          <w:p w14:paraId="14AE88B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5.475(4)</w:t>
            </w:r>
          </w:p>
        </w:tc>
        <w:tc>
          <w:tcPr>
            <w:tcW w:w="997" w:type="dxa"/>
          </w:tcPr>
          <w:p w14:paraId="6432AF28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11.187(5)</w:t>
            </w:r>
          </w:p>
        </w:tc>
        <w:tc>
          <w:tcPr>
            <w:tcW w:w="845" w:type="dxa"/>
          </w:tcPr>
          <w:p w14:paraId="67A28EEB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5.148(3)</w:t>
            </w:r>
          </w:p>
        </w:tc>
        <w:tc>
          <w:tcPr>
            <w:tcW w:w="993" w:type="dxa"/>
          </w:tcPr>
          <w:p w14:paraId="6251C7E1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314.77</w:t>
            </w:r>
          </w:p>
        </w:tc>
      </w:tr>
      <w:tr w:rsidR="007D0463" w14:paraId="1C8CB9CB" w14:textId="77777777" w:rsidTr="007D046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tcBorders>
              <w:bottom w:val="single" w:sz="4" w:space="0" w:color="auto"/>
            </w:tcBorders>
          </w:tcPr>
          <w:p w14:paraId="03E24824" w14:textId="77777777" w:rsidR="007D0463" w:rsidRDefault="00C3508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Ce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Sn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2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Nb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O</w:t>
            </w:r>
            <w:r>
              <w:rPr>
                <w:rFonts w:ascii="Times New Roman" w:hAnsi="Times New Roman"/>
                <w:b w:val="0"/>
                <w:i/>
                <w:sz w:val="18"/>
                <w:szCs w:val="18"/>
                <w:vertAlign w:val="subscript"/>
                <w:lang w:eastAsia="zh-CN"/>
              </w:rPr>
              <w:t>x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-1000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2E6A6F7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5.419(1)</w:t>
            </w: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14:paraId="15A039F5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159.09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14:paraId="2181D763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4.740(1)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0CD75F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3.178(1)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14:paraId="05328894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71.42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14:paraId="7F5C3FC5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5.351(1)</w:t>
            </w:r>
          </w:p>
        </w:tc>
        <w:tc>
          <w:tcPr>
            <w:tcW w:w="997" w:type="dxa"/>
            <w:tcBorders>
              <w:bottom w:val="single" w:sz="4" w:space="0" w:color="auto"/>
            </w:tcBorders>
          </w:tcPr>
          <w:p w14:paraId="63316BFC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11.384(2)</w:t>
            </w:r>
          </w:p>
        </w:tc>
        <w:tc>
          <w:tcPr>
            <w:tcW w:w="845" w:type="dxa"/>
            <w:tcBorders>
              <w:bottom w:val="single" w:sz="4" w:space="0" w:color="auto"/>
            </w:tcBorders>
          </w:tcPr>
          <w:p w14:paraId="369AE578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5.139(1)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6F61F8A5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312.61</w:t>
            </w:r>
          </w:p>
        </w:tc>
      </w:tr>
    </w:tbl>
    <w:bookmarkEnd w:id="6"/>
    <w:p w14:paraId="6EE47DDC" w14:textId="5929347C" w:rsidR="007D0463" w:rsidRDefault="00C35083">
      <w:pPr>
        <w:widowControl w:val="0"/>
        <w:adjustRightInd w:val="0"/>
        <w:snapToGrid w:val="0"/>
        <w:spacing w:after="0"/>
        <w:rPr>
          <w:rFonts w:ascii="Times New Roman" w:hAnsi="Times New Roman"/>
          <w:sz w:val="18"/>
          <w:szCs w:val="18"/>
          <w:lang w:eastAsia="zh-CN"/>
        </w:rPr>
      </w:pPr>
      <w:r w:rsidRPr="004A60B9">
        <w:rPr>
          <w:rFonts w:ascii="Times New Roman" w:hAnsi="Times New Roman" w:hint="eastAsia"/>
          <w:i/>
          <w:sz w:val="18"/>
          <w:szCs w:val="18"/>
          <w:lang w:eastAsia="zh-CN"/>
        </w:rPr>
        <w:t>a</w:t>
      </w:r>
      <w:r w:rsidRPr="004A60B9">
        <w:rPr>
          <w:rFonts w:ascii="Times New Roman" w:hAnsi="Times New Roman" w:hint="eastAsia"/>
          <w:sz w:val="18"/>
          <w:szCs w:val="18"/>
          <w:lang w:eastAsia="zh-CN"/>
        </w:rPr>
        <w:t xml:space="preserve">, </w:t>
      </w:r>
      <w:r w:rsidRPr="004A60B9">
        <w:rPr>
          <w:rFonts w:ascii="Times New Roman" w:hAnsi="Times New Roman" w:hint="eastAsia"/>
          <w:i/>
          <w:sz w:val="18"/>
          <w:szCs w:val="18"/>
          <w:lang w:eastAsia="zh-CN"/>
        </w:rPr>
        <w:t>b</w:t>
      </w:r>
      <w:r w:rsidRPr="004A60B9">
        <w:rPr>
          <w:rFonts w:ascii="Times New Roman" w:hAnsi="Times New Roman" w:hint="eastAsia"/>
          <w:sz w:val="18"/>
          <w:szCs w:val="18"/>
          <w:lang w:eastAsia="zh-CN"/>
        </w:rPr>
        <w:t xml:space="preserve">, </w:t>
      </w:r>
      <w:r w:rsidR="00EF61A7">
        <w:rPr>
          <w:rFonts w:ascii="Times New Roman" w:hAnsi="Times New Roman"/>
          <w:sz w:val="18"/>
          <w:szCs w:val="18"/>
          <w:lang w:eastAsia="zh-CN"/>
        </w:rPr>
        <w:t xml:space="preserve">and </w:t>
      </w:r>
      <w:r w:rsidRPr="004A60B9">
        <w:rPr>
          <w:rFonts w:ascii="Times New Roman" w:hAnsi="Times New Roman" w:hint="eastAsia"/>
          <w:i/>
          <w:sz w:val="18"/>
          <w:szCs w:val="18"/>
          <w:lang w:eastAsia="zh-CN"/>
        </w:rPr>
        <w:t>c</w:t>
      </w:r>
      <w:r w:rsidR="00EF61A7">
        <w:rPr>
          <w:rFonts w:ascii="Times New Roman" w:hAnsi="Times New Roman"/>
          <w:sz w:val="18"/>
          <w:szCs w:val="18"/>
          <w:lang w:eastAsia="zh-CN"/>
        </w:rPr>
        <w:t xml:space="preserve"> are t</w:t>
      </w:r>
      <w:r>
        <w:rPr>
          <w:rFonts w:ascii="Times New Roman" w:hAnsi="Times New Roman" w:hint="eastAsia"/>
          <w:sz w:val="18"/>
          <w:szCs w:val="18"/>
          <w:lang w:eastAsia="zh-CN"/>
        </w:rPr>
        <w:t xml:space="preserve">hree lattice </w:t>
      </w:r>
      <w:r>
        <w:rPr>
          <w:rFonts w:ascii="Times New Roman" w:hAnsi="Times New Roman" w:hint="eastAsia"/>
          <w:sz w:val="18"/>
          <w:szCs w:val="18"/>
          <w:lang w:eastAsia="zh-CN"/>
        </w:rPr>
        <w:t>parameters</w:t>
      </w:r>
      <w:r>
        <w:rPr>
          <w:rFonts w:ascii="Times New Roman" w:hAnsi="Times New Roman" w:hint="eastAsia"/>
          <w:sz w:val="18"/>
          <w:szCs w:val="18"/>
          <w:lang w:eastAsia="zh-CN"/>
        </w:rPr>
        <w:t xml:space="preserve"> in three-dimensional space</w:t>
      </w:r>
      <w:r>
        <w:rPr>
          <w:rFonts w:ascii="Times New Roman" w:hAnsi="Times New Roman" w:hint="eastAsia"/>
          <w:sz w:val="18"/>
          <w:szCs w:val="18"/>
          <w:lang w:eastAsia="zh-CN"/>
        </w:rPr>
        <w:t>;</w:t>
      </w:r>
      <w:r w:rsidR="00EF61A7">
        <w:rPr>
          <w:rFonts w:ascii="Times New Roman" w:hAnsi="Times New Roman"/>
          <w:sz w:val="18"/>
          <w:szCs w:val="18"/>
          <w:lang w:eastAsia="zh-CN"/>
        </w:rPr>
        <w:t xml:space="preserve"> </w:t>
      </w:r>
      <w:r w:rsidR="00EF61A7" w:rsidRPr="004A60B9">
        <w:rPr>
          <w:rFonts w:ascii="Times New Roman" w:hAnsi="Times New Roman"/>
          <w:i/>
          <w:sz w:val="18"/>
          <w:szCs w:val="18"/>
          <w:lang w:eastAsia="zh-CN"/>
        </w:rPr>
        <w:t>V</w:t>
      </w:r>
      <w:r w:rsidR="00EF61A7">
        <w:rPr>
          <w:rFonts w:ascii="Times New Roman" w:hAnsi="Times New Roman"/>
          <w:sz w:val="18"/>
          <w:szCs w:val="18"/>
          <w:lang w:eastAsia="zh-CN"/>
        </w:rPr>
        <w:t xml:space="preserve"> is </w:t>
      </w:r>
      <w:bookmarkStart w:id="7" w:name="_GoBack"/>
      <w:bookmarkEnd w:id="7"/>
      <w:r w:rsidR="00EF61A7">
        <w:rPr>
          <w:rFonts w:ascii="Times New Roman" w:hAnsi="Times New Roman"/>
          <w:sz w:val="18"/>
          <w:szCs w:val="18"/>
          <w:lang w:eastAsia="zh-CN"/>
        </w:rPr>
        <w:t>c</w:t>
      </w:r>
      <w:r>
        <w:rPr>
          <w:rFonts w:ascii="Times New Roman" w:hAnsi="Times New Roman" w:hint="eastAsia"/>
          <w:sz w:val="18"/>
          <w:szCs w:val="18"/>
          <w:lang w:eastAsia="zh-CN"/>
        </w:rPr>
        <w:t>ell volume</w:t>
      </w:r>
      <w:r>
        <w:rPr>
          <w:rFonts w:ascii="Times New Roman" w:hAnsi="Times New Roman" w:hint="eastAsia"/>
          <w:sz w:val="18"/>
          <w:szCs w:val="18"/>
          <w:lang w:eastAsia="zh-CN"/>
        </w:rPr>
        <w:t>.</w:t>
      </w:r>
    </w:p>
    <w:p w14:paraId="1284067D" w14:textId="77777777" w:rsidR="007D0463" w:rsidRDefault="007D0463">
      <w:pPr>
        <w:widowControl w:val="0"/>
        <w:adjustRightInd w:val="0"/>
        <w:snapToGrid w:val="0"/>
        <w:spacing w:after="0"/>
        <w:rPr>
          <w:rFonts w:ascii="Times New Roman" w:hAnsi="Times New Roman"/>
          <w:sz w:val="18"/>
          <w:szCs w:val="18"/>
          <w:lang w:eastAsia="zh-CN"/>
        </w:rPr>
      </w:pPr>
    </w:p>
    <w:p w14:paraId="2CC96227" w14:textId="77777777" w:rsidR="007D0463" w:rsidRDefault="00C35083">
      <w:pPr>
        <w:widowControl w:val="0"/>
        <w:adjustRightInd w:val="0"/>
        <w:snapToGrid w:val="0"/>
        <w:spacing w:after="0"/>
        <w:jc w:val="left"/>
        <w:rPr>
          <w:rFonts w:ascii="Times New Roman" w:hAnsi="Times New Roman"/>
          <w:b/>
          <w:bCs/>
          <w:sz w:val="18"/>
          <w:szCs w:val="18"/>
          <w:lang w:eastAsia="zh-CN"/>
        </w:rPr>
      </w:pPr>
      <w:r>
        <w:rPr>
          <w:rFonts w:ascii="Times New Roman" w:hAnsi="Times New Roman"/>
          <w:b/>
          <w:bCs/>
          <w:sz w:val="18"/>
          <w:szCs w:val="18"/>
          <w:lang w:eastAsia="zh-CN"/>
        </w:rPr>
        <w:t>Table S2</w:t>
      </w:r>
    </w:p>
    <w:p w14:paraId="52C07606" w14:textId="77777777" w:rsidR="007D0463" w:rsidRDefault="00C35083">
      <w:pPr>
        <w:widowControl w:val="0"/>
        <w:adjustRightInd w:val="0"/>
        <w:snapToGrid w:val="0"/>
        <w:spacing w:after="0"/>
        <w:jc w:val="left"/>
        <w:rPr>
          <w:rFonts w:ascii="Times New Roman" w:hAnsi="Times New Roman"/>
          <w:sz w:val="18"/>
          <w:szCs w:val="18"/>
          <w:lang w:eastAsia="zh-CN"/>
        </w:rPr>
      </w:pPr>
      <w:r>
        <w:rPr>
          <w:rFonts w:ascii="Times New Roman" w:hAnsi="Times New Roman"/>
          <w:sz w:val="18"/>
          <w:szCs w:val="18"/>
          <w:lang w:eastAsia="zh-CN"/>
        </w:rPr>
        <w:t xml:space="preserve">The surface </w:t>
      </w:r>
      <w:r>
        <w:rPr>
          <w:rFonts w:ascii="Times New Roman" w:hAnsi="Times New Roman" w:hint="eastAsia"/>
          <w:sz w:val="18"/>
          <w:szCs w:val="18"/>
          <w:lang w:eastAsia="zh-CN"/>
        </w:rPr>
        <w:t xml:space="preserve">elemental </w:t>
      </w:r>
      <w:r>
        <w:rPr>
          <w:rFonts w:ascii="Times New Roman" w:hAnsi="Times New Roman"/>
          <w:sz w:val="18"/>
          <w:szCs w:val="18"/>
          <w:lang w:eastAsia="zh-CN"/>
        </w:rPr>
        <w:t>compositions of fresh and hydrothermally aged catalysts.</w:t>
      </w:r>
    </w:p>
    <w:tbl>
      <w:tblPr>
        <w:tblStyle w:val="21"/>
        <w:tblW w:w="8623" w:type="dxa"/>
        <w:tblBorders>
          <w:top w:val="none" w:sz="0" w:space="0" w:color="auto"/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948"/>
        <w:gridCol w:w="948"/>
        <w:gridCol w:w="948"/>
        <w:gridCol w:w="949"/>
        <w:gridCol w:w="948"/>
        <w:gridCol w:w="948"/>
        <w:gridCol w:w="949"/>
      </w:tblGrid>
      <w:tr w:rsidR="007D0463" w14:paraId="72FD2DE7" w14:textId="77777777" w:rsidTr="007D04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 w:val="restart"/>
            <w:tcBorders>
              <w:top w:val="single" w:sz="4" w:space="0" w:color="auto"/>
            </w:tcBorders>
          </w:tcPr>
          <w:p w14:paraId="672537BB" w14:textId="77777777" w:rsidR="007D0463" w:rsidRDefault="00C3508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  <w:bookmarkStart w:id="8" w:name="OLE_LINK42"/>
            <w:bookmarkStart w:id="9" w:name="OLE_LINK43"/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Sample</w:t>
            </w:r>
          </w:p>
        </w:tc>
        <w:tc>
          <w:tcPr>
            <w:tcW w:w="379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DF0BDA6" w14:textId="1CCF6206" w:rsidR="007D0463" w:rsidRDefault="00C35083">
            <w:pPr>
              <w:widowControl w:val="0"/>
              <w:adjustRightInd w:val="0"/>
              <w:snapToGrid w:val="0"/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 w:hint="eastAsia"/>
                <w:b w:val="0"/>
                <w:sz w:val="18"/>
                <w:szCs w:val="18"/>
                <w:lang w:eastAsia="zh-CN"/>
              </w:rPr>
              <w:t>Element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Times New Roman" w:hAnsi="Times New Roman" w:hint="eastAsia"/>
                <w:b w:val="0"/>
                <w:sz w:val="18"/>
                <w:szCs w:val="18"/>
                <w:lang w:eastAsia="zh-CN"/>
              </w:rPr>
              <w:t>compositions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 xml:space="preserve"> (%)</w:t>
            </w:r>
          </w:p>
        </w:tc>
        <w:tc>
          <w:tcPr>
            <w:tcW w:w="28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110517" w14:textId="4EBAC605" w:rsidR="007D0463" w:rsidRDefault="00C35083">
            <w:pPr>
              <w:widowControl w:val="0"/>
              <w:adjustRightInd w:val="0"/>
              <w:snapToGrid w:val="0"/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 w:hint="eastAsia"/>
                <w:b w:val="0"/>
                <w:sz w:val="18"/>
                <w:szCs w:val="18"/>
                <w:lang w:eastAsia="zh-CN"/>
              </w:rPr>
              <w:t>Elemental composition</w:t>
            </w:r>
            <w:r>
              <w:rPr>
                <w:rFonts w:ascii="Times New Roman" w:hAnsi="Times New Roman" w:hint="eastAsia"/>
                <w:b w:val="0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Times New Roman" w:hAnsi="Times New Roman" w:hint="eastAsia"/>
                <w:b w:val="0"/>
                <w:sz w:val="18"/>
                <w:szCs w:val="18"/>
                <w:lang w:eastAsia="zh-CN"/>
              </w:rPr>
              <w:t>r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atio</w:t>
            </w:r>
          </w:p>
        </w:tc>
      </w:tr>
      <w:tr w:rsidR="007D0463" w14:paraId="4257D8EA" w14:textId="77777777" w:rsidTr="007D046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  <w:tcBorders>
              <w:bottom w:val="single" w:sz="4" w:space="0" w:color="auto"/>
            </w:tcBorders>
          </w:tcPr>
          <w:p w14:paraId="021FD1AA" w14:textId="77777777" w:rsidR="007D0463" w:rsidRDefault="007D046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14:paraId="19BB20C1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Ce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14:paraId="3AE45638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Sn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14:paraId="64CC8579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Nb</w:t>
            </w:r>
          </w:p>
        </w:tc>
        <w:tc>
          <w:tcPr>
            <w:tcW w:w="949" w:type="dxa"/>
            <w:tcBorders>
              <w:top w:val="single" w:sz="4" w:space="0" w:color="auto"/>
              <w:bottom w:val="single" w:sz="4" w:space="0" w:color="auto"/>
            </w:tcBorders>
          </w:tcPr>
          <w:p w14:paraId="152958B6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O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14:paraId="6E3D0B37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Nb/Ce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14:paraId="36E439A9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Ce/Sn</w:t>
            </w:r>
          </w:p>
        </w:tc>
        <w:tc>
          <w:tcPr>
            <w:tcW w:w="949" w:type="dxa"/>
            <w:tcBorders>
              <w:top w:val="single" w:sz="4" w:space="0" w:color="auto"/>
              <w:bottom w:val="single" w:sz="4" w:space="0" w:color="auto"/>
            </w:tcBorders>
          </w:tcPr>
          <w:p w14:paraId="6C84EBD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Nb/Sn</w:t>
            </w:r>
          </w:p>
        </w:tc>
      </w:tr>
      <w:tr w:rsidR="007D0463" w14:paraId="6B992162" w14:textId="77777777" w:rsidTr="007D046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</w:tcBorders>
          </w:tcPr>
          <w:p w14:paraId="75D6DBFE" w14:textId="77777777" w:rsidR="007D0463" w:rsidRDefault="00C3508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i/>
                <w:iCs/>
                <w:sz w:val="18"/>
                <w:szCs w:val="18"/>
                <w:vertAlign w:val="subscript"/>
                <w:lang w:eastAsia="zh-CN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Ce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Nb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O</w:t>
            </w:r>
            <w:r>
              <w:rPr>
                <w:rFonts w:ascii="Times New Roman" w:hAnsi="Times New Roman"/>
                <w:b w:val="0"/>
                <w:i/>
                <w:iCs/>
                <w:sz w:val="18"/>
                <w:szCs w:val="18"/>
                <w:vertAlign w:val="subscript"/>
                <w:lang w:eastAsia="zh-CN"/>
              </w:rPr>
              <w:t>x</w:t>
            </w:r>
          </w:p>
        </w:tc>
        <w:tc>
          <w:tcPr>
            <w:tcW w:w="948" w:type="dxa"/>
            <w:tcBorders>
              <w:top w:val="single" w:sz="4" w:space="0" w:color="auto"/>
            </w:tcBorders>
          </w:tcPr>
          <w:p w14:paraId="4EC2A0D3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13.8</w:t>
            </w:r>
          </w:p>
        </w:tc>
        <w:tc>
          <w:tcPr>
            <w:tcW w:w="948" w:type="dxa"/>
            <w:tcBorders>
              <w:top w:val="single" w:sz="4" w:space="0" w:color="auto"/>
            </w:tcBorders>
          </w:tcPr>
          <w:p w14:paraId="1BA09ABE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48" w:type="dxa"/>
            <w:tcBorders>
              <w:top w:val="single" w:sz="4" w:space="0" w:color="auto"/>
            </w:tcBorders>
          </w:tcPr>
          <w:p w14:paraId="7B5D2790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17.4</w:t>
            </w:r>
          </w:p>
        </w:tc>
        <w:tc>
          <w:tcPr>
            <w:tcW w:w="949" w:type="dxa"/>
            <w:tcBorders>
              <w:top w:val="single" w:sz="4" w:space="0" w:color="auto"/>
            </w:tcBorders>
          </w:tcPr>
          <w:p w14:paraId="3FC3B686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68.7</w:t>
            </w:r>
          </w:p>
        </w:tc>
        <w:tc>
          <w:tcPr>
            <w:tcW w:w="948" w:type="dxa"/>
            <w:tcBorders>
              <w:top w:val="single" w:sz="4" w:space="0" w:color="auto"/>
            </w:tcBorders>
          </w:tcPr>
          <w:p w14:paraId="523E0C38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1.26</w:t>
            </w:r>
          </w:p>
        </w:tc>
        <w:tc>
          <w:tcPr>
            <w:tcW w:w="948" w:type="dxa"/>
            <w:tcBorders>
              <w:top w:val="single" w:sz="4" w:space="0" w:color="auto"/>
            </w:tcBorders>
          </w:tcPr>
          <w:p w14:paraId="31679C8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49" w:type="dxa"/>
            <w:tcBorders>
              <w:top w:val="single" w:sz="4" w:space="0" w:color="auto"/>
            </w:tcBorders>
          </w:tcPr>
          <w:p w14:paraId="6EEBEABC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</w:tr>
      <w:tr w:rsidR="007D0463" w14:paraId="4DE9AF0E" w14:textId="77777777" w:rsidTr="007D046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6CA2ACCD" w14:textId="77777777" w:rsidR="007D0463" w:rsidRDefault="00C3508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Ce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Nb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O</w:t>
            </w:r>
            <w:r>
              <w:rPr>
                <w:rFonts w:ascii="Times New Roman" w:hAnsi="Times New Roman"/>
                <w:b w:val="0"/>
                <w:i/>
                <w:iCs/>
                <w:sz w:val="18"/>
                <w:szCs w:val="18"/>
                <w:vertAlign w:val="subscript"/>
                <w:lang w:eastAsia="zh-CN"/>
              </w:rPr>
              <w:t>x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-800</w:t>
            </w:r>
          </w:p>
        </w:tc>
        <w:tc>
          <w:tcPr>
            <w:tcW w:w="948" w:type="dxa"/>
          </w:tcPr>
          <w:p w14:paraId="37CC2C95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13.2</w:t>
            </w:r>
          </w:p>
        </w:tc>
        <w:tc>
          <w:tcPr>
            <w:tcW w:w="948" w:type="dxa"/>
          </w:tcPr>
          <w:p w14:paraId="2ED73090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48" w:type="dxa"/>
          </w:tcPr>
          <w:p w14:paraId="106ED563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17.8</w:t>
            </w:r>
          </w:p>
        </w:tc>
        <w:tc>
          <w:tcPr>
            <w:tcW w:w="949" w:type="dxa"/>
          </w:tcPr>
          <w:p w14:paraId="06FCFEFA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69.0</w:t>
            </w:r>
          </w:p>
        </w:tc>
        <w:tc>
          <w:tcPr>
            <w:tcW w:w="948" w:type="dxa"/>
          </w:tcPr>
          <w:p w14:paraId="32CE5F4A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1.35</w:t>
            </w:r>
          </w:p>
        </w:tc>
        <w:tc>
          <w:tcPr>
            <w:tcW w:w="948" w:type="dxa"/>
          </w:tcPr>
          <w:p w14:paraId="322A62A4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49" w:type="dxa"/>
          </w:tcPr>
          <w:p w14:paraId="1F16EF5E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</w:tr>
      <w:tr w:rsidR="007D0463" w14:paraId="4DAA720B" w14:textId="77777777" w:rsidTr="007D046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18ED97FC" w14:textId="77777777" w:rsidR="007D0463" w:rsidRDefault="00C3508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Ce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Nb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O</w:t>
            </w:r>
            <w:r>
              <w:rPr>
                <w:rFonts w:ascii="Times New Roman" w:hAnsi="Times New Roman"/>
                <w:b w:val="0"/>
                <w:i/>
                <w:iCs/>
                <w:sz w:val="18"/>
                <w:szCs w:val="18"/>
                <w:vertAlign w:val="subscript"/>
                <w:lang w:eastAsia="zh-CN"/>
              </w:rPr>
              <w:t>x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-900</w:t>
            </w:r>
          </w:p>
        </w:tc>
        <w:tc>
          <w:tcPr>
            <w:tcW w:w="948" w:type="dxa"/>
          </w:tcPr>
          <w:p w14:paraId="6DEC6799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15.2</w:t>
            </w:r>
          </w:p>
        </w:tc>
        <w:tc>
          <w:tcPr>
            <w:tcW w:w="948" w:type="dxa"/>
          </w:tcPr>
          <w:p w14:paraId="214F5C9C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48" w:type="dxa"/>
          </w:tcPr>
          <w:p w14:paraId="7CA0823E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16.5</w:t>
            </w:r>
          </w:p>
        </w:tc>
        <w:tc>
          <w:tcPr>
            <w:tcW w:w="949" w:type="dxa"/>
          </w:tcPr>
          <w:p w14:paraId="34B17FDB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68.3</w:t>
            </w:r>
          </w:p>
        </w:tc>
        <w:tc>
          <w:tcPr>
            <w:tcW w:w="948" w:type="dxa"/>
          </w:tcPr>
          <w:p w14:paraId="1882CDCD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1.08</w:t>
            </w:r>
          </w:p>
        </w:tc>
        <w:tc>
          <w:tcPr>
            <w:tcW w:w="948" w:type="dxa"/>
          </w:tcPr>
          <w:p w14:paraId="6D1DF1C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49" w:type="dxa"/>
          </w:tcPr>
          <w:p w14:paraId="30D099D6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</w:tr>
      <w:tr w:rsidR="007D0463" w14:paraId="64B2C76B" w14:textId="77777777" w:rsidTr="007D046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1EE5FEE4" w14:textId="77777777" w:rsidR="007D0463" w:rsidRDefault="00C3508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Ce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Nb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O</w:t>
            </w:r>
            <w:r>
              <w:rPr>
                <w:rFonts w:ascii="Times New Roman" w:hAnsi="Times New Roman"/>
                <w:b w:val="0"/>
                <w:i/>
                <w:iCs/>
                <w:sz w:val="18"/>
                <w:szCs w:val="18"/>
                <w:vertAlign w:val="subscript"/>
                <w:lang w:eastAsia="zh-CN"/>
              </w:rPr>
              <w:t>x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-1000</w:t>
            </w:r>
          </w:p>
        </w:tc>
        <w:tc>
          <w:tcPr>
            <w:tcW w:w="948" w:type="dxa"/>
          </w:tcPr>
          <w:p w14:paraId="7870441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14.5</w:t>
            </w:r>
          </w:p>
        </w:tc>
        <w:tc>
          <w:tcPr>
            <w:tcW w:w="948" w:type="dxa"/>
          </w:tcPr>
          <w:p w14:paraId="05F05F2D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48" w:type="dxa"/>
          </w:tcPr>
          <w:p w14:paraId="718005E8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18.5</w:t>
            </w:r>
          </w:p>
        </w:tc>
        <w:tc>
          <w:tcPr>
            <w:tcW w:w="949" w:type="dxa"/>
          </w:tcPr>
          <w:p w14:paraId="576F76D6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67.0</w:t>
            </w:r>
          </w:p>
        </w:tc>
        <w:tc>
          <w:tcPr>
            <w:tcW w:w="948" w:type="dxa"/>
          </w:tcPr>
          <w:p w14:paraId="6A2EDCC3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1.28</w:t>
            </w:r>
          </w:p>
        </w:tc>
        <w:tc>
          <w:tcPr>
            <w:tcW w:w="948" w:type="dxa"/>
          </w:tcPr>
          <w:p w14:paraId="22D809B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  <w:tc>
          <w:tcPr>
            <w:tcW w:w="949" w:type="dxa"/>
          </w:tcPr>
          <w:p w14:paraId="54F8B7DF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—</w:t>
            </w:r>
          </w:p>
        </w:tc>
      </w:tr>
      <w:tr w:rsidR="007D0463" w14:paraId="4CE51E23" w14:textId="77777777" w:rsidTr="007D046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399932CE" w14:textId="77777777" w:rsidR="007D0463" w:rsidRDefault="00C3508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  <w:bookmarkStart w:id="10" w:name="OLE_LINK55"/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Ce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Sn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2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Nb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O</w:t>
            </w:r>
            <w:r>
              <w:rPr>
                <w:rFonts w:ascii="Times New Roman" w:hAnsi="Times New Roman"/>
                <w:b w:val="0"/>
                <w:i/>
                <w:iCs/>
                <w:sz w:val="18"/>
                <w:szCs w:val="18"/>
                <w:vertAlign w:val="subscript"/>
                <w:lang w:eastAsia="zh-CN"/>
              </w:rPr>
              <w:t>x</w:t>
            </w:r>
            <w:bookmarkEnd w:id="10"/>
          </w:p>
        </w:tc>
        <w:tc>
          <w:tcPr>
            <w:tcW w:w="948" w:type="dxa"/>
          </w:tcPr>
          <w:p w14:paraId="453EE7FF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7.8</w:t>
            </w:r>
          </w:p>
        </w:tc>
        <w:tc>
          <w:tcPr>
            <w:tcW w:w="948" w:type="dxa"/>
          </w:tcPr>
          <w:p w14:paraId="1956EF57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16.2</w:t>
            </w:r>
          </w:p>
        </w:tc>
        <w:tc>
          <w:tcPr>
            <w:tcW w:w="948" w:type="dxa"/>
          </w:tcPr>
          <w:p w14:paraId="37289DF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9.8</w:t>
            </w:r>
          </w:p>
        </w:tc>
        <w:tc>
          <w:tcPr>
            <w:tcW w:w="949" w:type="dxa"/>
          </w:tcPr>
          <w:p w14:paraId="2C400F61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66.1</w:t>
            </w:r>
          </w:p>
        </w:tc>
        <w:tc>
          <w:tcPr>
            <w:tcW w:w="948" w:type="dxa"/>
          </w:tcPr>
          <w:p w14:paraId="309AB423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1.26</w:t>
            </w:r>
          </w:p>
        </w:tc>
        <w:tc>
          <w:tcPr>
            <w:tcW w:w="948" w:type="dxa"/>
          </w:tcPr>
          <w:p w14:paraId="39FD6986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0.48</w:t>
            </w:r>
          </w:p>
        </w:tc>
        <w:tc>
          <w:tcPr>
            <w:tcW w:w="949" w:type="dxa"/>
          </w:tcPr>
          <w:p w14:paraId="49C6061B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0.61</w:t>
            </w:r>
          </w:p>
        </w:tc>
      </w:tr>
      <w:tr w:rsidR="007D0463" w14:paraId="64794F49" w14:textId="77777777" w:rsidTr="007D046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0CC206E0" w14:textId="77777777" w:rsidR="007D0463" w:rsidRDefault="00C3508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Ce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Sn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2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Nb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O</w:t>
            </w:r>
            <w:r>
              <w:rPr>
                <w:rFonts w:ascii="Times New Roman" w:hAnsi="Times New Roman"/>
                <w:b w:val="0"/>
                <w:i/>
                <w:iCs/>
                <w:sz w:val="18"/>
                <w:szCs w:val="18"/>
                <w:vertAlign w:val="subscript"/>
                <w:lang w:eastAsia="zh-CN"/>
              </w:rPr>
              <w:t>x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-800</w:t>
            </w:r>
          </w:p>
        </w:tc>
        <w:tc>
          <w:tcPr>
            <w:tcW w:w="948" w:type="dxa"/>
          </w:tcPr>
          <w:p w14:paraId="0A8E70E8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6.2</w:t>
            </w:r>
          </w:p>
        </w:tc>
        <w:tc>
          <w:tcPr>
            <w:tcW w:w="948" w:type="dxa"/>
          </w:tcPr>
          <w:p w14:paraId="158E2A3C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16.2</w:t>
            </w:r>
          </w:p>
        </w:tc>
        <w:tc>
          <w:tcPr>
            <w:tcW w:w="948" w:type="dxa"/>
          </w:tcPr>
          <w:p w14:paraId="09F6EAE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11.2</w:t>
            </w:r>
          </w:p>
        </w:tc>
        <w:tc>
          <w:tcPr>
            <w:tcW w:w="949" w:type="dxa"/>
          </w:tcPr>
          <w:p w14:paraId="609DA496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66.4</w:t>
            </w:r>
          </w:p>
        </w:tc>
        <w:tc>
          <w:tcPr>
            <w:tcW w:w="948" w:type="dxa"/>
          </w:tcPr>
          <w:p w14:paraId="1ABFE915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1.81</w:t>
            </w:r>
          </w:p>
        </w:tc>
        <w:tc>
          <w:tcPr>
            <w:tcW w:w="948" w:type="dxa"/>
          </w:tcPr>
          <w:p w14:paraId="4F5D954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0.38</w:t>
            </w:r>
          </w:p>
        </w:tc>
        <w:tc>
          <w:tcPr>
            <w:tcW w:w="949" w:type="dxa"/>
          </w:tcPr>
          <w:p w14:paraId="5433DB85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0.69</w:t>
            </w:r>
          </w:p>
        </w:tc>
      </w:tr>
      <w:tr w:rsidR="007D0463" w14:paraId="293CC43B" w14:textId="77777777" w:rsidTr="007D046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1CE398C9" w14:textId="77777777" w:rsidR="007D0463" w:rsidRDefault="00C3508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Ce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Sn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2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Nb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O</w:t>
            </w:r>
            <w:r>
              <w:rPr>
                <w:rFonts w:ascii="Times New Roman" w:hAnsi="Times New Roman"/>
                <w:b w:val="0"/>
                <w:i/>
                <w:iCs/>
                <w:sz w:val="18"/>
                <w:szCs w:val="18"/>
                <w:vertAlign w:val="subscript"/>
                <w:lang w:eastAsia="zh-CN"/>
              </w:rPr>
              <w:t>x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-900</w:t>
            </w:r>
          </w:p>
        </w:tc>
        <w:tc>
          <w:tcPr>
            <w:tcW w:w="948" w:type="dxa"/>
          </w:tcPr>
          <w:p w14:paraId="626914C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5.8</w:t>
            </w:r>
          </w:p>
        </w:tc>
        <w:tc>
          <w:tcPr>
            <w:tcW w:w="948" w:type="dxa"/>
          </w:tcPr>
          <w:p w14:paraId="744E4A17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17.2</w:t>
            </w:r>
          </w:p>
        </w:tc>
        <w:tc>
          <w:tcPr>
            <w:tcW w:w="948" w:type="dxa"/>
          </w:tcPr>
          <w:p w14:paraId="7A7D389B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10.9</w:t>
            </w:r>
          </w:p>
        </w:tc>
        <w:tc>
          <w:tcPr>
            <w:tcW w:w="949" w:type="dxa"/>
          </w:tcPr>
          <w:p w14:paraId="30F19403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66.1</w:t>
            </w:r>
          </w:p>
        </w:tc>
        <w:tc>
          <w:tcPr>
            <w:tcW w:w="948" w:type="dxa"/>
          </w:tcPr>
          <w:p w14:paraId="3EC7FAC0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1.87</w:t>
            </w:r>
          </w:p>
        </w:tc>
        <w:tc>
          <w:tcPr>
            <w:tcW w:w="948" w:type="dxa"/>
          </w:tcPr>
          <w:p w14:paraId="18EB726A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0.34</w:t>
            </w:r>
          </w:p>
        </w:tc>
        <w:tc>
          <w:tcPr>
            <w:tcW w:w="949" w:type="dxa"/>
          </w:tcPr>
          <w:p w14:paraId="1B911E1B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0.63</w:t>
            </w:r>
          </w:p>
        </w:tc>
      </w:tr>
      <w:tr w:rsidR="007D0463" w14:paraId="7E5A41A9" w14:textId="77777777" w:rsidTr="007D0463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bottom w:val="single" w:sz="4" w:space="0" w:color="auto"/>
            </w:tcBorders>
          </w:tcPr>
          <w:p w14:paraId="1B40DDC8" w14:textId="77777777" w:rsidR="007D0463" w:rsidRDefault="00C35083">
            <w:pPr>
              <w:widowControl w:val="0"/>
              <w:adjustRightInd w:val="0"/>
              <w:snapToGrid w:val="0"/>
              <w:spacing w:after="0"/>
              <w:rPr>
                <w:rFonts w:ascii="Times New Roman" w:hAnsi="Times New Roman"/>
                <w:bCs w:val="0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Ce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Sn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2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Nb</w:t>
            </w:r>
            <w:r>
              <w:rPr>
                <w:rFonts w:ascii="Times New Roman" w:hAnsi="Times New Roman"/>
                <w:b w:val="0"/>
                <w:sz w:val="18"/>
                <w:szCs w:val="18"/>
                <w:vertAlign w:val="subscript"/>
                <w:lang w:eastAsia="zh-CN"/>
              </w:rPr>
              <w:t>1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O</w:t>
            </w:r>
            <w:r>
              <w:rPr>
                <w:rFonts w:ascii="Times New Roman" w:hAnsi="Times New Roman"/>
                <w:b w:val="0"/>
                <w:i/>
                <w:iCs/>
                <w:sz w:val="18"/>
                <w:szCs w:val="18"/>
                <w:vertAlign w:val="subscript"/>
                <w:lang w:eastAsia="zh-CN"/>
              </w:rPr>
              <w:t>x</w:t>
            </w:r>
            <w:r>
              <w:rPr>
                <w:rFonts w:ascii="Times New Roman" w:hAnsi="Times New Roman"/>
                <w:b w:val="0"/>
                <w:sz w:val="18"/>
                <w:szCs w:val="18"/>
                <w:lang w:eastAsia="zh-CN"/>
              </w:rPr>
              <w:t>-1000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14:paraId="22890D09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5.5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14:paraId="7EC5E1C4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19.4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14:paraId="087311B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9.7</w:t>
            </w:r>
          </w:p>
        </w:tc>
        <w:tc>
          <w:tcPr>
            <w:tcW w:w="949" w:type="dxa"/>
            <w:tcBorders>
              <w:bottom w:val="single" w:sz="4" w:space="0" w:color="auto"/>
            </w:tcBorders>
          </w:tcPr>
          <w:p w14:paraId="417A85F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65.5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14:paraId="14717C2B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1.77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14:paraId="60B53CA2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0.28</w:t>
            </w:r>
          </w:p>
        </w:tc>
        <w:tc>
          <w:tcPr>
            <w:tcW w:w="949" w:type="dxa"/>
            <w:tcBorders>
              <w:bottom w:val="single" w:sz="4" w:space="0" w:color="auto"/>
            </w:tcBorders>
          </w:tcPr>
          <w:p w14:paraId="23E409D7" w14:textId="77777777" w:rsidR="007D0463" w:rsidRDefault="00C35083">
            <w:pPr>
              <w:widowControl w:val="0"/>
              <w:adjustRightInd w:val="0"/>
              <w:snapToGrid w:val="0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zh-CN"/>
              </w:rPr>
              <w:t>0.50</w:t>
            </w:r>
          </w:p>
        </w:tc>
      </w:tr>
      <w:bookmarkEnd w:id="8"/>
      <w:bookmarkEnd w:id="9"/>
    </w:tbl>
    <w:p w14:paraId="40852D91" w14:textId="77777777" w:rsidR="007D0463" w:rsidRDefault="007D0463">
      <w:pPr>
        <w:pStyle w:val="TFReferencesSection"/>
        <w:widowControl w:val="0"/>
        <w:adjustRightInd w:val="0"/>
        <w:snapToGrid w:val="0"/>
        <w:spacing w:after="0" w:line="240" w:lineRule="auto"/>
        <w:ind w:firstLine="0"/>
        <w:rPr>
          <w:rFonts w:ascii="Times New Roman" w:hAnsi="Times New Roman"/>
        </w:rPr>
      </w:pPr>
    </w:p>
    <w:p w14:paraId="0F233865" w14:textId="77777777" w:rsidR="007D0463" w:rsidRDefault="00C35083">
      <w:pPr>
        <w:pStyle w:val="TFReferencesSection"/>
        <w:widowControl w:val="0"/>
        <w:adjustRightInd w:val="0"/>
        <w:snapToGrid w:val="0"/>
        <w:spacing w:beforeLines="50" w:before="120" w:afterLines="50" w:after="120" w:line="240" w:lineRule="auto"/>
        <w:ind w:firstLine="0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References</w:t>
      </w:r>
    </w:p>
    <w:p w14:paraId="66EA318A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[1] Kresse G, Joubert D. From ultrasoft pseudopotentials to the projector augmented-wave method. Phys Rev B 1999;59(3):1758–75.</w:t>
      </w:r>
    </w:p>
    <w:p w14:paraId="417B6B60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 xml:space="preserve">[2] Koçer CP, Griffith KJ, </w:t>
      </w:r>
      <w:r>
        <w:rPr>
          <w:rFonts w:ascii="Times New Roman" w:eastAsia="等线" w:hAnsi="Times New Roman"/>
          <w:sz w:val="17"/>
          <w:szCs w:val="17"/>
        </w:rPr>
        <w:t>Grey CP, Morris AJ. First-principles study of localized and delocalized electronic states in crystallographic shear phases of niobium oxide. Phys Rev B 2019;99(7):075151.</w:t>
      </w:r>
    </w:p>
    <w:p w14:paraId="36D31F76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[3] Park JB, Graciani J, Evans J, Stacchiola D, Ma S, Liu P, et al. High catalytic ac</w:t>
      </w:r>
      <w:r>
        <w:rPr>
          <w:rFonts w:ascii="Times New Roman" w:eastAsia="等线" w:hAnsi="Times New Roman"/>
          <w:sz w:val="17"/>
          <w:szCs w:val="17"/>
        </w:rPr>
        <w:t>tivity of Au/CeO</w:t>
      </w:r>
      <w:r>
        <w:rPr>
          <w:rFonts w:ascii="Times New Roman" w:eastAsia="等线" w:hAnsi="Times New Roman"/>
          <w:i/>
          <w:sz w:val="17"/>
          <w:szCs w:val="17"/>
          <w:vertAlign w:val="subscript"/>
        </w:rPr>
        <w:t>x</w:t>
      </w:r>
      <w:r>
        <w:rPr>
          <w:rFonts w:ascii="Times New Roman" w:eastAsia="等线" w:hAnsi="Times New Roman"/>
          <w:sz w:val="17"/>
          <w:szCs w:val="17"/>
        </w:rPr>
        <w:t>/TiO</w:t>
      </w:r>
      <w:r>
        <w:rPr>
          <w:rFonts w:ascii="Times New Roman" w:eastAsia="等线" w:hAnsi="Times New Roman"/>
          <w:sz w:val="17"/>
          <w:szCs w:val="17"/>
          <w:vertAlign w:val="subscript"/>
        </w:rPr>
        <w:t>2</w:t>
      </w:r>
      <w:r>
        <w:rPr>
          <w:rFonts w:ascii="Times New Roman" w:eastAsia="等线" w:hAnsi="Times New Roman"/>
          <w:sz w:val="17"/>
          <w:szCs w:val="17"/>
        </w:rPr>
        <w:t>(110) controlled by the nature of the mixed-metal oxide at the nanometer level. Proc Natl Acad Sci USA 2009;106(13):4975–80.</w:t>
      </w:r>
    </w:p>
    <w:p w14:paraId="5C6AC6AF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 xml:space="preserve">[4] Liu Z, Liu Y, Chen B, Zhu T, Ma L. Novel Fe–Ce–Ti catalyst with remarkable performance for the selective </w:t>
      </w:r>
      <w:r>
        <w:rPr>
          <w:rFonts w:ascii="Times New Roman" w:eastAsia="等线" w:hAnsi="Times New Roman"/>
          <w:sz w:val="17"/>
          <w:szCs w:val="17"/>
        </w:rPr>
        <w:t>catalytic reduction of NO</w:t>
      </w:r>
      <w:r>
        <w:rPr>
          <w:rFonts w:ascii="Times New Roman" w:eastAsia="等线" w:hAnsi="Times New Roman"/>
          <w:i/>
          <w:sz w:val="17"/>
          <w:szCs w:val="17"/>
          <w:vertAlign w:val="subscript"/>
        </w:rPr>
        <w:t>x</w:t>
      </w:r>
      <w:r>
        <w:rPr>
          <w:rFonts w:ascii="Times New Roman" w:eastAsia="等线" w:hAnsi="Times New Roman"/>
          <w:sz w:val="17"/>
          <w:szCs w:val="17"/>
        </w:rPr>
        <w:t xml:space="preserve"> by NH</w:t>
      </w:r>
      <w:r>
        <w:rPr>
          <w:rFonts w:ascii="Times New Roman" w:eastAsia="等线" w:hAnsi="Times New Roman"/>
          <w:sz w:val="17"/>
          <w:szCs w:val="17"/>
          <w:vertAlign w:val="subscript"/>
        </w:rPr>
        <w:t>3</w:t>
      </w:r>
      <w:r>
        <w:rPr>
          <w:rFonts w:ascii="Times New Roman" w:eastAsia="等线" w:hAnsi="Times New Roman"/>
          <w:sz w:val="17"/>
          <w:szCs w:val="17"/>
        </w:rPr>
        <w:t>. Catal Sci Technol 2016;6(17):6688–96.</w:t>
      </w:r>
    </w:p>
    <w:p w14:paraId="07551918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[5] Liu Z, Feng X, Zhou Z, Feng Y, Li J. Ce–Sn binary oxide catalyst for the selective catalytic reduction of NO</w:t>
      </w:r>
      <w:r>
        <w:rPr>
          <w:rFonts w:ascii="Times New Roman" w:eastAsia="等线" w:hAnsi="Times New Roman"/>
          <w:i/>
          <w:sz w:val="17"/>
          <w:szCs w:val="17"/>
          <w:vertAlign w:val="subscript"/>
        </w:rPr>
        <w:t>x</w:t>
      </w:r>
      <w:r>
        <w:rPr>
          <w:rFonts w:ascii="Times New Roman" w:eastAsia="等线" w:hAnsi="Times New Roman"/>
          <w:sz w:val="17"/>
          <w:szCs w:val="17"/>
        </w:rPr>
        <w:t xml:space="preserve"> by NH</w:t>
      </w:r>
      <w:r>
        <w:rPr>
          <w:rFonts w:ascii="Times New Roman" w:eastAsia="等线" w:hAnsi="Times New Roman"/>
          <w:sz w:val="17"/>
          <w:szCs w:val="17"/>
          <w:vertAlign w:val="subscript"/>
        </w:rPr>
        <w:t>3</w:t>
      </w:r>
      <w:r>
        <w:rPr>
          <w:rFonts w:ascii="Times New Roman" w:eastAsia="等线" w:hAnsi="Times New Roman"/>
          <w:sz w:val="17"/>
          <w:szCs w:val="17"/>
        </w:rPr>
        <w:t>. Appl Surf Sci 2018;428:526–33.</w:t>
      </w:r>
    </w:p>
    <w:p w14:paraId="66B06850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[6] Chen L, Yao X, Cao J, Yang</w:t>
      </w:r>
      <w:r>
        <w:rPr>
          <w:rFonts w:ascii="Times New Roman" w:eastAsia="等线" w:hAnsi="Times New Roman"/>
          <w:sz w:val="17"/>
          <w:szCs w:val="17"/>
        </w:rPr>
        <w:t xml:space="preserve"> F, Tang C, Dong L. Effect of Ti</w:t>
      </w:r>
      <w:r>
        <w:rPr>
          <w:rFonts w:ascii="Times New Roman" w:eastAsia="等线" w:hAnsi="Times New Roman"/>
          <w:sz w:val="17"/>
          <w:szCs w:val="17"/>
          <w:vertAlign w:val="superscript"/>
        </w:rPr>
        <w:t>4+</w:t>
      </w:r>
      <w:r>
        <w:rPr>
          <w:rFonts w:ascii="Times New Roman" w:eastAsia="等线" w:hAnsi="Times New Roman"/>
          <w:sz w:val="17"/>
          <w:szCs w:val="17"/>
        </w:rPr>
        <w:t xml:space="preserve"> and Sn</w:t>
      </w:r>
      <w:r>
        <w:rPr>
          <w:rFonts w:ascii="Times New Roman" w:eastAsia="等线" w:hAnsi="Times New Roman"/>
          <w:sz w:val="17"/>
          <w:szCs w:val="17"/>
          <w:vertAlign w:val="superscript"/>
        </w:rPr>
        <w:t>4+</w:t>
      </w:r>
      <w:r>
        <w:rPr>
          <w:rFonts w:ascii="Times New Roman" w:eastAsia="等线" w:hAnsi="Times New Roman"/>
          <w:sz w:val="17"/>
          <w:szCs w:val="17"/>
        </w:rPr>
        <w:t xml:space="preserve"> co-incorporation on the catalytic performance of CeO</w:t>
      </w:r>
      <w:r>
        <w:rPr>
          <w:rFonts w:ascii="Times New Roman" w:eastAsia="等线" w:hAnsi="Times New Roman"/>
          <w:sz w:val="17"/>
          <w:szCs w:val="17"/>
          <w:vertAlign w:val="subscript"/>
        </w:rPr>
        <w:t>2</w:t>
      </w:r>
      <w:r>
        <w:rPr>
          <w:rFonts w:ascii="Times New Roman" w:eastAsia="等线" w:hAnsi="Times New Roman"/>
          <w:sz w:val="17"/>
          <w:szCs w:val="17"/>
        </w:rPr>
        <w:t>–MnO</w:t>
      </w:r>
      <w:r>
        <w:rPr>
          <w:rFonts w:ascii="Times New Roman" w:eastAsia="等线" w:hAnsi="Times New Roman"/>
          <w:i/>
          <w:sz w:val="17"/>
          <w:szCs w:val="17"/>
          <w:vertAlign w:val="subscript"/>
        </w:rPr>
        <w:t>x</w:t>
      </w:r>
      <w:r>
        <w:rPr>
          <w:rFonts w:ascii="Times New Roman" w:eastAsia="等线" w:hAnsi="Times New Roman"/>
          <w:sz w:val="17"/>
          <w:szCs w:val="17"/>
        </w:rPr>
        <w:t xml:space="preserve"> catalyst for low temperature NH</w:t>
      </w:r>
      <w:r>
        <w:rPr>
          <w:rFonts w:ascii="Times New Roman" w:eastAsia="等线" w:hAnsi="Times New Roman"/>
          <w:sz w:val="17"/>
          <w:szCs w:val="17"/>
          <w:vertAlign w:val="subscript"/>
        </w:rPr>
        <w:t>3</w:t>
      </w:r>
      <w:r>
        <w:rPr>
          <w:rFonts w:ascii="Times New Roman" w:eastAsia="等线" w:hAnsi="Times New Roman"/>
          <w:sz w:val="17"/>
          <w:szCs w:val="17"/>
        </w:rPr>
        <w:t>-SCR. Appl Surf Sci 2019;476:283–92.</w:t>
      </w:r>
    </w:p>
    <w:p w14:paraId="189EA08D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[7] Yan L, Liu Y, Zha K, Li H, Shi L, Zhang D. Deep insight into the structure–activ</w:t>
      </w:r>
      <w:r>
        <w:rPr>
          <w:rFonts w:ascii="Times New Roman" w:eastAsia="等线" w:hAnsi="Times New Roman"/>
          <w:sz w:val="17"/>
          <w:szCs w:val="17"/>
        </w:rPr>
        <w:t>ity relationship of Nb modified SnO</w:t>
      </w:r>
      <w:r>
        <w:rPr>
          <w:rFonts w:ascii="Times New Roman" w:eastAsia="等线" w:hAnsi="Times New Roman"/>
          <w:sz w:val="17"/>
          <w:szCs w:val="17"/>
          <w:vertAlign w:val="subscript"/>
        </w:rPr>
        <w:t>2</w:t>
      </w:r>
      <w:r>
        <w:rPr>
          <w:rFonts w:ascii="Times New Roman" w:eastAsia="等线" w:hAnsi="Times New Roman"/>
          <w:sz w:val="17"/>
          <w:szCs w:val="17"/>
        </w:rPr>
        <w:t>–CeO</w:t>
      </w:r>
      <w:r>
        <w:rPr>
          <w:rFonts w:ascii="Times New Roman" w:eastAsia="等线" w:hAnsi="Times New Roman"/>
          <w:sz w:val="17"/>
          <w:szCs w:val="17"/>
          <w:vertAlign w:val="subscript"/>
        </w:rPr>
        <w:t>2</w:t>
      </w:r>
      <w:r>
        <w:rPr>
          <w:rFonts w:ascii="Times New Roman" w:eastAsia="等线" w:hAnsi="Times New Roman"/>
          <w:sz w:val="17"/>
          <w:szCs w:val="17"/>
        </w:rPr>
        <w:t xml:space="preserve"> catalysts for low-temperature selective catalytic reduction of NO by NH</w:t>
      </w:r>
      <w:r>
        <w:rPr>
          <w:rFonts w:ascii="Times New Roman" w:eastAsia="等线" w:hAnsi="Times New Roman"/>
          <w:sz w:val="17"/>
          <w:szCs w:val="17"/>
          <w:vertAlign w:val="subscript"/>
        </w:rPr>
        <w:t>3</w:t>
      </w:r>
      <w:r>
        <w:rPr>
          <w:rFonts w:ascii="Times New Roman" w:eastAsia="等线" w:hAnsi="Times New Roman"/>
          <w:sz w:val="17"/>
          <w:szCs w:val="17"/>
        </w:rPr>
        <w:t>. Catal Sci Technol 2017;7(2):502–14.</w:t>
      </w:r>
    </w:p>
    <w:p w14:paraId="188212BF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[8] Lian Z, Shan W, Zhang Y, Wang M, He H. Morphology-dependent catalytic performance of NbO</w:t>
      </w:r>
      <w:r>
        <w:rPr>
          <w:rFonts w:ascii="Times New Roman" w:eastAsia="等线" w:hAnsi="Times New Roman"/>
          <w:i/>
          <w:sz w:val="17"/>
          <w:szCs w:val="17"/>
          <w:vertAlign w:val="subscript"/>
        </w:rPr>
        <w:t>x</w:t>
      </w:r>
      <w:r>
        <w:rPr>
          <w:rFonts w:ascii="Times New Roman" w:eastAsia="等线" w:hAnsi="Times New Roman"/>
          <w:sz w:val="17"/>
          <w:szCs w:val="17"/>
        </w:rPr>
        <w:t>/CeO</w:t>
      </w:r>
      <w:r>
        <w:rPr>
          <w:rFonts w:ascii="Times New Roman" w:eastAsia="等线" w:hAnsi="Times New Roman"/>
          <w:sz w:val="17"/>
          <w:szCs w:val="17"/>
          <w:vertAlign w:val="subscript"/>
        </w:rPr>
        <w:t>2</w:t>
      </w:r>
      <w:r>
        <w:rPr>
          <w:rFonts w:ascii="Times New Roman" w:eastAsia="等线" w:hAnsi="Times New Roman"/>
          <w:sz w:val="17"/>
          <w:szCs w:val="17"/>
        </w:rPr>
        <w:t xml:space="preserve"> catal</w:t>
      </w:r>
      <w:r>
        <w:rPr>
          <w:rFonts w:ascii="Times New Roman" w:eastAsia="等线" w:hAnsi="Times New Roman"/>
          <w:sz w:val="17"/>
          <w:szCs w:val="17"/>
        </w:rPr>
        <w:t>ysts for selective catalytic reduction of NO</w:t>
      </w:r>
      <w:r>
        <w:rPr>
          <w:rFonts w:ascii="Times New Roman" w:eastAsia="等线" w:hAnsi="Times New Roman"/>
          <w:i/>
          <w:sz w:val="17"/>
          <w:szCs w:val="17"/>
          <w:vertAlign w:val="subscript"/>
        </w:rPr>
        <w:t>x</w:t>
      </w:r>
      <w:r>
        <w:rPr>
          <w:rFonts w:ascii="Times New Roman" w:eastAsia="等线" w:hAnsi="Times New Roman"/>
          <w:sz w:val="17"/>
          <w:szCs w:val="17"/>
        </w:rPr>
        <w:t xml:space="preserve"> with NH</w:t>
      </w:r>
      <w:r>
        <w:rPr>
          <w:rFonts w:ascii="Times New Roman" w:eastAsia="等线" w:hAnsi="Times New Roman"/>
          <w:sz w:val="17"/>
          <w:szCs w:val="17"/>
          <w:vertAlign w:val="subscript"/>
        </w:rPr>
        <w:t>3</w:t>
      </w:r>
      <w:r>
        <w:rPr>
          <w:rFonts w:ascii="Times New Roman" w:eastAsia="等线" w:hAnsi="Times New Roman"/>
          <w:sz w:val="17"/>
          <w:szCs w:val="17"/>
        </w:rPr>
        <w:t>. Ind Eng Chem Res 2018;57(38):12736–41.</w:t>
      </w:r>
    </w:p>
    <w:p w14:paraId="5115F4D7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[9] Zhou L, Zhang M, Liu C, Wang H, Zhang Y, Zang Y, et al. Synergistic effect over CeSnO</w:t>
      </w:r>
      <w:r>
        <w:rPr>
          <w:rFonts w:ascii="Times New Roman" w:eastAsia="等线" w:hAnsi="Times New Roman"/>
          <w:i/>
          <w:sz w:val="17"/>
          <w:szCs w:val="17"/>
          <w:vertAlign w:val="subscript"/>
        </w:rPr>
        <w:t>x</w:t>
      </w:r>
      <w:r>
        <w:rPr>
          <w:rFonts w:ascii="Times New Roman" w:eastAsia="等线" w:hAnsi="Times New Roman"/>
          <w:sz w:val="17"/>
          <w:szCs w:val="17"/>
        </w:rPr>
        <w:t xml:space="preserve"> catalyst for the selective catalytic oxidation of NH</w:t>
      </w:r>
      <w:r>
        <w:rPr>
          <w:rFonts w:ascii="Times New Roman" w:eastAsia="等线" w:hAnsi="Times New Roman"/>
          <w:sz w:val="17"/>
          <w:szCs w:val="17"/>
          <w:vertAlign w:val="subscript"/>
        </w:rPr>
        <w:t>3</w:t>
      </w:r>
      <w:r>
        <w:rPr>
          <w:rFonts w:ascii="Times New Roman" w:eastAsia="等线" w:hAnsi="Times New Roman"/>
          <w:sz w:val="17"/>
          <w:szCs w:val="17"/>
        </w:rPr>
        <w:t>. ACS Appl Energy</w:t>
      </w:r>
      <w:r>
        <w:rPr>
          <w:rFonts w:ascii="Times New Roman" w:eastAsia="等线" w:hAnsi="Times New Roman"/>
          <w:sz w:val="17"/>
          <w:szCs w:val="17"/>
        </w:rPr>
        <w:t xml:space="preserve"> Mater 2022;5(11):14211–21.</w:t>
      </w:r>
    </w:p>
    <w:p w14:paraId="525EB292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[10] Yao X, Xiong Y, Zou W, Zhang L, Wu S, Dong X, et al. Correlation between the physicochemical properties and catalytic performances of Ce</w:t>
      </w:r>
      <w:r>
        <w:rPr>
          <w:rFonts w:ascii="Times New Roman" w:eastAsia="等线" w:hAnsi="Times New Roman"/>
          <w:i/>
          <w:sz w:val="17"/>
          <w:szCs w:val="17"/>
          <w:vertAlign w:val="subscript"/>
        </w:rPr>
        <w:t>x</w:t>
      </w:r>
      <w:r>
        <w:rPr>
          <w:rFonts w:ascii="Times New Roman" w:eastAsia="等线" w:hAnsi="Times New Roman"/>
          <w:sz w:val="17"/>
          <w:szCs w:val="17"/>
        </w:rPr>
        <w:t>Sn</w:t>
      </w:r>
      <w:r>
        <w:rPr>
          <w:rFonts w:ascii="Times New Roman" w:eastAsia="等线" w:hAnsi="Times New Roman"/>
          <w:sz w:val="17"/>
          <w:szCs w:val="17"/>
          <w:vertAlign w:val="subscript"/>
        </w:rPr>
        <w:t>1–‍</w:t>
      </w:r>
      <w:r>
        <w:rPr>
          <w:rFonts w:ascii="Times New Roman" w:eastAsia="等线" w:hAnsi="Times New Roman"/>
          <w:i/>
          <w:sz w:val="17"/>
          <w:szCs w:val="17"/>
          <w:vertAlign w:val="subscript"/>
        </w:rPr>
        <w:t>x</w:t>
      </w:r>
      <w:r>
        <w:rPr>
          <w:rFonts w:ascii="Times New Roman" w:eastAsia="等线" w:hAnsi="Times New Roman"/>
          <w:sz w:val="17"/>
          <w:szCs w:val="17"/>
        </w:rPr>
        <w:t>O</w:t>
      </w:r>
      <w:r>
        <w:rPr>
          <w:rFonts w:ascii="Times New Roman" w:eastAsia="等线" w:hAnsi="Times New Roman"/>
          <w:sz w:val="17"/>
          <w:szCs w:val="17"/>
          <w:vertAlign w:val="subscript"/>
        </w:rPr>
        <w:t>2</w:t>
      </w:r>
      <w:r>
        <w:rPr>
          <w:rFonts w:ascii="Times New Roman" w:eastAsia="等线" w:hAnsi="Times New Roman"/>
          <w:sz w:val="17"/>
          <w:szCs w:val="17"/>
        </w:rPr>
        <w:t xml:space="preserve"> mixed oxides for NO reduction by CO. Appl Catal B 2014;144:152–65.</w:t>
      </w:r>
    </w:p>
    <w:p w14:paraId="15F57C69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[11] Chang</w:t>
      </w:r>
      <w:r>
        <w:rPr>
          <w:rFonts w:ascii="Times New Roman" w:eastAsia="等线" w:hAnsi="Times New Roman"/>
          <w:sz w:val="17"/>
          <w:szCs w:val="17"/>
        </w:rPr>
        <w:t xml:space="preserve"> H, Chen X, Li J, Ma L, Wang C, Liu C, et al. Improvement of activity and SO</w:t>
      </w:r>
      <w:r>
        <w:rPr>
          <w:rFonts w:ascii="Times New Roman" w:eastAsia="等线" w:hAnsi="Times New Roman"/>
          <w:sz w:val="17"/>
          <w:szCs w:val="17"/>
          <w:vertAlign w:val="subscript"/>
        </w:rPr>
        <w:t>2</w:t>
      </w:r>
      <w:r>
        <w:rPr>
          <w:rFonts w:ascii="Times New Roman" w:eastAsia="等线" w:hAnsi="Times New Roman"/>
          <w:sz w:val="17"/>
          <w:szCs w:val="17"/>
        </w:rPr>
        <w:t xml:space="preserve"> tolerance of Sn-modified MnO</w:t>
      </w:r>
      <w:r>
        <w:rPr>
          <w:rFonts w:ascii="Times New Roman" w:eastAsia="等线" w:hAnsi="Times New Roman"/>
          <w:i/>
          <w:sz w:val="17"/>
          <w:szCs w:val="17"/>
          <w:vertAlign w:val="subscript"/>
        </w:rPr>
        <w:t>x</w:t>
      </w:r>
      <w:r>
        <w:rPr>
          <w:rFonts w:ascii="Times New Roman" w:eastAsia="等线" w:hAnsi="Times New Roman"/>
          <w:sz w:val="17"/>
          <w:szCs w:val="17"/>
        </w:rPr>
        <w:t>–CeO</w:t>
      </w:r>
      <w:r>
        <w:rPr>
          <w:rFonts w:ascii="Times New Roman" w:eastAsia="等线" w:hAnsi="Times New Roman"/>
          <w:sz w:val="17"/>
          <w:szCs w:val="17"/>
          <w:vertAlign w:val="subscript"/>
        </w:rPr>
        <w:t>2</w:t>
      </w:r>
      <w:r>
        <w:rPr>
          <w:rFonts w:ascii="Times New Roman" w:eastAsia="等线" w:hAnsi="Times New Roman"/>
          <w:sz w:val="17"/>
          <w:szCs w:val="17"/>
        </w:rPr>
        <w:t xml:space="preserve"> catalysts for NH</w:t>
      </w:r>
      <w:r>
        <w:rPr>
          <w:rFonts w:ascii="Times New Roman" w:eastAsia="等线" w:hAnsi="Times New Roman"/>
          <w:sz w:val="17"/>
          <w:szCs w:val="17"/>
          <w:vertAlign w:val="subscript"/>
        </w:rPr>
        <w:t>3</w:t>
      </w:r>
      <w:r>
        <w:rPr>
          <w:rFonts w:ascii="Times New Roman" w:eastAsia="等线" w:hAnsi="Times New Roman"/>
          <w:sz w:val="17"/>
          <w:szCs w:val="17"/>
        </w:rPr>
        <w:t>-SCR at low temperatures. Environ Sci Technol 2013;47(10):5294–301.</w:t>
      </w:r>
    </w:p>
    <w:p w14:paraId="05B274CE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[12] Zhang J, Wu Z, Liu T, Hu T, Wu Z, Ju X. XANES study o</w:t>
      </w:r>
      <w:r>
        <w:rPr>
          <w:rFonts w:ascii="Times New Roman" w:eastAsia="等线" w:hAnsi="Times New Roman"/>
          <w:sz w:val="17"/>
          <w:szCs w:val="17"/>
        </w:rPr>
        <w:t>n the valence transitions in cerium oxide nanoparticles. J Synchrotron Radiat 2001;8(2):531–2.</w:t>
      </w:r>
    </w:p>
    <w:p w14:paraId="2A37C034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[13] Bansmann J, Abdel-Mageed AM, Chen S, Fauth C, Häring T, Kučerová G, et al. Chemical and electronic changes of the CeO</w:t>
      </w:r>
      <w:r>
        <w:rPr>
          <w:rFonts w:ascii="Times New Roman" w:eastAsia="等线" w:hAnsi="Times New Roman"/>
          <w:sz w:val="17"/>
          <w:szCs w:val="17"/>
          <w:vertAlign w:val="subscript"/>
        </w:rPr>
        <w:t>2</w:t>
      </w:r>
      <w:r>
        <w:rPr>
          <w:rFonts w:ascii="Times New Roman" w:eastAsia="等线" w:hAnsi="Times New Roman"/>
          <w:sz w:val="17"/>
          <w:szCs w:val="17"/>
        </w:rPr>
        <w:t xml:space="preserve"> support during CO oxidation on Au/CeO</w:t>
      </w:r>
      <w:r>
        <w:rPr>
          <w:rFonts w:ascii="Times New Roman" w:eastAsia="等线" w:hAnsi="Times New Roman"/>
          <w:sz w:val="17"/>
          <w:szCs w:val="17"/>
          <w:vertAlign w:val="subscript"/>
        </w:rPr>
        <w:t>2</w:t>
      </w:r>
      <w:r>
        <w:rPr>
          <w:rFonts w:ascii="Times New Roman" w:eastAsia="等线" w:hAnsi="Times New Roman"/>
          <w:sz w:val="17"/>
          <w:szCs w:val="17"/>
        </w:rPr>
        <w:t xml:space="preserve"> catalysts: time-resolved operando XAS at the Ce L</w:t>
      </w:r>
      <w:r>
        <w:rPr>
          <w:rFonts w:ascii="Times New Roman" w:eastAsia="等线" w:hAnsi="Times New Roman"/>
          <w:sz w:val="17"/>
          <w:szCs w:val="17"/>
          <w:vertAlign w:val="subscript"/>
        </w:rPr>
        <w:t>III</w:t>
      </w:r>
      <w:r>
        <w:rPr>
          <w:rFonts w:ascii="Times New Roman" w:eastAsia="等线" w:hAnsi="Times New Roman"/>
          <w:sz w:val="17"/>
          <w:szCs w:val="17"/>
        </w:rPr>
        <w:t xml:space="preserve"> edge. Catalysts 2019;9(10):785.</w:t>
      </w:r>
    </w:p>
    <w:p w14:paraId="37D55BAA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[14] Zhao S, Kang D, Liu Y, Wen Y, Xie X, Yi H, et al. Spontaneous formation of asymmetric oxygen vacancies in transition-metal-doped CeO</w:t>
      </w:r>
      <w:r>
        <w:rPr>
          <w:rFonts w:ascii="Times New Roman" w:eastAsia="等线" w:hAnsi="Times New Roman"/>
          <w:sz w:val="17"/>
          <w:szCs w:val="17"/>
          <w:vertAlign w:val="subscript"/>
        </w:rPr>
        <w:t>2</w:t>
      </w:r>
      <w:r>
        <w:rPr>
          <w:rFonts w:ascii="Times New Roman" w:eastAsia="等线" w:hAnsi="Times New Roman"/>
          <w:sz w:val="17"/>
          <w:szCs w:val="17"/>
        </w:rPr>
        <w:t xml:space="preserve"> nanorods with improved activit</w:t>
      </w:r>
      <w:r>
        <w:rPr>
          <w:rFonts w:ascii="Times New Roman" w:eastAsia="等线" w:hAnsi="Times New Roman"/>
          <w:sz w:val="17"/>
          <w:szCs w:val="17"/>
        </w:rPr>
        <w:t>y for carbonyl sulfide hydrolysis. ACS Catal 2020;10(20):11739–50.</w:t>
      </w:r>
    </w:p>
    <w:p w14:paraId="0F2A5B42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[15] Prieur D, Bonani W, Popa K, Walter O, Kriegsman KW, Engelhard MH, et al. Size dependence of lattice parameter and electronic structure in CeO2 nanoparticles. Inorg Chem 2020;59(8):5760</w:t>
      </w:r>
      <w:r>
        <w:rPr>
          <w:rFonts w:ascii="Times New Roman" w:eastAsia="等线" w:hAnsi="Times New Roman"/>
          <w:sz w:val="17"/>
          <w:szCs w:val="17"/>
        </w:rPr>
        <w:t>–7.</w:t>
      </w:r>
    </w:p>
    <w:p w14:paraId="66FBA5ED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[16] Hu X, Chen J, Qu W, Liu R, Xu D, Ma Z, et al. Sulfur-resistant ceria-based low-temperature SCR catalysts with the non-bulk electronic states of ceria. Environ Sci Technol 2021;55(8):5435–41.</w:t>
      </w:r>
    </w:p>
    <w:p w14:paraId="5F1962B7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[17] Makdee A, Unwiset P, Chanapattharapol KC, Kidkhunth</w:t>
      </w:r>
      <w:r>
        <w:rPr>
          <w:rFonts w:ascii="Times New Roman" w:eastAsia="等线" w:hAnsi="Times New Roman"/>
          <w:sz w:val="17"/>
          <w:szCs w:val="17"/>
        </w:rPr>
        <w:t>od P. Effects of Ce addition on the properties and photocatalytic activity of TiO</w:t>
      </w:r>
      <w:r>
        <w:rPr>
          <w:rFonts w:ascii="Times New Roman" w:eastAsia="等线" w:hAnsi="Times New Roman"/>
          <w:sz w:val="17"/>
          <w:szCs w:val="17"/>
          <w:vertAlign w:val="subscript"/>
        </w:rPr>
        <w:t>2</w:t>
      </w:r>
      <w:r>
        <w:rPr>
          <w:rFonts w:ascii="Times New Roman" w:eastAsia="等线" w:hAnsi="Times New Roman"/>
          <w:sz w:val="17"/>
          <w:szCs w:val="17"/>
        </w:rPr>
        <w:t>, investigated by X-ray absorption spectroscopy. Mater Chem Phys 2018;213:431–43.</w:t>
      </w:r>
    </w:p>
    <w:p w14:paraId="6BECFCB7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 xml:space="preserve">[18] Toscani LM, Zimicz MG, Martins TS, Lamas DG, Larrondo SA. </w:t>
      </w:r>
      <w:r>
        <w:rPr>
          <w:rFonts w:ascii="Times New Roman" w:eastAsia="等线" w:hAnsi="Times New Roman"/>
          <w:i/>
          <w:sz w:val="17"/>
          <w:szCs w:val="17"/>
        </w:rPr>
        <w:t>In situ</w:t>
      </w:r>
      <w:r>
        <w:rPr>
          <w:rFonts w:ascii="Times New Roman" w:eastAsia="等线" w:hAnsi="Times New Roman"/>
          <w:sz w:val="17"/>
          <w:szCs w:val="17"/>
        </w:rPr>
        <w:t xml:space="preserve"> X-ray absorption spec</w:t>
      </w:r>
      <w:r>
        <w:rPr>
          <w:rFonts w:ascii="Times New Roman" w:eastAsia="等线" w:hAnsi="Times New Roman"/>
          <w:sz w:val="17"/>
          <w:szCs w:val="17"/>
        </w:rPr>
        <w:t>troscopy study of CuO–NiO/CeO</w:t>
      </w:r>
      <w:r>
        <w:rPr>
          <w:rFonts w:ascii="Times New Roman" w:eastAsia="等线" w:hAnsi="Times New Roman"/>
          <w:sz w:val="17"/>
          <w:szCs w:val="17"/>
          <w:vertAlign w:val="subscript"/>
        </w:rPr>
        <w:t>2</w:t>
      </w:r>
      <w:r>
        <w:rPr>
          <w:rFonts w:ascii="Times New Roman" w:eastAsia="等线" w:hAnsi="Times New Roman"/>
          <w:sz w:val="17"/>
          <w:szCs w:val="17"/>
        </w:rPr>
        <w:t>–ZrO</w:t>
      </w:r>
      <w:r>
        <w:rPr>
          <w:rFonts w:ascii="Times New Roman" w:eastAsia="等线" w:hAnsi="Times New Roman"/>
          <w:sz w:val="17"/>
          <w:szCs w:val="17"/>
          <w:vertAlign w:val="subscript"/>
        </w:rPr>
        <w:t>2</w:t>
      </w:r>
      <w:r>
        <w:rPr>
          <w:rFonts w:ascii="Times New Roman" w:eastAsia="等线" w:hAnsi="Times New Roman"/>
          <w:sz w:val="17"/>
          <w:szCs w:val="17"/>
        </w:rPr>
        <w:t xml:space="preserve"> oxides: redox characterization and its effect in catalytic performance for partial oxidation of methane. RSC Adv 2018;8(22):12190–203.</w:t>
      </w:r>
    </w:p>
    <w:p w14:paraId="7DA7EA71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[19] Tiwari S, Khatun N, Rajput P, Bhattacharya D, Jha SN, Tseng CM, et al. Effect of</w:t>
      </w:r>
      <w:r>
        <w:rPr>
          <w:rFonts w:ascii="Times New Roman" w:eastAsia="等线" w:hAnsi="Times New Roman"/>
          <w:sz w:val="17"/>
          <w:szCs w:val="17"/>
        </w:rPr>
        <w:t xml:space="preserve"> defect states and oxygen vacancies on optical transitions due to Co</w:t>
      </w:r>
      <w:r>
        <w:rPr>
          <w:rFonts w:ascii="Times New Roman" w:eastAsia="等线" w:hAnsi="Times New Roman"/>
          <w:sz w:val="17"/>
          <w:szCs w:val="17"/>
          <w:vertAlign w:val="superscript"/>
        </w:rPr>
        <w:t>2+</w:t>
      </w:r>
      <w:r>
        <w:rPr>
          <w:rFonts w:ascii="Times New Roman" w:eastAsia="等线" w:hAnsi="Times New Roman"/>
          <w:sz w:val="17"/>
          <w:szCs w:val="17"/>
        </w:rPr>
        <w:t xml:space="preserve"> substitution in CeO</w:t>
      </w:r>
      <w:r>
        <w:rPr>
          <w:rFonts w:ascii="Times New Roman" w:eastAsia="等线" w:hAnsi="Times New Roman"/>
          <w:sz w:val="17"/>
          <w:szCs w:val="17"/>
          <w:vertAlign w:val="subscript"/>
        </w:rPr>
        <w:t>2</w:t>
      </w:r>
      <w:r>
        <w:rPr>
          <w:rFonts w:ascii="Times New Roman" w:eastAsia="等线" w:hAnsi="Times New Roman"/>
          <w:sz w:val="17"/>
          <w:szCs w:val="17"/>
        </w:rPr>
        <w:t>. Appl Phys A 2018;124(9):609.</w:t>
      </w:r>
    </w:p>
    <w:p w14:paraId="2DD9FBE5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[20] Francisco MSP, Landers R, Gushikem Y. Local order structure and surface acidity properties of a Nb</w:t>
      </w:r>
      <w:r>
        <w:rPr>
          <w:rFonts w:ascii="Times New Roman" w:eastAsia="等线" w:hAnsi="Times New Roman"/>
          <w:sz w:val="17"/>
          <w:szCs w:val="17"/>
          <w:vertAlign w:val="subscript"/>
        </w:rPr>
        <w:t>2</w:t>
      </w:r>
      <w:r>
        <w:rPr>
          <w:rFonts w:ascii="Times New Roman" w:eastAsia="等线" w:hAnsi="Times New Roman"/>
          <w:sz w:val="17"/>
          <w:szCs w:val="17"/>
        </w:rPr>
        <w:t>O</w:t>
      </w:r>
      <w:r>
        <w:rPr>
          <w:rFonts w:ascii="Times New Roman" w:eastAsia="等线" w:hAnsi="Times New Roman"/>
          <w:sz w:val="17"/>
          <w:szCs w:val="17"/>
          <w:vertAlign w:val="subscript"/>
        </w:rPr>
        <w:t>5</w:t>
      </w:r>
      <w:r>
        <w:rPr>
          <w:rFonts w:ascii="Times New Roman" w:eastAsia="等线" w:hAnsi="Times New Roman"/>
          <w:sz w:val="17"/>
          <w:szCs w:val="17"/>
        </w:rPr>
        <w:t>/SiO</w:t>
      </w:r>
      <w:r>
        <w:rPr>
          <w:rFonts w:ascii="Times New Roman" w:eastAsia="等线" w:hAnsi="Times New Roman"/>
          <w:sz w:val="17"/>
          <w:szCs w:val="17"/>
          <w:vertAlign w:val="subscript"/>
        </w:rPr>
        <w:t>2</w:t>
      </w:r>
      <w:r>
        <w:rPr>
          <w:rFonts w:ascii="Times New Roman" w:eastAsia="等线" w:hAnsi="Times New Roman"/>
          <w:sz w:val="17"/>
          <w:szCs w:val="17"/>
        </w:rPr>
        <w:t xml:space="preserve"> mixed oxide prepared b</w:t>
      </w:r>
      <w:r>
        <w:rPr>
          <w:rFonts w:ascii="Times New Roman" w:eastAsia="等线" w:hAnsi="Times New Roman"/>
          <w:sz w:val="17"/>
          <w:szCs w:val="17"/>
        </w:rPr>
        <w:t>y the sol-gel processing method. J Solid State Chem 2004;177(7):2432–9.</w:t>
      </w:r>
    </w:p>
    <w:p w14:paraId="1EA14A00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[21] Yoshida H, Tanaka T, Yoshida T, Funabiki T, Yoshida S. Control of the structure of niobium oxide species on silica by the equilibrium adsorption method. Catal Today 1996;28(1–2):7</w:t>
      </w:r>
      <w:r>
        <w:rPr>
          <w:rFonts w:ascii="Times New Roman" w:eastAsia="等线" w:hAnsi="Times New Roman"/>
          <w:sz w:val="17"/>
          <w:szCs w:val="17"/>
        </w:rPr>
        <w:t>9</w:t>
      </w:r>
      <w:bookmarkStart w:id="11" w:name="OLE_LINK4"/>
      <w:bookmarkStart w:id="12" w:name="OLE_LINK3"/>
      <w:r>
        <w:rPr>
          <w:rFonts w:ascii="Times New Roman" w:eastAsia="等线" w:hAnsi="Times New Roman"/>
          <w:sz w:val="17"/>
          <w:szCs w:val="17"/>
        </w:rPr>
        <w:t>–</w:t>
      </w:r>
      <w:bookmarkEnd w:id="11"/>
      <w:bookmarkEnd w:id="12"/>
      <w:r>
        <w:rPr>
          <w:rFonts w:ascii="Times New Roman" w:eastAsia="等线" w:hAnsi="Times New Roman"/>
          <w:sz w:val="17"/>
          <w:szCs w:val="17"/>
        </w:rPr>
        <w:t>89.</w:t>
      </w:r>
    </w:p>
    <w:p w14:paraId="2CA09241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[22] Liu F, Asakura K, He H, Liu Y, Shan W, Shi X, et al. Influence of calcination temperature on iron titanate catalyst for the selective catalytic reduction of NO</w:t>
      </w:r>
      <w:r>
        <w:rPr>
          <w:rFonts w:ascii="Times New Roman" w:eastAsia="等线" w:hAnsi="Times New Roman"/>
          <w:i/>
          <w:sz w:val="17"/>
          <w:szCs w:val="17"/>
          <w:vertAlign w:val="subscript"/>
        </w:rPr>
        <w:t>x</w:t>
      </w:r>
      <w:r>
        <w:rPr>
          <w:rFonts w:ascii="Times New Roman" w:eastAsia="等线" w:hAnsi="Times New Roman"/>
          <w:sz w:val="17"/>
          <w:szCs w:val="17"/>
        </w:rPr>
        <w:t xml:space="preserve"> with NH</w:t>
      </w:r>
      <w:r>
        <w:rPr>
          <w:rFonts w:ascii="Times New Roman" w:eastAsia="等线" w:hAnsi="Times New Roman"/>
          <w:sz w:val="17"/>
          <w:szCs w:val="17"/>
          <w:vertAlign w:val="subscript"/>
        </w:rPr>
        <w:t>3</w:t>
      </w:r>
      <w:r>
        <w:rPr>
          <w:rFonts w:ascii="Times New Roman" w:eastAsia="等线" w:hAnsi="Times New Roman"/>
          <w:sz w:val="17"/>
          <w:szCs w:val="17"/>
        </w:rPr>
        <w:t>. Catal Today 2011;164(1):520–7.</w:t>
      </w:r>
    </w:p>
    <w:p w14:paraId="2717A08E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 xml:space="preserve">[23] Burcham L, Datka J, Wachs I. </w:t>
      </w:r>
      <w:r>
        <w:rPr>
          <w:rFonts w:ascii="Times New Roman" w:eastAsia="等线" w:hAnsi="Times New Roman"/>
          <w:i/>
          <w:sz w:val="17"/>
          <w:szCs w:val="17"/>
        </w:rPr>
        <w:t>In situ</w:t>
      </w:r>
      <w:r>
        <w:rPr>
          <w:rFonts w:ascii="Times New Roman" w:eastAsia="等线" w:hAnsi="Times New Roman"/>
          <w:sz w:val="17"/>
          <w:szCs w:val="17"/>
        </w:rPr>
        <w:t xml:space="preserve"> v</w:t>
      </w:r>
      <w:r>
        <w:rPr>
          <w:rFonts w:ascii="Times New Roman" w:eastAsia="等线" w:hAnsi="Times New Roman"/>
          <w:sz w:val="17"/>
          <w:szCs w:val="17"/>
        </w:rPr>
        <w:t>ibrational spectroscopy studies of supported niobium oxide catalysts. J Phys Chem B 1999;103(29):6015–24.</w:t>
      </w:r>
    </w:p>
    <w:p w14:paraId="5077325D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[24] Nowak I, Ziolek M. Niobium compounds: preparation, characterization, and application in heterogeneous catalysis. Chem Rev 1999;99(12):3603–24.</w:t>
      </w:r>
    </w:p>
    <w:p w14:paraId="07D3FE45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eastAsia="等线" w:hAnsi="Times New Roman"/>
          <w:sz w:val="17"/>
          <w:szCs w:val="17"/>
        </w:rPr>
      </w:pPr>
      <w:r>
        <w:rPr>
          <w:rFonts w:ascii="Times New Roman" w:eastAsia="等线" w:hAnsi="Times New Roman"/>
          <w:sz w:val="17"/>
          <w:szCs w:val="17"/>
        </w:rPr>
        <w:t>[25] Onfroy T, Clet G, Houalla M. Correlations between acidity, surface structure, and catalytic activity of niobium oxide supported on zirconia. J Phys Chem B 2005;109(30):14588–94.</w:t>
      </w:r>
    </w:p>
    <w:p w14:paraId="3FAB053C" w14:textId="77777777" w:rsidR="007D0463" w:rsidRDefault="00C35083">
      <w:pPr>
        <w:adjustRightInd w:val="0"/>
        <w:snapToGrid w:val="0"/>
        <w:spacing w:after="0"/>
        <w:jc w:val="left"/>
        <w:rPr>
          <w:rFonts w:ascii="Times New Roman" w:hAnsi="Times New Roman"/>
          <w:lang w:eastAsia="zh-CN"/>
        </w:rPr>
      </w:pPr>
      <w:r>
        <w:rPr>
          <w:rFonts w:ascii="Times New Roman" w:eastAsia="等线" w:hAnsi="Times New Roman"/>
          <w:sz w:val="17"/>
          <w:szCs w:val="17"/>
        </w:rPr>
        <w:t>[26] Qu R, Gao X, Cen K, Li J. Relationship between structure and perform</w:t>
      </w:r>
      <w:r>
        <w:rPr>
          <w:rFonts w:ascii="Times New Roman" w:eastAsia="等线" w:hAnsi="Times New Roman"/>
          <w:sz w:val="17"/>
          <w:szCs w:val="17"/>
        </w:rPr>
        <w:t>ance of a novel cerium–niobium binary oxide catalyst for selective catalytic reduction of NO with NH</w:t>
      </w:r>
      <w:r>
        <w:rPr>
          <w:rFonts w:ascii="Times New Roman" w:eastAsia="等线" w:hAnsi="Times New Roman"/>
          <w:sz w:val="17"/>
          <w:szCs w:val="17"/>
          <w:vertAlign w:val="subscript"/>
        </w:rPr>
        <w:t>3</w:t>
      </w:r>
      <w:r>
        <w:rPr>
          <w:rFonts w:ascii="Times New Roman" w:eastAsia="等线" w:hAnsi="Times New Roman"/>
          <w:sz w:val="17"/>
          <w:szCs w:val="17"/>
        </w:rPr>
        <w:t>. Appl Catal B 2013;142–143:290–7.</w:t>
      </w:r>
    </w:p>
    <w:sectPr w:rsidR="007D0463">
      <w:footerReference w:type="even" r:id="rId17"/>
      <w:footerReference w:type="default" r:id="rId18"/>
      <w:type w:val="continuous"/>
      <w:pgSz w:w="11906" w:h="16838"/>
      <w:pgMar w:top="1616" w:right="737" w:bottom="1616" w:left="737" w:header="567" w:footer="567" w:gutter="0"/>
      <w:cols w:space="475"/>
      <w:docGrid w:linePitch="326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37579F80" w16cid:durableId="72BBA4A3"/>
  <w16cid:commentId w16cid:paraId="378ED00F" w16cid:durableId="49C207C4"/>
  <w16cid:commentId w16cid:paraId="7CD0B220" w16cid:durableId="3FEA68A0"/>
  <w16cid:commentId w16cid:paraId="6D4E7E4B" w16cid:durableId="24119492"/>
  <w16cid:commentId w16cid:paraId="774FE912" w16cid:durableId="79A68408"/>
  <w16cid:commentId w16cid:paraId="4FAD520C" w16cid:durableId="6E1CB1AC"/>
  <w16cid:commentId w16cid:paraId="47316F99" w16cid:durableId="142A3911"/>
  <w16cid:commentId w16cid:paraId="4E93273C" w16cid:durableId="4C6F4F8F"/>
  <w16cid:commentId w16cid:paraId="3E9D6013" w16cid:durableId="3689B331"/>
  <w16cid:commentId w16cid:paraId="190A60F5" w16cid:durableId="6EC3A44E"/>
  <w16cid:commentId w16cid:paraId="0E910100" w16cid:durableId="3402E5D4"/>
  <w16cid:commentId w16cid:paraId="607A5B36" w16cid:durableId="1CA57BC7"/>
  <w16cid:commentId w16cid:paraId="3439F765" w16cid:durableId="7E8CD453"/>
  <w16cid:commentId w16cid:paraId="1B82E062" w16cid:durableId="4C84DC6C"/>
  <w16cid:commentId w16cid:paraId="605BBA16" w16cid:durableId="2B879A1B"/>
  <w16cid:commentId w16cid:paraId="407FAF79" w16cid:durableId="0DF04D6B"/>
  <w16cid:commentId w16cid:paraId="224FCBDE" w16cid:durableId="6ED24B1D"/>
  <w16cid:commentId w16cid:paraId="38ACCB47" w16cid:durableId="456D73A5"/>
  <w16cid:commentId w16cid:paraId="40D78158" w16cid:durableId="667428D6"/>
  <w16cid:commentId w16cid:paraId="2FC7BF77" w16cid:durableId="6F6BA4B3"/>
  <w16cid:commentId w16cid:paraId="50D0A461" w16cid:durableId="59A370B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381107" w14:textId="77777777" w:rsidR="00C35083" w:rsidRDefault="00C35083">
      <w:pPr>
        <w:spacing w:after="0"/>
      </w:pPr>
      <w:r>
        <w:separator/>
      </w:r>
    </w:p>
  </w:endnote>
  <w:endnote w:type="continuationSeparator" w:id="0">
    <w:p w14:paraId="6AAB2D21" w14:textId="77777777" w:rsidR="00C35083" w:rsidRDefault="00C3508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no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AD5A16" w14:textId="77777777" w:rsidR="007D0463" w:rsidRDefault="00C35083">
    <w:pPr>
      <w:pStyle w:val="a7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</w:rPr>
      <w:t>1</w:t>
    </w:r>
    <w:r>
      <w:rPr>
        <w:rStyle w:val="ae"/>
      </w:rPr>
      <w:fldChar w:fldCharType="end"/>
    </w:r>
  </w:p>
  <w:p w14:paraId="0D65D85C" w14:textId="77777777" w:rsidR="007D0463" w:rsidRDefault="007D0463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B2959" w14:textId="0A71437C" w:rsidR="007D0463" w:rsidRDefault="00C35083">
    <w:pPr>
      <w:pStyle w:val="a7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1</w:t>
    </w:r>
    <w:r>
      <w:rPr>
        <w:rStyle w:val="ae"/>
      </w:rPr>
      <w:fldChar w:fldCharType="end"/>
    </w:r>
  </w:p>
  <w:p w14:paraId="216E0C2F" w14:textId="77777777" w:rsidR="007D0463" w:rsidRDefault="007D0463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6280F0" w14:textId="77777777" w:rsidR="00C35083" w:rsidRDefault="00C35083">
      <w:pPr>
        <w:spacing w:after="0"/>
      </w:pPr>
      <w:r>
        <w:separator/>
      </w:r>
    </w:p>
  </w:footnote>
  <w:footnote w:type="continuationSeparator" w:id="0">
    <w:p w14:paraId="7D1BA374" w14:textId="77777777" w:rsidR="00C35083" w:rsidRDefault="00C3508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Engineering&lt;/Style&gt;&lt;LeftDelim&gt;{&lt;/LeftDelim&gt;&lt;RightDelim&gt;}&lt;/RightDelim&gt;&lt;FontName&gt;Times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5pdadaz9rz0tfhe0xenxwef5wdppavdtz0st&quot;&gt;reference Copy&lt;record-ids&gt;&lt;item&gt;125&lt;/item&gt;&lt;item&gt;188&lt;/item&gt;&lt;item&gt;263&lt;/item&gt;&lt;item&gt;328&lt;/item&gt;&lt;item&gt;336&lt;/item&gt;&lt;item&gt;795&lt;/item&gt;&lt;item&gt;796&lt;/item&gt;&lt;item&gt;797&lt;/item&gt;&lt;item&gt;930&lt;/item&gt;&lt;item&gt;958&lt;/item&gt;&lt;item&gt;959&lt;/item&gt;&lt;item&gt;966&lt;/item&gt;&lt;item&gt;969&lt;/item&gt;&lt;item&gt;970&lt;/item&gt;&lt;item&gt;971&lt;/item&gt;&lt;item&gt;972&lt;/item&gt;&lt;item&gt;973&lt;/item&gt;&lt;item&gt;998&lt;/item&gt;&lt;item&gt;1031&lt;/item&gt;&lt;item&gt;1032&lt;/item&gt;&lt;item&gt;1035&lt;/item&gt;&lt;item&gt;1064&lt;/item&gt;&lt;/record-ids&gt;&lt;/item&gt;&lt;/Libraries&gt;"/>
  </w:docVars>
  <w:rsids>
    <w:rsidRoot w:val="0054198C"/>
    <w:rsid w:val="000002F2"/>
    <w:rsid w:val="000003A2"/>
    <w:rsid w:val="00006F84"/>
    <w:rsid w:val="00021F04"/>
    <w:rsid w:val="000300ED"/>
    <w:rsid w:val="00030160"/>
    <w:rsid w:val="00031AFC"/>
    <w:rsid w:val="00045F25"/>
    <w:rsid w:val="00054B59"/>
    <w:rsid w:val="0005660F"/>
    <w:rsid w:val="00057392"/>
    <w:rsid w:val="00057FA1"/>
    <w:rsid w:val="00066C17"/>
    <w:rsid w:val="000702AD"/>
    <w:rsid w:val="00072182"/>
    <w:rsid w:val="00072574"/>
    <w:rsid w:val="00095996"/>
    <w:rsid w:val="00095FD6"/>
    <w:rsid w:val="000A1ACE"/>
    <w:rsid w:val="000B2EEB"/>
    <w:rsid w:val="000B5610"/>
    <w:rsid w:val="000C05CC"/>
    <w:rsid w:val="000D2A9D"/>
    <w:rsid w:val="000D5C4D"/>
    <w:rsid w:val="000D6D84"/>
    <w:rsid w:val="000E0A04"/>
    <w:rsid w:val="000F05C4"/>
    <w:rsid w:val="00102A86"/>
    <w:rsid w:val="00104B35"/>
    <w:rsid w:val="00116396"/>
    <w:rsid w:val="00123749"/>
    <w:rsid w:val="00144B35"/>
    <w:rsid w:val="00154467"/>
    <w:rsid w:val="00154514"/>
    <w:rsid w:val="00166739"/>
    <w:rsid w:val="0018395C"/>
    <w:rsid w:val="001871D7"/>
    <w:rsid w:val="0019488C"/>
    <w:rsid w:val="00195ACA"/>
    <w:rsid w:val="001A5BA1"/>
    <w:rsid w:val="001A7A90"/>
    <w:rsid w:val="001C0E2D"/>
    <w:rsid w:val="001D411C"/>
    <w:rsid w:val="001E3C9E"/>
    <w:rsid w:val="001E4797"/>
    <w:rsid w:val="001E491E"/>
    <w:rsid w:val="001F2D37"/>
    <w:rsid w:val="0020447E"/>
    <w:rsid w:val="00212B1D"/>
    <w:rsid w:val="00214BBB"/>
    <w:rsid w:val="00214E8D"/>
    <w:rsid w:val="00221435"/>
    <w:rsid w:val="00222158"/>
    <w:rsid w:val="00223219"/>
    <w:rsid w:val="00234145"/>
    <w:rsid w:val="002435F3"/>
    <w:rsid w:val="00245FD7"/>
    <w:rsid w:val="00271A02"/>
    <w:rsid w:val="0028234A"/>
    <w:rsid w:val="002841B9"/>
    <w:rsid w:val="002A6081"/>
    <w:rsid w:val="002A6CD5"/>
    <w:rsid w:val="002A7493"/>
    <w:rsid w:val="002B1351"/>
    <w:rsid w:val="002B153A"/>
    <w:rsid w:val="002C0A03"/>
    <w:rsid w:val="002C3431"/>
    <w:rsid w:val="002D187B"/>
    <w:rsid w:val="002D3C06"/>
    <w:rsid w:val="002E3375"/>
    <w:rsid w:val="002E522C"/>
    <w:rsid w:val="00300CE1"/>
    <w:rsid w:val="0031373B"/>
    <w:rsid w:val="00317885"/>
    <w:rsid w:val="00324128"/>
    <w:rsid w:val="0033064D"/>
    <w:rsid w:val="0033277E"/>
    <w:rsid w:val="00344298"/>
    <w:rsid w:val="00357439"/>
    <w:rsid w:val="00361E35"/>
    <w:rsid w:val="003664E9"/>
    <w:rsid w:val="00366D01"/>
    <w:rsid w:val="003675F3"/>
    <w:rsid w:val="003679A1"/>
    <w:rsid w:val="00370C49"/>
    <w:rsid w:val="00373BB5"/>
    <w:rsid w:val="00376276"/>
    <w:rsid w:val="00381AF3"/>
    <w:rsid w:val="00386A73"/>
    <w:rsid w:val="003A42F0"/>
    <w:rsid w:val="003B3ABB"/>
    <w:rsid w:val="003B4AF3"/>
    <w:rsid w:val="003C7CB4"/>
    <w:rsid w:val="003E1F76"/>
    <w:rsid w:val="003E42EA"/>
    <w:rsid w:val="003F0012"/>
    <w:rsid w:val="003F601A"/>
    <w:rsid w:val="003F753E"/>
    <w:rsid w:val="004067B8"/>
    <w:rsid w:val="004152F1"/>
    <w:rsid w:val="00425FF7"/>
    <w:rsid w:val="004354B5"/>
    <w:rsid w:val="00440180"/>
    <w:rsid w:val="00440AC8"/>
    <w:rsid w:val="004653EF"/>
    <w:rsid w:val="0047147C"/>
    <w:rsid w:val="00475FD2"/>
    <w:rsid w:val="00480E4A"/>
    <w:rsid w:val="004920C9"/>
    <w:rsid w:val="004A1D4F"/>
    <w:rsid w:val="004A3C65"/>
    <w:rsid w:val="004A60B9"/>
    <w:rsid w:val="004A6ABA"/>
    <w:rsid w:val="004B655B"/>
    <w:rsid w:val="004B741B"/>
    <w:rsid w:val="004B7994"/>
    <w:rsid w:val="004C0040"/>
    <w:rsid w:val="004C4C3E"/>
    <w:rsid w:val="004C7061"/>
    <w:rsid w:val="004D4EE5"/>
    <w:rsid w:val="004E1697"/>
    <w:rsid w:val="004E283C"/>
    <w:rsid w:val="004E3DBB"/>
    <w:rsid w:val="004E7185"/>
    <w:rsid w:val="004F34B1"/>
    <w:rsid w:val="004F6602"/>
    <w:rsid w:val="0051083F"/>
    <w:rsid w:val="005205F2"/>
    <w:rsid w:val="00520E43"/>
    <w:rsid w:val="0054198C"/>
    <w:rsid w:val="00544F36"/>
    <w:rsid w:val="005503F9"/>
    <w:rsid w:val="005553EF"/>
    <w:rsid w:val="005560A6"/>
    <w:rsid w:val="00562C8E"/>
    <w:rsid w:val="00567E81"/>
    <w:rsid w:val="00570DCB"/>
    <w:rsid w:val="00581F7E"/>
    <w:rsid w:val="00583B10"/>
    <w:rsid w:val="00591A57"/>
    <w:rsid w:val="005A3149"/>
    <w:rsid w:val="005B5096"/>
    <w:rsid w:val="005C016F"/>
    <w:rsid w:val="005C2E60"/>
    <w:rsid w:val="005C6662"/>
    <w:rsid w:val="005D0C10"/>
    <w:rsid w:val="005E42AE"/>
    <w:rsid w:val="005E56A0"/>
    <w:rsid w:val="005F17C9"/>
    <w:rsid w:val="00611FB4"/>
    <w:rsid w:val="00615797"/>
    <w:rsid w:val="006164DF"/>
    <w:rsid w:val="00621868"/>
    <w:rsid w:val="0064470D"/>
    <w:rsid w:val="006455A5"/>
    <w:rsid w:val="00654589"/>
    <w:rsid w:val="006576A8"/>
    <w:rsid w:val="00662423"/>
    <w:rsid w:val="00663B03"/>
    <w:rsid w:val="006711CC"/>
    <w:rsid w:val="00672CC9"/>
    <w:rsid w:val="00680BD1"/>
    <w:rsid w:val="00683131"/>
    <w:rsid w:val="00684CFF"/>
    <w:rsid w:val="00697C79"/>
    <w:rsid w:val="006A2C61"/>
    <w:rsid w:val="006A3E34"/>
    <w:rsid w:val="006A4E15"/>
    <w:rsid w:val="006A5340"/>
    <w:rsid w:val="006B2581"/>
    <w:rsid w:val="006E5B92"/>
    <w:rsid w:val="006E5CA5"/>
    <w:rsid w:val="007000D9"/>
    <w:rsid w:val="00706BFD"/>
    <w:rsid w:val="007078B6"/>
    <w:rsid w:val="00715D6E"/>
    <w:rsid w:val="00747701"/>
    <w:rsid w:val="00751B1C"/>
    <w:rsid w:val="0075214D"/>
    <w:rsid w:val="007607BF"/>
    <w:rsid w:val="007629D3"/>
    <w:rsid w:val="00771C52"/>
    <w:rsid w:val="0077207C"/>
    <w:rsid w:val="007776F8"/>
    <w:rsid w:val="00784CD1"/>
    <w:rsid w:val="00790FF8"/>
    <w:rsid w:val="00794616"/>
    <w:rsid w:val="00794BDB"/>
    <w:rsid w:val="007A11AD"/>
    <w:rsid w:val="007A496D"/>
    <w:rsid w:val="007B2050"/>
    <w:rsid w:val="007B2B48"/>
    <w:rsid w:val="007B2D72"/>
    <w:rsid w:val="007C0911"/>
    <w:rsid w:val="007D0463"/>
    <w:rsid w:val="007D3295"/>
    <w:rsid w:val="007E313A"/>
    <w:rsid w:val="007E557E"/>
    <w:rsid w:val="007E6B8D"/>
    <w:rsid w:val="007F3643"/>
    <w:rsid w:val="008047DE"/>
    <w:rsid w:val="00807B17"/>
    <w:rsid w:val="0082038E"/>
    <w:rsid w:val="00823A00"/>
    <w:rsid w:val="0083306A"/>
    <w:rsid w:val="00841D1F"/>
    <w:rsid w:val="0084648C"/>
    <w:rsid w:val="00860DE1"/>
    <w:rsid w:val="008632F5"/>
    <w:rsid w:val="008633FA"/>
    <w:rsid w:val="008655C0"/>
    <w:rsid w:val="00866157"/>
    <w:rsid w:val="00870834"/>
    <w:rsid w:val="00885104"/>
    <w:rsid w:val="00885549"/>
    <w:rsid w:val="008902DE"/>
    <w:rsid w:val="008B22BB"/>
    <w:rsid w:val="008B76EA"/>
    <w:rsid w:val="008C641D"/>
    <w:rsid w:val="008D30F9"/>
    <w:rsid w:val="008D53B2"/>
    <w:rsid w:val="008D7F28"/>
    <w:rsid w:val="008E0E0D"/>
    <w:rsid w:val="008F0158"/>
    <w:rsid w:val="00900930"/>
    <w:rsid w:val="00903DAB"/>
    <w:rsid w:val="009060D2"/>
    <w:rsid w:val="00912169"/>
    <w:rsid w:val="00916DAB"/>
    <w:rsid w:val="0092037A"/>
    <w:rsid w:val="009246AD"/>
    <w:rsid w:val="00934F0B"/>
    <w:rsid w:val="00944750"/>
    <w:rsid w:val="00953889"/>
    <w:rsid w:val="00960BFF"/>
    <w:rsid w:val="00961048"/>
    <w:rsid w:val="00971FA4"/>
    <w:rsid w:val="0099149D"/>
    <w:rsid w:val="009A1914"/>
    <w:rsid w:val="009A2A79"/>
    <w:rsid w:val="009B17F3"/>
    <w:rsid w:val="009B2B87"/>
    <w:rsid w:val="009C55A1"/>
    <w:rsid w:val="009D4380"/>
    <w:rsid w:val="009E2EEF"/>
    <w:rsid w:val="009E6CCF"/>
    <w:rsid w:val="009F2E7E"/>
    <w:rsid w:val="009F353B"/>
    <w:rsid w:val="009F66E7"/>
    <w:rsid w:val="00A0036A"/>
    <w:rsid w:val="00A02D62"/>
    <w:rsid w:val="00A07CAC"/>
    <w:rsid w:val="00A10172"/>
    <w:rsid w:val="00A15924"/>
    <w:rsid w:val="00A160C5"/>
    <w:rsid w:val="00A20EB5"/>
    <w:rsid w:val="00A210BA"/>
    <w:rsid w:val="00A22265"/>
    <w:rsid w:val="00A30D91"/>
    <w:rsid w:val="00A3582A"/>
    <w:rsid w:val="00A508F4"/>
    <w:rsid w:val="00A51998"/>
    <w:rsid w:val="00A55018"/>
    <w:rsid w:val="00A564D5"/>
    <w:rsid w:val="00A62DD6"/>
    <w:rsid w:val="00A72C8B"/>
    <w:rsid w:val="00A764EF"/>
    <w:rsid w:val="00A80585"/>
    <w:rsid w:val="00A82DD2"/>
    <w:rsid w:val="00A92BED"/>
    <w:rsid w:val="00AA12B9"/>
    <w:rsid w:val="00AA4BC7"/>
    <w:rsid w:val="00AB34C5"/>
    <w:rsid w:val="00AD53CD"/>
    <w:rsid w:val="00AE08C7"/>
    <w:rsid w:val="00AF4F6D"/>
    <w:rsid w:val="00AF7F6A"/>
    <w:rsid w:val="00B05A88"/>
    <w:rsid w:val="00B163D3"/>
    <w:rsid w:val="00B22A8E"/>
    <w:rsid w:val="00B30C60"/>
    <w:rsid w:val="00B37A26"/>
    <w:rsid w:val="00B44641"/>
    <w:rsid w:val="00B52D33"/>
    <w:rsid w:val="00B57B9A"/>
    <w:rsid w:val="00B74E0C"/>
    <w:rsid w:val="00B7618D"/>
    <w:rsid w:val="00B84C52"/>
    <w:rsid w:val="00B85483"/>
    <w:rsid w:val="00BA2404"/>
    <w:rsid w:val="00BA7FE9"/>
    <w:rsid w:val="00BD2C44"/>
    <w:rsid w:val="00BD3935"/>
    <w:rsid w:val="00BE0C9B"/>
    <w:rsid w:val="00BE62C0"/>
    <w:rsid w:val="00BF3D9A"/>
    <w:rsid w:val="00BF5CBD"/>
    <w:rsid w:val="00C01E34"/>
    <w:rsid w:val="00C10EE0"/>
    <w:rsid w:val="00C12556"/>
    <w:rsid w:val="00C14D97"/>
    <w:rsid w:val="00C2077B"/>
    <w:rsid w:val="00C26142"/>
    <w:rsid w:val="00C35083"/>
    <w:rsid w:val="00C42EBB"/>
    <w:rsid w:val="00C44AF0"/>
    <w:rsid w:val="00C528F4"/>
    <w:rsid w:val="00C6170A"/>
    <w:rsid w:val="00C67A69"/>
    <w:rsid w:val="00C731FE"/>
    <w:rsid w:val="00C75E53"/>
    <w:rsid w:val="00C772CB"/>
    <w:rsid w:val="00C809AE"/>
    <w:rsid w:val="00C872F6"/>
    <w:rsid w:val="00C90F49"/>
    <w:rsid w:val="00C94DA9"/>
    <w:rsid w:val="00CA34C8"/>
    <w:rsid w:val="00CA79FF"/>
    <w:rsid w:val="00CB0BAB"/>
    <w:rsid w:val="00CB3145"/>
    <w:rsid w:val="00CC640E"/>
    <w:rsid w:val="00CD4D09"/>
    <w:rsid w:val="00CE0379"/>
    <w:rsid w:val="00CE60AA"/>
    <w:rsid w:val="00CF247C"/>
    <w:rsid w:val="00D2063B"/>
    <w:rsid w:val="00D31476"/>
    <w:rsid w:val="00D318E5"/>
    <w:rsid w:val="00D32E24"/>
    <w:rsid w:val="00D464E4"/>
    <w:rsid w:val="00D47D98"/>
    <w:rsid w:val="00D52D29"/>
    <w:rsid w:val="00D55FE7"/>
    <w:rsid w:val="00D5665A"/>
    <w:rsid w:val="00D568C4"/>
    <w:rsid w:val="00D6384B"/>
    <w:rsid w:val="00D6559C"/>
    <w:rsid w:val="00D76ADD"/>
    <w:rsid w:val="00D82EFA"/>
    <w:rsid w:val="00D8616C"/>
    <w:rsid w:val="00DA1591"/>
    <w:rsid w:val="00DA42D1"/>
    <w:rsid w:val="00DA680B"/>
    <w:rsid w:val="00DB1B65"/>
    <w:rsid w:val="00DB2FDD"/>
    <w:rsid w:val="00DC723F"/>
    <w:rsid w:val="00DD6DBB"/>
    <w:rsid w:val="00DE0429"/>
    <w:rsid w:val="00DE56FE"/>
    <w:rsid w:val="00DE5ADC"/>
    <w:rsid w:val="00E074F2"/>
    <w:rsid w:val="00E166FC"/>
    <w:rsid w:val="00E215A0"/>
    <w:rsid w:val="00E243B6"/>
    <w:rsid w:val="00E268AD"/>
    <w:rsid w:val="00E345C4"/>
    <w:rsid w:val="00E3597B"/>
    <w:rsid w:val="00E40A37"/>
    <w:rsid w:val="00E47AC8"/>
    <w:rsid w:val="00E532AD"/>
    <w:rsid w:val="00E6015C"/>
    <w:rsid w:val="00E749AD"/>
    <w:rsid w:val="00E80AE9"/>
    <w:rsid w:val="00E91482"/>
    <w:rsid w:val="00E96302"/>
    <w:rsid w:val="00EA1236"/>
    <w:rsid w:val="00EB6F9B"/>
    <w:rsid w:val="00EB794E"/>
    <w:rsid w:val="00EC4677"/>
    <w:rsid w:val="00ED2DBC"/>
    <w:rsid w:val="00ED37BC"/>
    <w:rsid w:val="00EF61A7"/>
    <w:rsid w:val="00F07BE3"/>
    <w:rsid w:val="00F10326"/>
    <w:rsid w:val="00F10381"/>
    <w:rsid w:val="00F108EB"/>
    <w:rsid w:val="00F11B23"/>
    <w:rsid w:val="00F134F5"/>
    <w:rsid w:val="00F17544"/>
    <w:rsid w:val="00F206CB"/>
    <w:rsid w:val="00F2753E"/>
    <w:rsid w:val="00F37510"/>
    <w:rsid w:val="00F40F40"/>
    <w:rsid w:val="00F45052"/>
    <w:rsid w:val="00F47B85"/>
    <w:rsid w:val="00F54BDD"/>
    <w:rsid w:val="00F5645C"/>
    <w:rsid w:val="00F61239"/>
    <w:rsid w:val="00F6218F"/>
    <w:rsid w:val="00F8510F"/>
    <w:rsid w:val="00F86860"/>
    <w:rsid w:val="00F86D44"/>
    <w:rsid w:val="00F92657"/>
    <w:rsid w:val="00FA1FDF"/>
    <w:rsid w:val="00FA4300"/>
    <w:rsid w:val="00FB3E80"/>
    <w:rsid w:val="00FB43F0"/>
    <w:rsid w:val="00FC3E3E"/>
    <w:rsid w:val="00FC4379"/>
    <w:rsid w:val="00FD004B"/>
    <w:rsid w:val="00FD2CDD"/>
    <w:rsid w:val="00FD41AF"/>
    <w:rsid w:val="00FD706A"/>
    <w:rsid w:val="00FE2C72"/>
    <w:rsid w:val="00FE6219"/>
    <w:rsid w:val="00FE712D"/>
    <w:rsid w:val="00FF2D4B"/>
    <w:rsid w:val="00FF4EE8"/>
    <w:rsid w:val="0E853C53"/>
    <w:rsid w:val="11416597"/>
    <w:rsid w:val="1514734A"/>
    <w:rsid w:val="24682E99"/>
    <w:rsid w:val="29F0400B"/>
    <w:rsid w:val="2AF44EB3"/>
    <w:rsid w:val="2D765F2C"/>
    <w:rsid w:val="33880B79"/>
    <w:rsid w:val="35345BFE"/>
    <w:rsid w:val="36D320DC"/>
    <w:rsid w:val="45BB51AB"/>
    <w:rsid w:val="63577945"/>
    <w:rsid w:val="65BF5F4A"/>
    <w:rsid w:val="6E9A123C"/>
    <w:rsid w:val="77C61DC1"/>
    <w:rsid w:val="7C3B1EA0"/>
    <w:rsid w:val="7D20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9AE46E"/>
  <w15:docId w15:val="{E0311A31-6364-47A2-A5C6-D45565E56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New York" w:eastAsiaTheme="minorEastAsia" w:hAnsi="New York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/>
    <w:lsdException w:name="annotation text" w:uiPriority="99" w:unhideWhenUsed="1"/>
    <w:lsdException w:name="header" w:unhideWhenUsed="1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qFormat="1"/>
    <w:lsdException w:name="FollowedHyperlink" w:qFormat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 w:qFormat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/>
      <w:jc w:val="both"/>
    </w:pPr>
    <w:rPr>
      <w:rFonts w:ascii="Times" w:hAnsi="Times"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pPr>
      <w:spacing w:after="0"/>
      <w:jc w:val="left"/>
    </w:pPr>
    <w:rPr>
      <w:rFonts w:ascii="Times New Roman" w:eastAsia="宋体" w:hAnsi="Times New Roman"/>
      <w:szCs w:val="24"/>
    </w:rPr>
  </w:style>
  <w:style w:type="paragraph" w:styleId="a5">
    <w:name w:val="Body Text"/>
    <w:basedOn w:val="a"/>
    <w:qFormat/>
    <w:pPr>
      <w:jc w:val="center"/>
    </w:pPr>
    <w:rPr>
      <w:b/>
      <w:sz w:val="40"/>
    </w:rPr>
  </w:style>
  <w:style w:type="paragraph" w:styleId="a6">
    <w:name w:val="Balloon Text"/>
    <w:basedOn w:val="a"/>
    <w:semiHidden/>
    <w:qFormat/>
    <w:rPr>
      <w:rFonts w:ascii="Tahoma" w:hAnsi="Tahoma" w:cs="Tahoma"/>
      <w:sz w:val="16"/>
      <w:szCs w:val="16"/>
    </w:rPr>
  </w:style>
  <w:style w:type="paragraph" w:styleId="a7">
    <w:name w:val="footer"/>
    <w:basedOn w:val="a"/>
    <w:qFormat/>
    <w:pPr>
      <w:tabs>
        <w:tab w:val="center" w:pos="4320"/>
        <w:tab w:val="right" w:pos="8640"/>
      </w:tabs>
    </w:pPr>
  </w:style>
  <w:style w:type="paragraph" w:styleId="a8">
    <w:name w:val="header"/>
    <w:basedOn w:val="a"/>
    <w:link w:val="a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footnote text"/>
    <w:basedOn w:val="a"/>
    <w:next w:val="TFReferencesSection"/>
    <w:semiHidden/>
  </w:style>
  <w:style w:type="paragraph" w:customStyle="1" w:styleId="TFReferencesSection">
    <w:name w:val="TF_References_Section"/>
    <w:basedOn w:val="a"/>
    <w:pPr>
      <w:spacing w:line="480" w:lineRule="auto"/>
      <w:ind w:firstLine="187"/>
    </w:pPr>
  </w:style>
  <w:style w:type="paragraph" w:styleId="ab">
    <w:name w:val="annotation subject"/>
    <w:basedOn w:val="a3"/>
    <w:next w:val="a3"/>
    <w:link w:val="ac"/>
    <w:semiHidden/>
    <w:unhideWhenUsed/>
    <w:pPr>
      <w:spacing w:after="200"/>
    </w:pPr>
    <w:rPr>
      <w:rFonts w:ascii="Times" w:eastAsiaTheme="minorEastAsia" w:hAnsi="Times"/>
      <w:b/>
      <w:bCs/>
      <w:szCs w:val="20"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page number"/>
    <w:basedOn w:val="a0"/>
    <w:qFormat/>
  </w:style>
  <w:style w:type="character" w:styleId="af">
    <w:name w:val="FollowedHyperlink"/>
    <w:qFormat/>
    <w:rPr>
      <w:color w:val="800080"/>
      <w:u w:val="single"/>
    </w:rPr>
  </w:style>
  <w:style w:type="character" w:styleId="af0">
    <w:name w:val="line number"/>
    <w:basedOn w:val="a0"/>
    <w:semiHidden/>
    <w:unhideWhenUsed/>
  </w:style>
  <w:style w:type="character" w:styleId="af1">
    <w:name w:val="Hyperlink"/>
    <w:uiPriority w:val="99"/>
    <w:qFormat/>
    <w:rPr>
      <w:color w:val="0000FF"/>
      <w:u w:val="single"/>
    </w:rPr>
  </w:style>
  <w:style w:type="character" w:styleId="af2">
    <w:name w:val="annotation reference"/>
    <w:basedOn w:val="a0"/>
    <w:uiPriority w:val="99"/>
    <w:semiHidden/>
    <w:unhideWhenUsed/>
    <w:rPr>
      <w:sz w:val="21"/>
      <w:szCs w:val="21"/>
    </w:rPr>
  </w:style>
  <w:style w:type="paragraph" w:customStyle="1" w:styleId="TAMainText">
    <w:name w:val="TA_Main_Text"/>
    <w:basedOn w:val="a"/>
    <w:link w:val="TAMainText0"/>
    <w:qFormat/>
    <w:pPr>
      <w:spacing w:after="0" w:line="480" w:lineRule="auto"/>
      <w:ind w:firstLine="202"/>
    </w:pPr>
  </w:style>
  <w:style w:type="paragraph" w:customStyle="1" w:styleId="BATitle">
    <w:name w:val="BA_Title"/>
    <w:basedOn w:val="a"/>
    <w:next w:val="BBAuthorName"/>
    <w:qFormat/>
    <w:pPr>
      <w:spacing w:before="720" w:after="360" w:line="480" w:lineRule="auto"/>
      <w:jc w:val="center"/>
    </w:pPr>
    <w:rPr>
      <w:rFonts w:ascii="Times New Roman" w:hAnsi="Times New Roman"/>
      <w:sz w:val="44"/>
    </w:rPr>
  </w:style>
  <w:style w:type="paragraph" w:customStyle="1" w:styleId="BBAuthorName">
    <w:name w:val="BB_Author_Name"/>
    <w:basedOn w:val="a"/>
    <w:next w:val="BCAuthorAddress"/>
    <w:qFormat/>
    <w:pPr>
      <w:spacing w:after="240" w:line="480" w:lineRule="auto"/>
      <w:jc w:val="center"/>
    </w:pPr>
    <w:rPr>
      <w:i/>
    </w:rPr>
  </w:style>
  <w:style w:type="paragraph" w:customStyle="1" w:styleId="BCAuthorAddress">
    <w:name w:val="BC_Author_Address"/>
    <w:basedOn w:val="a"/>
    <w:next w:val="BIEmailAddress"/>
    <w:qFormat/>
    <w:pPr>
      <w:spacing w:after="240" w:line="480" w:lineRule="auto"/>
      <w:jc w:val="center"/>
    </w:pPr>
  </w:style>
  <w:style w:type="paragraph" w:customStyle="1" w:styleId="BIEmailAddress">
    <w:name w:val="BI_Email_Address"/>
    <w:basedOn w:val="a"/>
    <w:next w:val="AIReceivedDate"/>
    <w:qFormat/>
    <w:pPr>
      <w:spacing w:line="480" w:lineRule="auto"/>
    </w:pPr>
  </w:style>
  <w:style w:type="paragraph" w:customStyle="1" w:styleId="AIReceivedDate">
    <w:name w:val="AI_Received_Date"/>
    <w:basedOn w:val="a"/>
    <w:next w:val="BDAbstract"/>
    <w:qFormat/>
    <w:pPr>
      <w:spacing w:after="240" w:line="480" w:lineRule="auto"/>
    </w:pPr>
    <w:rPr>
      <w:b/>
    </w:rPr>
  </w:style>
  <w:style w:type="paragraph" w:customStyle="1" w:styleId="BDAbstract">
    <w:name w:val="BD_Abstract"/>
    <w:basedOn w:val="a"/>
    <w:next w:val="TAMainText"/>
    <w:qFormat/>
    <w:pPr>
      <w:spacing w:before="360" w:after="360" w:line="480" w:lineRule="auto"/>
    </w:pPr>
  </w:style>
  <w:style w:type="paragraph" w:customStyle="1" w:styleId="TDAcknowledgments">
    <w:name w:val="TD_Acknowledgments"/>
    <w:basedOn w:val="a"/>
    <w:next w:val="a"/>
    <w:qFormat/>
    <w:pPr>
      <w:spacing w:before="200" w:line="480" w:lineRule="auto"/>
      <w:ind w:firstLine="202"/>
    </w:pPr>
  </w:style>
  <w:style w:type="paragraph" w:customStyle="1" w:styleId="TESupportingInformation">
    <w:name w:val="TE_Supporting_Information"/>
    <w:basedOn w:val="a"/>
    <w:next w:val="a"/>
    <w:qFormat/>
    <w:pPr>
      <w:spacing w:line="480" w:lineRule="auto"/>
      <w:ind w:firstLine="187"/>
    </w:pPr>
  </w:style>
  <w:style w:type="paragraph" w:customStyle="1" w:styleId="VCSchemeTitle">
    <w:name w:val="VC_Scheme_Title"/>
    <w:basedOn w:val="a"/>
    <w:next w:val="a"/>
    <w:qFormat/>
    <w:pPr>
      <w:spacing w:line="480" w:lineRule="auto"/>
    </w:pPr>
  </w:style>
  <w:style w:type="paragraph" w:customStyle="1" w:styleId="VDTableTitle">
    <w:name w:val="VD_Table_Title"/>
    <w:basedOn w:val="a"/>
    <w:next w:val="a"/>
    <w:qFormat/>
    <w:pPr>
      <w:spacing w:line="480" w:lineRule="auto"/>
    </w:pPr>
  </w:style>
  <w:style w:type="paragraph" w:customStyle="1" w:styleId="VAFigureCaption">
    <w:name w:val="VA_Figure_Caption"/>
    <w:basedOn w:val="a"/>
    <w:next w:val="a"/>
    <w:qFormat/>
    <w:pPr>
      <w:spacing w:line="480" w:lineRule="auto"/>
    </w:pPr>
  </w:style>
  <w:style w:type="paragraph" w:customStyle="1" w:styleId="VBChartTitle">
    <w:name w:val="VB_Chart_Title"/>
    <w:basedOn w:val="a"/>
    <w:next w:val="a"/>
    <w:qFormat/>
    <w:pPr>
      <w:spacing w:line="480" w:lineRule="auto"/>
    </w:pPr>
  </w:style>
  <w:style w:type="paragraph" w:customStyle="1" w:styleId="FETableFootnote">
    <w:name w:val="FE_Table_Footnote"/>
    <w:basedOn w:val="a"/>
    <w:next w:val="a"/>
    <w:qFormat/>
    <w:pPr>
      <w:ind w:firstLine="187"/>
    </w:pPr>
  </w:style>
  <w:style w:type="paragraph" w:customStyle="1" w:styleId="FCChartFootnote">
    <w:name w:val="FC_Chart_Footnote"/>
    <w:basedOn w:val="a"/>
    <w:next w:val="a"/>
    <w:qFormat/>
    <w:pPr>
      <w:ind w:firstLine="187"/>
    </w:pPr>
  </w:style>
  <w:style w:type="paragraph" w:customStyle="1" w:styleId="FDSchemeFootnote">
    <w:name w:val="FD_Scheme_Footnote"/>
    <w:basedOn w:val="a"/>
    <w:next w:val="a"/>
    <w:qFormat/>
    <w:pPr>
      <w:ind w:firstLine="187"/>
    </w:pPr>
  </w:style>
  <w:style w:type="paragraph" w:customStyle="1" w:styleId="TCTableBody">
    <w:name w:val="TC_Table_Body"/>
    <w:basedOn w:val="a"/>
    <w:qFormat/>
  </w:style>
  <w:style w:type="paragraph" w:customStyle="1" w:styleId="AFTitleRunningHead">
    <w:name w:val="AF_Title_Running_Head"/>
    <w:basedOn w:val="a"/>
    <w:next w:val="TAMainText"/>
    <w:qFormat/>
    <w:pPr>
      <w:spacing w:line="480" w:lineRule="auto"/>
    </w:pPr>
  </w:style>
  <w:style w:type="paragraph" w:customStyle="1" w:styleId="BEAuthorBiography">
    <w:name w:val="BE_Author_Biography"/>
    <w:basedOn w:val="a"/>
    <w:qFormat/>
    <w:pPr>
      <w:spacing w:line="480" w:lineRule="auto"/>
    </w:pPr>
  </w:style>
  <w:style w:type="paragraph" w:customStyle="1" w:styleId="FACorrespondingAuthorFootnote">
    <w:name w:val="FA_Corresponding_Author_Footnote"/>
    <w:basedOn w:val="a"/>
    <w:next w:val="TAMainText"/>
    <w:qFormat/>
    <w:pPr>
      <w:spacing w:line="480" w:lineRule="auto"/>
    </w:pPr>
  </w:style>
  <w:style w:type="paragraph" w:customStyle="1" w:styleId="SNSynopsisTOC">
    <w:name w:val="SN_Synopsis_TOC"/>
    <w:basedOn w:val="a"/>
    <w:qFormat/>
    <w:pPr>
      <w:spacing w:line="480" w:lineRule="auto"/>
    </w:pPr>
  </w:style>
  <w:style w:type="paragraph" w:customStyle="1" w:styleId="BGKeywords">
    <w:name w:val="BG_Keywords"/>
    <w:basedOn w:val="a"/>
    <w:qFormat/>
    <w:pPr>
      <w:spacing w:line="480" w:lineRule="auto"/>
    </w:pPr>
  </w:style>
  <w:style w:type="paragraph" w:customStyle="1" w:styleId="BHBriefs">
    <w:name w:val="BH_Briefs"/>
    <w:basedOn w:val="a"/>
    <w:qFormat/>
    <w:pPr>
      <w:spacing w:line="480" w:lineRule="auto"/>
    </w:pPr>
  </w:style>
  <w:style w:type="paragraph" w:customStyle="1" w:styleId="StyleFACorrespondingAuthorFootnote7pt">
    <w:name w:val="Style FA_Corresponding_Author_Footnote + 7 pt"/>
    <w:basedOn w:val="a"/>
    <w:next w:val="BGKeywords"/>
    <w:link w:val="StyleFACorrespondingAuthorFootnote7ptChar"/>
    <w:autoRedefine/>
    <w:qFormat/>
    <w:pPr>
      <w:spacing w:after="0"/>
      <w:jc w:val="left"/>
    </w:pPr>
    <w:rPr>
      <w:rFonts w:ascii="Arno Pro" w:hAnsi="Arno Pro"/>
      <w:kern w:val="20"/>
      <w:sz w:val="18"/>
    </w:rPr>
  </w:style>
  <w:style w:type="character" w:customStyle="1" w:styleId="StyleFACorrespondingAuthorFootnote7ptChar">
    <w:name w:val="Style FA_Corresponding_Author_Footnote + 7 pt Char"/>
    <w:link w:val="StyleFACorrespondingAuthorFootnote7pt"/>
    <w:qFormat/>
    <w:rPr>
      <w:rFonts w:ascii="Arno Pro" w:hAnsi="Arno Pro"/>
      <w:kern w:val="20"/>
      <w:sz w:val="18"/>
    </w:rPr>
  </w:style>
  <w:style w:type="paragraph" w:customStyle="1" w:styleId="FAAuthorInfoSubtitle">
    <w:name w:val="FA_Author_Info_Subtitle"/>
    <w:basedOn w:val="a"/>
    <w:link w:val="FAAuthorInfoSubtitleChar"/>
    <w:autoRedefine/>
    <w:qFormat/>
    <w:pPr>
      <w:spacing w:before="120" w:after="60" w:line="480" w:lineRule="auto"/>
      <w:jc w:val="left"/>
    </w:pPr>
    <w:rPr>
      <w:b/>
    </w:rPr>
  </w:style>
  <w:style w:type="character" w:customStyle="1" w:styleId="FAAuthorInfoSubtitleChar">
    <w:name w:val="FA_Author_Info_Subtitle Char"/>
    <w:link w:val="FAAuthorInfoSubtitle"/>
    <w:qFormat/>
    <w:rPr>
      <w:rFonts w:ascii="Times" w:hAnsi="Times"/>
      <w:b/>
      <w:sz w:val="2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  <w:lang w:eastAsia="en-US"/>
    </w:rPr>
  </w:style>
  <w:style w:type="character" w:customStyle="1" w:styleId="a9">
    <w:name w:val="页眉 字符"/>
    <w:basedOn w:val="a0"/>
    <w:link w:val="a8"/>
    <w:qFormat/>
    <w:rPr>
      <w:rFonts w:ascii="Times" w:hAnsi="Times"/>
      <w:sz w:val="18"/>
      <w:szCs w:val="18"/>
    </w:rPr>
  </w:style>
  <w:style w:type="paragraph" w:customStyle="1" w:styleId="EndNoteBibliographyTitle">
    <w:name w:val="EndNote Bibliography Title"/>
    <w:basedOn w:val="a"/>
    <w:link w:val="EndNoteBibliographyTitle0"/>
    <w:qFormat/>
    <w:pPr>
      <w:spacing w:after="0"/>
      <w:jc w:val="center"/>
    </w:pPr>
    <w:rPr>
      <w:rFonts w:cs="Times"/>
    </w:rPr>
  </w:style>
  <w:style w:type="character" w:customStyle="1" w:styleId="TAMainText0">
    <w:name w:val="TA_Main_Text 字符"/>
    <w:basedOn w:val="a0"/>
    <w:link w:val="TAMainText"/>
    <w:qFormat/>
    <w:rPr>
      <w:rFonts w:ascii="Times" w:hAnsi="Times"/>
      <w:sz w:val="24"/>
    </w:rPr>
  </w:style>
  <w:style w:type="character" w:customStyle="1" w:styleId="EndNoteBibliographyTitle0">
    <w:name w:val="EndNote Bibliography Title 字符"/>
    <w:basedOn w:val="TAMainText0"/>
    <w:link w:val="EndNoteBibliographyTitle"/>
    <w:qFormat/>
    <w:rPr>
      <w:rFonts w:ascii="Times" w:hAnsi="Times" w:cs="Times"/>
      <w:sz w:val="24"/>
    </w:rPr>
  </w:style>
  <w:style w:type="paragraph" w:customStyle="1" w:styleId="EndNoteBibliography">
    <w:name w:val="EndNote Bibliography"/>
    <w:basedOn w:val="a"/>
    <w:link w:val="EndNoteBibliography0"/>
    <w:pPr>
      <w:jc w:val="left"/>
    </w:pPr>
    <w:rPr>
      <w:rFonts w:cs="Times"/>
    </w:rPr>
  </w:style>
  <w:style w:type="character" w:customStyle="1" w:styleId="EndNoteBibliography0">
    <w:name w:val="EndNote Bibliography 字符"/>
    <w:basedOn w:val="TAMainText0"/>
    <w:link w:val="EndNoteBibliography"/>
    <w:qFormat/>
    <w:rPr>
      <w:rFonts w:ascii="Times" w:hAnsi="Times" w:cs="Times"/>
      <w:sz w:val="24"/>
    </w:rPr>
  </w:style>
  <w:style w:type="character" w:styleId="af3">
    <w:name w:val="Placeholder Text"/>
    <w:basedOn w:val="a0"/>
    <w:uiPriority w:val="99"/>
    <w:semiHidden/>
    <w:qFormat/>
    <w:rPr>
      <w:color w:val="808080"/>
    </w:rPr>
  </w:style>
  <w:style w:type="table" w:customStyle="1" w:styleId="21">
    <w:name w:val="无格式表格 21"/>
    <w:basedOn w:val="a1"/>
    <w:uiPriority w:val="42"/>
    <w:qFormat/>
    <w:rPr>
      <w:rFonts w:asciiTheme="minorHAnsi" w:hAnsiTheme="minorHAnsi" w:cstheme="minorBidi"/>
    </w:rPr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10">
    <w:name w:val="修订1"/>
    <w:hidden/>
    <w:uiPriority w:val="99"/>
    <w:semiHidden/>
    <w:qFormat/>
    <w:rPr>
      <w:rFonts w:ascii="Times" w:hAnsi="Times"/>
      <w:sz w:val="24"/>
      <w:lang w:eastAsia="en-US"/>
    </w:rPr>
  </w:style>
  <w:style w:type="character" w:customStyle="1" w:styleId="a4">
    <w:name w:val="批注文字 字符"/>
    <w:basedOn w:val="a0"/>
    <w:link w:val="a3"/>
    <w:uiPriority w:val="99"/>
    <w:qFormat/>
    <w:rPr>
      <w:rFonts w:ascii="Times New Roman" w:eastAsia="宋体" w:hAnsi="Times New Roman"/>
      <w:sz w:val="24"/>
      <w:szCs w:val="24"/>
    </w:rPr>
  </w:style>
  <w:style w:type="character" w:customStyle="1" w:styleId="ac">
    <w:name w:val="批注主题 字符"/>
    <w:basedOn w:val="a4"/>
    <w:link w:val="ab"/>
    <w:semiHidden/>
    <w:qFormat/>
    <w:rPr>
      <w:rFonts w:ascii="Times" w:eastAsia="宋体" w:hAnsi="Times"/>
      <w:b/>
      <w:bCs/>
      <w:sz w:val="24"/>
      <w:szCs w:val="24"/>
    </w:rPr>
  </w:style>
  <w:style w:type="character" w:customStyle="1" w:styleId="11">
    <w:name w:val="@他1"/>
    <w:basedOn w:val="a0"/>
    <w:uiPriority w:val="99"/>
    <w:semiHidden/>
    <w:unhideWhenUsed/>
    <w:qFormat/>
    <w:rPr>
      <w:color w:val="2B579A"/>
      <w:shd w:val="clear" w:color="auto" w:fill="E1DFDD"/>
    </w:rPr>
  </w:style>
  <w:style w:type="paragraph" w:styleId="af4">
    <w:name w:val="Revision"/>
    <w:hidden/>
    <w:uiPriority w:val="99"/>
    <w:unhideWhenUsed/>
    <w:rsid w:val="007E313A"/>
    <w:rPr>
      <w:rFonts w:ascii="Times" w:hAnsi="Times"/>
      <w:sz w:val="24"/>
      <w:lang w:eastAsia="en-US"/>
    </w:rPr>
  </w:style>
  <w:style w:type="paragraph" w:customStyle="1" w:styleId="hauthors">
    <w:name w:val="hauthors"/>
    <w:basedOn w:val="a"/>
    <w:rsid w:val="007E313A"/>
    <w:pPr>
      <w:spacing w:before="120" w:after="0"/>
      <w:jc w:val="left"/>
    </w:pPr>
    <w:rPr>
      <w:rFonts w:ascii="Times New Roman" w:eastAsia="宋体" w:hAnsi="Times New Roman"/>
      <w:sz w:val="21"/>
    </w:rPr>
  </w:style>
  <w:style w:type="paragraph" w:customStyle="1" w:styleId="haffiliations">
    <w:name w:val="haffiliations"/>
    <w:basedOn w:val="a"/>
    <w:rsid w:val="007E313A"/>
    <w:pPr>
      <w:spacing w:before="120" w:after="0"/>
      <w:jc w:val="left"/>
    </w:pPr>
    <w:rPr>
      <w:rFonts w:ascii="Times New Roman" w:eastAsia="宋体" w:hAnsi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microsoft.com/office/2016/09/relationships/commentsIds" Target="commentsId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tif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2478;&#29615;&#25152;\&#25991;&#31456;\CeSnNb&#27700;&#28909;&#32769;&#21270;\EST\&#25237;&#31295;&#39035;&#30693;\acstemplate_msw201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B92D1-CAF6-443D-ADB6-E62240AD0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acstemplate_msw2010.dotx</Template>
  <TotalTime>1</TotalTime>
  <Pages>9</Pages>
  <Words>3398</Words>
  <Characters>19374</Characters>
  <Application>Microsoft Office Word</Application>
  <DocSecurity>0</DocSecurity>
  <Lines>161</Lines>
  <Paragraphs>45</Paragraphs>
  <ScaleCrop>false</ScaleCrop>
  <Company>ACS</Company>
  <LinksUpToDate>false</LinksUpToDate>
  <CharactersWithSpaces>22727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for Electronic Submission to ACS Journals</dc:title>
  <dc:creator>Judy Zhu</dc:creator>
  <cp:lastModifiedBy>Zn</cp:lastModifiedBy>
  <cp:revision>3</cp:revision>
  <cp:lastPrinted>2008-06-11T21:33:00Z</cp:lastPrinted>
  <dcterms:created xsi:type="dcterms:W3CDTF">2025-02-08T04:30:00Z</dcterms:created>
  <dcterms:modified xsi:type="dcterms:W3CDTF">2025-02-08T04:30:00Z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2052-12.8.2.18606</vt:lpwstr>
  </property>
  <property fmtid="{D5CDD505-2E9C-101B-9397-08002B2CF9AE}" pid="3" name="ICV">
    <vt:lpwstr>60619C445FFD4A0B86E12EC0C4032898_12</vt:lpwstr>
  </property>
</Properties>
</file>