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D0516" w14:textId="2BD9D429" w:rsidR="00E23FC7" w:rsidRPr="00174E15" w:rsidRDefault="00496989">
      <w:pPr>
        <w:rPr>
          <w:rFonts w:ascii="Times New Roman" w:hAnsi="Times New Roman" w:cs="Times New Roman"/>
        </w:rPr>
      </w:pPr>
      <w:r w:rsidRPr="00174E15">
        <w:rPr>
          <w:rFonts w:ascii="Times New Roman" w:hAnsi="Times New Roman" w:cs="Times New Roman"/>
        </w:rPr>
        <w:t>Supplementary file for</w:t>
      </w:r>
    </w:p>
    <w:p w14:paraId="6BAD6091" w14:textId="77777777" w:rsidR="00174E15" w:rsidRPr="00174E15" w:rsidRDefault="00174E15" w:rsidP="00174E15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30"/>
          <w:szCs w:val="30"/>
          <w:lang w:eastAsia="en-US"/>
        </w:rPr>
      </w:pPr>
      <w:r w:rsidRPr="00174E15">
        <w:rPr>
          <w:rFonts w:ascii="Times New Roman" w:eastAsia="等线" w:hAnsi="Times New Roman" w:cs="Times New Roman"/>
          <w:b/>
          <w:kern w:val="0"/>
          <w:sz w:val="30"/>
          <w:szCs w:val="30"/>
          <w:lang w:eastAsia="en-US"/>
        </w:rPr>
        <w:t>Twelve Years of Genome-Wide Association Studies of Human Protein N-Glycosylation</w:t>
      </w:r>
    </w:p>
    <w:p w14:paraId="755E8F09" w14:textId="77777777" w:rsidR="00174E15" w:rsidRPr="00174E15" w:rsidRDefault="00174E15" w:rsidP="00174E15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Anna </w:t>
      </w:r>
      <w:proofErr w:type="spellStart"/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Timoshchuk</w:t>
      </w:r>
      <w:proofErr w:type="spellEnd"/>
      <w:r w:rsidRPr="00174E15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Sodbo</w:t>
      </w:r>
      <w:proofErr w:type="spellEnd"/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Sharapov</w:t>
      </w:r>
      <w:r w:rsidRPr="00174E15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bookmarkStart w:id="0" w:name="_Hlk134530342"/>
      <w:proofErr w:type="spellStart"/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Yurii</w:t>
      </w:r>
      <w:proofErr w:type="spellEnd"/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S. </w:t>
      </w:r>
      <w:proofErr w:type="spellStart"/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Aulchenko</w:t>
      </w:r>
      <w:bookmarkEnd w:id="0"/>
      <w:proofErr w:type="spellEnd"/>
      <w:r w:rsidRPr="00174E15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proofErr w:type="gramStart"/>
      <w:r w:rsidRPr="00174E15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proofErr w:type="gramEnd"/>
      <w:r w:rsidRPr="00174E15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*</w:t>
      </w:r>
    </w:p>
    <w:p w14:paraId="47A24FEB" w14:textId="77777777" w:rsidR="00174E15" w:rsidRPr="00174E15" w:rsidRDefault="00174E15" w:rsidP="00174E1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174E15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a </w:t>
      </w:r>
      <w:r w:rsidRPr="00174E15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>MSU Institute for Artificial Intelligence, Lomonosov Moscow State University, Moscow 119991, Russia</w:t>
      </w:r>
    </w:p>
    <w:p w14:paraId="38E0C9C1" w14:textId="77777777" w:rsidR="00174E15" w:rsidRPr="00174E15" w:rsidRDefault="00174E15" w:rsidP="00174E1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</w:pPr>
      <w:r w:rsidRPr="00174E15"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b </w:t>
      </w:r>
      <w:r w:rsidRPr="00174E15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>Institute of Cytology and Genetics SB RAS, Novosibirsk 630090, Russia</w:t>
      </w:r>
    </w:p>
    <w:p w14:paraId="22A8D3B9" w14:textId="77777777" w:rsidR="00174E15" w:rsidRPr="00174E15" w:rsidRDefault="00174E15" w:rsidP="00174E15">
      <w:pPr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8"/>
          <w:szCs w:val="18"/>
          <w:vertAlign w:val="superscript"/>
          <w:lang w:val="en-GB" w:eastAsia="en-US"/>
        </w:rPr>
      </w:pPr>
    </w:p>
    <w:p w14:paraId="41CF152E" w14:textId="77777777" w:rsidR="00174E15" w:rsidRPr="00174E15" w:rsidRDefault="00174E15" w:rsidP="00174E15">
      <w:pPr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val="en-GB" w:eastAsia="en-US"/>
        </w:rPr>
      </w:pPr>
      <w:r w:rsidRPr="00174E15">
        <w:rPr>
          <w:rFonts w:ascii="Times New Roman" w:eastAsia="等线" w:hAnsi="Times New Roman" w:cs="Times New Roman"/>
          <w:kern w:val="0"/>
          <w:sz w:val="18"/>
          <w:szCs w:val="18"/>
          <w:lang w:val="en-GB" w:eastAsia="en-US"/>
        </w:rPr>
        <w:t>*Corresponding author.</w:t>
      </w:r>
    </w:p>
    <w:p w14:paraId="406C6FA9" w14:textId="77777777" w:rsidR="00174E15" w:rsidRPr="00174E15" w:rsidRDefault="00174E15" w:rsidP="00174E1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color w:val="0563C1"/>
          <w:kern w:val="0"/>
          <w:sz w:val="18"/>
          <w:szCs w:val="18"/>
          <w:u w:val="single"/>
          <w:lang w:eastAsia="en-US"/>
        </w:rPr>
      </w:pPr>
      <w:r w:rsidRPr="00174E15">
        <w:rPr>
          <w:rFonts w:ascii="Times New Roman" w:eastAsia="等线" w:hAnsi="Times New Roman" w:cs="Times New Roman" w:hint="eastAsia"/>
          <w:i/>
          <w:iCs/>
          <w:kern w:val="0"/>
          <w:sz w:val="18"/>
          <w:szCs w:val="18"/>
        </w:rPr>
        <w:t>E-</w:t>
      </w:r>
      <w:r w:rsidRPr="00174E15">
        <w:rPr>
          <w:rFonts w:ascii="Times New Roman" w:eastAsia="等线" w:hAnsi="Times New Roman" w:cs="Times New Roman"/>
          <w:i/>
          <w:iCs/>
          <w:kern w:val="0"/>
          <w:sz w:val="18"/>
          <w:szCs w:val="18"/>
          <w:lang w:eastAsia="en-US"/>
        </w:rPr>
        <w:t>mail address</w:t>
      </w:r>
      <w:r w:rsidRPr="00174E15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:</w:t>
      </w:r>
      <w:r w:rsidRPr="00174E15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</w:t>
      </w:r>
      <w:hyperlink r:id="rId6" w:history="1">
        <w:r w:rsidRPr="00174E15">
          <w:rPr>
            <w:rFonts w:ascii="Times New Roman" w:eastAsia="等线" w:hAnsi="Times New Roman" w:cs="Times New Roman"/>
            <w:color w:val="0563C1"/>
            <w:kern w:val="0"/>
            <w:sz w:val="18"/>
            <w:szCs w:val="18"/>
            <w:u w:val="single"/>
            <w:lang w:eastAsia="en-US"/>
          </w:rPr>
          <w:t>yurii@bionet.nsc.ru</w:t>
        </w:r>
      </w:hyperlink>
      <w:r w:rsidRPr="00174E15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 (Y.S. </w:t>
      </w:r>
      <w:proofErr w:type="spellStart"/>
      <w:r w:rsidRPr="00174E15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Aulchenko</w:t>
      </w:r>
      <w:proofErr w:type="spellEnd"/>
      <w:r w:rsidRPr="00174E15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)</w:t>
      </w:r>
    </w:p>
    <w:p w14:paraId="2DFB5BB8" w14:textId="77777777" w:rsidR="00496989" w:rsidRPr="00174E15" w:rsidRDefault="00496989"/>
    <w:p w14:paraId="1CF4C87C" w14:textId="77777777" w:rsidR="00496989" w:rsidRDefault="00496989" w:rsidP="00496989">
      <w:pPr>
        <w:widowControl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15"/>
          <w:szCs w:val="15"/>
        </w:rPr>
      </w:pPr>
      <w:r w:rsidRPr="00496989">
        <w:rPr>
          <w:rFonts w:ascii="Times New Roman" w:eastAsia="宋体" w:hAnsi="Times New Roman" w:cs="Times New Roman"/>
          <w:b/>
          <w:bCs/>
          <w:color w:val="000000"/>
          <w:kern w:val="0"/>
          <w:sz w:val="15"/>
          <w:szCs w:val="15"/>
        </w:rPr>
        <w:t xml:space="preserve">Table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15"/>
          <w:szCs w:val="15"/>
        </w:rPr>
        <w:t>S</w:t>
      </w:r>
      <w:r w:rsidRPr="00496989">
        <w:rPr>
          <w:rFonts w:ascii="Times New Roman" w:eastAsia="宋体" w:hAnsi="Times New Roman" w:cs="Times New Roman"/>
          <w:b/>
          <w:bCs/>
          <w:color w:val="000000"/>
          <w:kern w:val="0"/>
          <w:sz w:val="15"/>
          <w:szCs w:val="15"/>
        </w:rPr>
        <w:t>1</w:t>
      </w:r>
    </w:p>
    <w:p w14:paraId="0B001365" w14:textId="75BBF8C3" w:rsidR="00496989" w:rsidRDefault="00496989" w:rsidP="00496989">
      <w:pPr>
        <w:rPr>
          <w:rFonts w:ascii="Times New Roman" w:eastAsia="宋体" w:hAnsi="Times New Roman" w:cs="Times New Roman"/>
          <w:b/>
          <w:bCs/>
          <w:color w:val="000000"/>
          <w:kern w:val="0"/>
          <w:sz w:val="15"/>
          <w:szCs w:val="15"/>
        </w:rPr>
      </w:pPr>
      <w:r w:rsidRPr="00496989">
        <w:rPr>
          <w:rFonts w:ascii="Times New Roman" w:eastAsia="宋体" w:hAnsi="Times New Roman" w:cs="Times New Roman"/>
          <w:b/>
          <w:bCs/>
          <w:color w:val="000000"/>
          <w:kern w:val="0"/>
          <w:sz w:val="15"/>
          <w:szCs w:val="15"/>
        </w:rPr>
        <w:t>Major human blood plasma glycoproteins. Compilation using data from [1], [2] and Protein Atlas [3].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04"/>
        <w:gridCol w:w="1315"/>
        <w:gridCol w:w="1124"/>
        <w:gridCol w:w="1002"/>
        <w:gridCol w:w="1068"/>
        <w:gridCol w:w="1058"/>
        <w:gridCol w:w="1418"/>
        <w:gridCol w:w="1067"/>
        <w:gridCol w:w="1626"/>
        <w:gridCol w:w="1276"/>
        <w:gridCol w:w="2418"/>
        <w:gridCol w:w="222"/>
      </w:tblGrid>
      <w:tr w:rsidR="00496989" w:rsidRPr="00496989" w14:paraId="717A085D" w14:textId="77777777" w:rsidTr="00174E15">
        <w:trPr>
          <w:gridAfter w:val="1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hideMark/>
          </w:tcPr>
          <w:p w14:paraId="4D43787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Glycoprotein</w:t>
            </w:r>
          </w:p>
        </w:tc>
        <w:tc>
          <w:tcPr>
            <w:tcW w:w="1315" w:type="dxa"/>
            <w:tcBorders>
              <w:top w:val="single" w:sz="4" w:space="0" w:color="000000"/>
              <w:bottom w:val="nil"/>
            </w:tcBorders>
            <w:shd w:val="clear" w:color="FFFFFF" w:fill="FFFFFF"/>
            <w:hideMark/>
          </w:tcPr>
          <w:p w14:paraId="30709F0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Gene(s)</w:t>
            </w:r>
          </w:p>
        </w:tc>
        <w:tc>
          <w:tcPr>
            <w:tcW w:w="1124" w:type="dxa"/>
            <w:tcBorders>
              <w:top w:val="single" w:sz="4" w:space="0" w:color="000000"/>
              <w:bottom w:val="nil"/>
            </w:tcBorders>
            <w:shd w:val="clear" w:color="FFFFFF" w:fill="FFFFFF"/>
            <w:hideMark/>
          </w:tcPr>
          <w:p w14:paraId="6B90D14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Tissue(s) that are likely the (primary) source of the glycoprotein in blood</w:t>
            </w:r>
          </w:p>
        </w:tc>
        <w:tc>
          <w:tcPr>
            <w:tcW w:w="1002" w:type="dxa"/>
            <w:tcBorders>
              <w:top w:val="single" w:sz="4" w:space="0" w:color="000000"/>
              <w:bottom w:val="nil"/>
            </w:tcBorders>
            <w:shd w:val="clear" w:color="auto" w:fill="auto"/>
            <w:hideMark/>
          </w:tcPr>
          <w:p w14:paraId="2DB9DB4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Likely (primary) cell type source of the protein in blood</w:t>
            </w:r>
          </w:p>
        </w:tc>
        <w:tc>
          <w:tcPr>
            <w:tcW w:w="106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hideMark/>
          </w:tcPr>
          <w:p w14:paraId="4E1CF84C" w14:textId="6B9AB01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Average plasma concentration </w:t>
            </w:r>
            <w:bookmarkStart w:id="1" w:name="OLE_LINK1"/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mg·</w:t>
            </w:r>
            <w:proofErr w:type="gram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mL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</w:rPr>
              <w:t>–1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  <w:bookmarkEnd w:id="1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[1]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hideMark/>
          </w:tcPr>
          <w:p w14:paraId="486E517A" w14:textId="40AFFAA6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Range of plasma concentration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(</w:t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mg·</w:t>
            </w:r>
            <w:proofErr w:type="gram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mL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</w:rPr>
              <w:t>–1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from [1]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hideMark/>
          </w:tcPr>
          <w:p w14:paraId="4B38954E" w14:textId="19BD9C80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Average concentration estimated by immunoassays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</w:rPr>
              <w:t>p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g·L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</w:rPr>
              <w:t>–1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[2]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hideMark/>
          </w:tcPr>
          <w:p w14:paraId="54C49EF6" w14:textId="1503FC25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Concentration estimated by MS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</w:rPr>
              <w:t>p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g·L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</w:rPr>
              <w:t>–1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[2]</w:t>
            </w:r>
          </w:p>
        </w:tc>
        <w:tc>
          <w:tcPr>
            <w:tcW w:w="16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hideMark/>
          </w:tcPr>
          <w:p w14:paraId="1613241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specificity (mRNA)*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  <w:shd w:val="clear" w:color="FFFFFF" w:fill="FFFFFF"/>
            <w:hideMark/>
          </w:tcPr>
          <w:p w14:paraId="775CC00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Tissues with high expression of gene from [3]</w:t>
            </w:r>
          </w:p>
        </w:tc>
        <w:tc>
          <w:tcPr>
            <w:tcW w:w="2418" w:type="dxa"/>
            <w:tcBorders>
              <w:top w:val="single" w:sz="4" w:space="0" w:color="000000"/>
              <w:bottom w:val="nil"/>
            </w:tcBorders>
            <w:shd w:val="clear" w:color="auto" w:fill="auto"/>
            <w:hideMark/>
          </w:tcPr>
          <w:p w14:paraId="3C3FAA6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Likely producing cells from [3]</w:t>
            </w:r>
          </w:p>
        </w:tc>
      </w:tr>
      <w:tr w:rsidR="00496989" w:rsidRPr="00496989" w14:paraId="219D273E" w14:textId="77777777" w:rsidTr="00174E15">
        <w:trPr>
          <w:gridAfter w:val="1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hideMark/>
          </w:tcPr>
          <w:p w14:paraId="719FBFC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Alpha-1-acid glycoprotein</w:t>
            </w:r>
          </w:p>
        </w:tc>
        <w:tc>
          <w:tcPr>
            <w:tcW w:w="1315" w:type="dxa"/>
            <w:tcBorders>
              <w:top w:val="single" w:sz="4" w:space="0" w:color="000000"/>
              <w:bottom w:val="nil"/>
            </w:tcBorders>
            <w:shd w:val="clear" w:color="FFFFFF" w:fill="FFFFFF"/>
            <w:hideMark/>
          </w:tcPr>
          <w:p w14:paraId="188D605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ORM1</w:t>
            </w:r>
          </w:p>
        </w:tc>
        <w:tc>
          <w:tcPr>
            <w:tcW w:w="1124" w:type="dxa"/>
            <w:tcBorders>
              <w:top w:val="single" w:sz="4" w:space="0" w:color="000000"/>
              <w:bottom w:val="nil"/>
            </w:tcBorders>
            <w:shd w:val="clear" w:color="auto" w:fill="auto"/>
            <w:hideMark/>
          </w:tcPr>
          <w:p w14:paraId="02B650EA" w14:textId="7C7F86B9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bookmarkStart w:id="2" w:name="OLE_LINK2"/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bookmarkEnd w:id="2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tcBorders>
              <w:top w:val="single" w:sz="4" w:space="0" w:color="000000"/>
              <w:bottom w:val="nil"/>
            </w:tcBorders>
            <w:shd w:val="clear" w:color="FFFFFF" w:fill="FFFFFF"/>
            <w:hideMark/>
          </w:tcPr>
          <w:p w14:paraId="274AC9E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 w:val="restart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7B311CF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0.77</w:t>
            </w:r>
          </w:p>
        </w:tc>
        <w:tc>
          <w:tcPr>
            <w:tcW w:w="1058" w:type="dxa"/>
            <w:vMerge w:val="restart"/>
            <w:tcBorders>
              <w:top w:val="nil"/>
              <w:bottom w:val="single" w:sz="4" w:space="0" w:color="000000"/>
            </w:tcBorders>
            <w:shd w:val="clear" w:color="auto" w:fill="auto"/>
            <w:noWrap/>
            <w:hideMark/>
          </w:tcPr>
          <w:p w14:paraId="2630B2A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0.36–1.46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35428DC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6.10E+11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hideMark/>
          </w:tcPr>
          <w:p w14:paraId="5546E93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1.20E+11</w:t>
            </w:r>
          </w:p>
        </w:tc>
        <w:tc>
          <w:tcPr>
            <w:tcW w:w="1626" w:type="dxa"/>
            <w:tcBorders>
              <w:top w:val="nil"/>
            </w:tcBorders>
            <w:shd w:val="clear" w:color="auto" w:fill="auto"/>
            <w:hideMark/>
          </w:tcPr>
          <w:p w14:paraId="1C6D7A2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  <w:shd w:val="clear" w:color="auto" w:fill="auto"/>
            <w:hideMark/>
          </w:tcPr>
          <w:p w14:paraId="2EF34910" w14:textId="42CFB0EC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tcBorders>
              <w:top w:val="single" w:sz="4" w:space="0" w:color="000000"/>
              <w:bottom w:val="nil"/>
            </w:tcBorders>
            <w:shd w:val="clear" w:color="FFFFFF" w:fill="FFFFFF"/>
            <w:hideMark/>
          </w:tcPr>
          <w:p w14:paraId="4646B51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6BF92774" w14:textId="77777777" w:rsidTr="00174E15">
        <w:trPr>
          <w:gridAfter w:val="1"/>
        </w:trPr>
        <w:tc>
          <w:tcPr>
            <w:tcW w:w="0" w:type="auto"/>
            <w:vMerge/>
            <w:tcBorders>
              <w:top w:val="single" w:sz="4" w:space="0" w:color="000000"/>
            </w:tcBorders>
            <w:hideMark/>
          </w:tcPr>
          <w:p w14:paraId="24F735B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tcBorders>
              <w:top w:val="nil"/>
            </w:tcBorders>
            <w:shd w:val="clear" w:color="FFFFFF" w:fill="FFFFFF"/>
            <w:hideMark/>
          </w:tcPr>
          <w:p w14:paraId="3AD560B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ORM2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auto"/>
            <w:hideMark/>
          </w:tcPr>
          <w:p w14:paraId="26EB0F4A" w14:textId="694053C2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tcBorders>
              <w:top w:val="nil"/>
            </w:tcBorders>
            <w:shd w:val="clear" w:color="FFFFFF" w:fill="FFFFFF"/>
            <w:hideMark/>
          </w:tcPr>
          <w:p w14:paraId="22B64B1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/>
            <w:tcBorders>
              <w:top w:val="nil"/>
            </w:tcBorders>
            <w:hideMark/>
          </w:tcPr>
          <w:p w14:paraId="466ACC6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tcBorders>
              <w:top w:val="nil"/>
            </w:tcBorders>
            <w:hideMark/>
          </w:tcPr>
          <w:p w14:paraId="0A31581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220DA38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2.34E+08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hideMark/>
          </w:tcPr>
          <w:p w14:paraId="00465F5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6.10E+10</w:t>
            </w:r>
          </w:p>
        </w:tc>
        <w:tc>
          <w:tcPr>
            <w:tcW w:w="1626" w:type="dxa"/>
            <w:tcBorders>
              <w:top w:val="nil"/>
            </w:tcBorders>
            <w:shd w:val="clear" w:color="auto" w:fill="auto"/>
            <w:hideMark/>
          </w:tcPr>
          <w:p w14:paraId="26C4270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14:paraId="4E1B227F" w14:textId="406CE612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tcBorders>
              <w:top w:val="nil"/>
            </w:tcBorders>
            <w:shd w:val="clear" w:color="FFFFFF" w:fill="FFFFFF"/>
            <w:hideMark/>
          </w:tcPr>
          <w:p w14:paraId="0207454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104F8606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506B809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Alpha-1-antitrypsin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4731A7A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SERPINA1</w:t>
            </w:r>
          </w:p>
        </w:tc>
        <w:tc>
          <w:tcPr>
            <w:tcW w:w="1124" w:type="dxa"/>
            <w:shd w:val="clear" w:color="auto" w:fill="auto"/>
            <w:hideMark/>
          </w:tcPr>
          <w:p w14:paraId="56F8A5DA" w14:textId="2D47BFA3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1BFF784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32B6451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1.1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158447A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EBDF7D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1.64E+12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28DA881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2.10E+11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62A4AE8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62C863C2" w14:textId="54398883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3CA7E6D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1BDA5965" w14:textId="77777777" w:rsidTr="00174E15">
        <w:trPr>
          <w:gridAfter w:val="1"/>
        </w:trPr>
        <w:tc>
          <w:tcPr>
            <w:tcW w:w="0" w:type="auto"/>
            <w:tcBorders>
              <w:left w:val="nil"/>
            </w:tcBorders>
            <w:shd w:val="clear" w:color="auto" w:fill="auto"/>
            <w:noWrap/>
            <w:hideMark/>
          </w:tcPr>
          <w:p w14:paraId="55D5455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Alpha-1B-glycoprotein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71D1ADB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A1BG</w:t>
            </w:r>
          </w:p>
        </w:tc>
        <w:tc>
          <w:tcPr>
            <w:tcW w:w="1124" w:type="dxa"/>
            <w:shd w:val="clear" w:color="auto" w:fill="auto"/>
            <w:hideMark/>
          </w:tcPr>
          <w:p w14:paraId="1402052C" w14:textId="0A430091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2C8D2BB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3ED4122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0.22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68C9653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0.22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13CE34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2.00E+11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67E7A44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4.90E+10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3C97472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1291CF48" w14:textId="5CAE2E63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7EC9B96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6E8F3998" w14:textId="77777777" w:rsidTr="00174E15">
        <w:trPr>
          <w:gridAfter w:val="1"/>
        </w:trPr>
        <w:tc>
          <w:tcPr>
            <w:tcW w:w="0" w:type="auto"/>
            <w:tcBorders>
              <w:left w:val="nil"/>
            </w:tcBorders>
            <w:shd w:val="clear" w:color="auto" w:fill="auto"/>
            <w:noWrap/>
            <w:hideMark/>
          </w:tcPr>
          <w:p w14:paraId="22A43B5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Alpha-2-HS-glycoprotein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1185C65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AHSG</w:t>
            </w:r>
          </w:p>
        </w:tc>
        <w:tc>
          <w:tcPr>
            <w:tcW w:w="1124" w:type="dxa"/>
            <w:shd w:val="clear" w:color="auto" w:fill="auto"/>
            <w:hideMark/>
          </w:tcPr>
          <w:p w14:paraId="54178905" w14:textId="0778A616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25F0573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104F918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0.45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578DF39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0.3–0.6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BC750C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2.25E+11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2873E45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1.40E+11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010B16C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2176775D" w14:textId="41DD7FA0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58CDE9C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572482A4" w14:textId="77777777" w:rsidTr="00174E15">
        <w:trPr>
          <w:gridAfter w:val="1"/>
        </w:trPr>
        <w:tc>
          <w:tcPr>
            <w:tcW w:w="0" w:type="auto"/>
            <w:vMerge w:val="restart"/>
            <w:shd w:val="clear" w:color="auto" w:fill="auto"/>
            <w:noWrap/>
            <w:hideMark/>
          </w:tcPr>
          <w:p w14:paraId="07A175C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Alpha-2-macrogobulin</w:t>
            </w:r>
          </w:p>
        </w:tc>
        <w:tc>
          <w:tcPr>
            <w:tcW w:w="1315" w:type="dxa"/>
            <w:vMerge w:val="restart"/>
            <w:shd w:val="clear" w:color="FFFFFF" w:fill="FFFFFF"/>
            <w:noWrap/>
            <w:hideMark/>
          </w:tcPr>
          <w:p w14:paraId="582F389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A2M</w:t>
            </w:r>
          </w:p>
        </w:tc>
        <w:tc>
          <w:tcPr>
            <w:tcW w:w="1124" w:type="dxa"/>
            <w:vMerge w:val="restart"/>
            <w:shd w:val="clear" w:color="auto" w:fill="auto"/>
            <w:noWrap/>
            <w:hideMark/>
          </w:tcPr>
          <w:p w14:paraId="2699E925" w14:textId="2223823D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vMerge w:val="restart"/>
            <w:shd w:val="clear" w:color="auto" w:fill="auto"/>
            <w:hideMark/>
          </w:tcPr>
          <w:p w14:paraId="7991FB7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 w:val="restart"/>
            <w:shd w:val="clear" w:color="auto" w:fill="auto"/>
            <w:hideMark/>
          </w:tcPr>
          <w:p w14:paraId="7068176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1.2</w:t>
            </w:r>
          </w:p>
        </w:tc>
        <w:tc>
          <w:tcPr>
            <w:tcW w:w="1058" w:type="dxa"/>
            <w:vMerge w:val="restart"/>
            <w:shd w:val="clear" w:color="auto" w:fill="auto"/>
            <w:noWrap/>
            <w:hideMark/>
          </w:tcPr>
          <w:p w14:paraId="6457E10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1–2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14:paraId="1A61A6F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2.90E+12</w:t>
            </w:r>
          </w:p>
        </w:tc>
        <w:tc>
          <w:tcPr>
            <w:tcW w:w="1067" w:type="dxa"/>
            <w:vMerge w:val="restart"/>
            <w:shd w:val="clear" w:color="auto" w:fill="auto"/>
            <w:noWrap/>
            <w:hideMark/>
          </w:tcPr>
          <w:p w14:paraId="2F4DF84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2.20E+11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14:paraId="5D3B041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enhanced (lung)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183AE6" w14:textId="2827F648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auto" w:fill="auto"/>
            <w:hideMark/>
          </w:tcPr>
          <w:p w14:paraId="089855E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0DE5EB60" w14:textId="77777777" w:rsidTr="00174E15">
        <w:trPr>
          <w:gridAfter w:val="1"/>
        </w:trPr>
        <w:tc>
          <w:tcPr>
            <w:tcW w:w="0" w:type="auto"/>
            <w:vMerge/>
            <w:hideMark/>
          </w:tcPr>
          <w:p w14:paraId="2EB4B3D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vMerge/>
            <w:hideMark/>
          </w:tcPr>
          <w:p w14:paraId="6564B01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24" w:type="dxa"/>
            <w:vMerge/>
            <w:hideMark/>
          </w:tcPr>
          <w:p w14:paraId="62C3A8B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02" w:type="dxa"/>
            <w:vMerge/>
            <w:hideMark/>
          </w:tcPr>
          <w:p w14:paraId="072D1A5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8" w:type="dxa"/>
            <w:vMerge/>
            <w:hideMark/>
          </w:tcPr>
          <w:p w14:paraId="6858B14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hideMark/>
          </w:tcPr>
          <w:p w14:paraId="2D96E98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vMerge/>
            <w:hideMark/>
          </w:tcPr>
          <w:p w14:paraId="1189EB5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7" w:type="dxa"/>
            <w:vMerge/>
            <w:hideMark/>
          </w:tcPr>
          <w:p w14:paraId="73160F6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626" w:type="dxa"/>
            <w:vMerge/>
            <w:hideMark/>
          </w:tcPr>
          <w:p w14:paraId="305A592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14:paraId="151B32EB" w14:textId="6CAA3DBF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ung</w:t>
            </w:r>
          </w:p>
        </w:tc>
        <w:tc>
          <w:tcPr>
            <w:tcW w:w="2418" w:type="dxa"/>
            <w:shd w:val="clear" w:color="auto" w:fill="auto"/>
            <w:hideMark/>
          </w:tcPr>
          <w:p w14:paraId="5EAC292A" w14:textId="77777777" w:rsid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Alveolar cells</w:t>
            </w:r>
          </w:p>
          <w:p w14:paraId="4F7D1D9D" w14:textId="1C46AEC9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Endothelial cells</w:t>
            </w:r>
          </w:p>
        </w:tc>
      </w:tr>
      <w:tr w:rsidR="00496989" w:rsidRPr="00496989" w14:paraId="5410B65A" w14:textId="77777777" w:rsidTr="00174E15">
        <w:trPr>
          <w:gridAfter w:val="1"/>
        </w:trPr>
        <w:tc>
          <w:tcPr>
            <w:tcW w:w="0" w:type="auto"/>
            <w:vMerge/>
            <w:hideMark/>
          </w:tcPr>
          <w:p w14:paraId="4883857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vMerge/>
            <w:hideMark/>
          </w:tcPr>
          <w:p w14:paraId="78A3D38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24" w:type="dxa"/>
            <w:vMerge/>
            <w:hideMark/>
          </w:tcPr>
          <w:p w14:paraId="3FF8110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02" w:type="dxa"/>
            <w:vMerge/>
            <w:hideMark/>
          </w:tcPr>
          <w:p w14:paraId="2AB231F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8" w:type="dxa"/>
            <w:vMerge/>
            <w:hideMark/>
          </w:tcPr>
          <w:p w14:paraId="1133338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hideMark/>
          </w:tcPr>
          <w:p w14:paraId="744BE23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vMerge/>
            <w:hideMark/>
          </w:tcPr>
          <w:p w14:paraId="1E31FF3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7" w:type="dxa"/>
            <w:vMerge/>
            <w:hideMark/>
          </w:tcPr>
          <w:p w14:paraId="7F19CE4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626" w:type="dxa"/>
            <w:vMerge/>
            <w:hideMark/>
          </w:tcPr>
          <w:p w14:paraId="1C0A809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14:paraId="59F2CBFC" w14:textId="02227D0D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U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rinary bladder</w:t>
            </w:r>
          </w:p>
        </w:tc>
        <w:tc>
          <w:tcPr>
            <w:tcW w:w="2418" w:type="dxa"/>
            <w:shd w:val="clear" w:color="auto" w:fill="auto"/>
            <w:hideMark/>
          </w:tcPr>
          <w:p w14:paraId="52885AD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Smooth muscle cells</w:t>
            </w:r>
          </w:p>
        </w:tc>
      </w:tr>
      <w:tr w:rsidR="00496989" w:rsidRPr="00496989" w14:paraId="5E050667" w14:textId="77777777" w:rsidTr="00174E15">
        <w:trPr>
          <w:gridAfter w:val="1"/>
        </w:trPr>
        <w:tc>
          <w:tcPr>
            <w:tcW w:w="0" w:type="auto"/>
            <w:tcBorders>
              <w:left w:val="nil"/>
            </w:tcBorders>
            <w:shd w:val="clear" w:color="auto" w:fill="auto"/>
            <w:noWrap/>
            <w:hideMark/>
          </w:tcPr>
          <w:p w14:paraId="20307DE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Antithrombin-III</w:t>
            </w:r>
          </w:p>
        </w:tc>
        <w:tc>
          <w:tcPr>
            <w:tcW w:w="1315" w:type="dxa"/>
            <w:shd w:val="clear" w:color="FFFFFF" w:fill="FFFFFF"/>
            <w:noWrap/>
            <w:hideMark/>
          </w:tcPr>
          <w:p w14:paraId="7F5ACD4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SERPINC1</w:t>
            </w:r>
          </w:p>
        </w:tc>
        <w:tc>
          <w:tcPr>
            <w:tcW w:w="1124" w:type="dxa"/>
            <w:shd w:val="clear" w:color="auto" w:fill="auto"/>
            <w:hideMark/>
          </w:tcPr>
          <w:p w14:paraId="5981E5C6" w14:textId="6AC322BD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6758B3C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50F57A6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7465F2E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6252D57" w14:textId="40ACE1EF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5B4921C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2.10E+11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1FA1612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0D17EB4F" w14:textId="040E7632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69AAF1A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5C6801FC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01D397D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Apolipoprotein B-100</w:t>
            </w:r>
          </w:p>
        </w:tc>
        <w:tc>
          <w:tcPr>
            <w:tcW w:w="1315" w:type="dxa"/>
            <w:shd w:val="clear" w:color="FFFFFF" w:fill="FFFFFF"/>
            <w:noWrap/>
            <w:hideMark/>
          </w:tcPr>
          <w:p w14:paraId="2D75586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APOB</w:t>
            </w:r>
          </w:p>
        </w:tc>
        <w:tc>
          <w:tcPr>
            <w:tcW w:w="1124" w:type="dxa"/>
            <w:shd w:val="clear" w:color="auto" w:fill="auto"/>
            <w:hideMark/>
          </w:tcPr>
          <w:p w14:paraId="09CCD823" w14:textId="402E8A0A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noWrap/>
            <w:hideMark/>
          </w:tcPr>
          <w:p w14:paraId="128C7F1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32F4A76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6EC681D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06FFF2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7.20E+11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739B6FB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8.90E+10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2D1A0B2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Group enriched (intestine, 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5B2A0C2A" w14:textId="5362FC2A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 (ApoB-100)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r w:rsidR="007E114F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</w:t>
            </w:r>
            <w:r w:rsidR="007E114F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ntestine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(ApoB-48)</w:t>
            </w:r>
          </w:p>
        </w:tc>
        <w:tc>
          <w:tcPr>
            <w:tcW w:w="2418" w:type="dxa"/>
            <w:shd w:val="clear" w:color="FFFFFF" w:fill="FFFFFF"/>
            <w:hideMark/>
          </w:tcPr>
          <w:p w14:paraId="772187E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</w:p>
        </w:tc>
      </w:tr>
      <w:tr w:rsidR="00496989" w:rsidRPr="00496989" w14:paraId="10D974EE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1D2102A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Apolipoprotein D</w:t>
            </w:r>
          </w:p>
        </w:tc>
        <w:tc>
          <w:tcPr>
            <w:tcW w:w="1315" w:type="dxa"/>
            <w:shd w:val="clear" w:color="FFFFFF" w:fill="FFFFFF"/>
            <w:hideMark/>
          </w:tcPr>
          <w:p w14:paraId="166EAB6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APOD</w:t>
            </w:r>
          </w:p>
        </w:tc>
        <w:tc>
          <w:tcPr>
            <w:tcW w:w="1124" w:type="dxa"/>
            <w:shd w:val="clear" w:color="auto" w:fill="auto"/>
            <w:hideMark/>
          </w:tcPr>
          <w:p w14:paraId="2EB2BB94" w14:textId="7139D584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rain [4]</w:t>
            </w:r>
          </w:p>
        </w:tc>
        <w:tc>
          <w:tcPr>
            <w:tcW w:w="1002" w:type="dxa"/>
            <w:shd w:val="clear" w:color="auto" w:fill="auto"/>
            <w:hideMark/>
          </w:tcPr>
          <w:p w14:paraId="19D2EDD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Glial cells [4]</w:t>
            </w:r>
          </w:p>
        </w:tc>
        <w:tc>
          <w:tcPr>
            <w:tcW w:w="1068" w:type="dxa"/>
            <w:shd w:val="clear" w:color="auto" w:fill="auto"/>
            <w:hideMark/>
          </w:tcPr>
          <w:p w14:paraId="4BFB191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7AFF365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BD57CE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2.77E+07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3825922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2.20E+11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1464625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enhanced (breast)</w:t>
            </w:r>
          </w:p>
        </w:tc>
        <w:tc>
          <w:tcPr>
            <w:tcW w:w="1276" w:type="dxa"/>
            <w:shd w:val="clear" w:color="auto" w:fill="auto"/>
            <w:hideMark/>
          </w:tcPr>
          <w:p w14:paraId="6A1CA53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Breast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Adipose tissue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Brain</w:t>
            </w:r>
          </w:p>
        </w:tc>
        <w:tc>
          <w:tcPr>
            <w:tcW w:w="2418" w:type="dxa"/>
            <w:shd w:val="clear" w:color="auto" w:fill="auto"/>
            <w:hideMark/>
          </w:tcPr>
          <w:p w14:paraId="67FA855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Adipocytes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Glial cells</w:t>
            </w:r>
          </w:p>
        </w:tc>
      </w:tr>
      <w:tr w:rsidR="00496989" w:rsidRPr="00496989" w14:paraId="3ABF3541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016795A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lastRenderedPageBreak/>
              <w:t>Apolipoprotein F</w:t>
            </w:r>
          </w:p>
        </w:tc>
        <w:tc>
          <w:tcPr>
            <w:tcW w:w="1315" w:type="dxa"/>
            <w:shd w:val="clear" w:color="FFFFFF" w:fill="FFFFFF"/>
            <w:hideMark/>
          </w:tcPr>
          <w:p w14:paraId="7DE4A3D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APOF</w:t>
            </w:r>
          </w:p>
        </w:tc>
        <w:tc>
          <w:tcPr>
            <w:tcW w:w="1124" w:type="dxa"/>
            <w:shd w:val="clear" w:color="auto" w:fill="auto"/>
            <w:hideMark/>
          </w:tcPr>
          <w:p w14:paraId="476E8B8F" w14:textId="23C95E73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auto" w:fill="auto"/>
            <w:hideMark/>
          </w:tcPr>
          <w:p w14:paraId="76ECB62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7214E1C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0.0845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2625EFC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0.073–0.096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(F-M)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86B609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1.80E+10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6A65FB9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4.00E+09</w:t>
            </w:r>
          </w:p>
        </w:tc>
        <w:tc>
          <w:tcPr>
            <w:tcW w:w="1626" w:type="dxa"/>
            <w:shd w:val="clear" w:color="auto" w:fill="auto"/>
            <w:hideMark/>
          </w:tcPr>
          <w:p w14:paraId="6570BAA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30B63FE3" w14:textId="20C41E91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auto" w:fill="auto"/>
            <w:hideMark/>
          </w:tcPr>
          <w:p w14:paraId="5ABDB46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46F7EF42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546AC3E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Beta-2-glycoprotein 1</w:t>
            </w:r>
          </w:p>
        </w:tc>
        <w:tc>
          <w:tcPr>
            <w:tcW w:w="1315" w:type="dxa"/>
            <w:shd w:val="clear" w:color="FFFFFF" w:fill="FFFFFF"/>
            <w:hideMark/>
          </w:tcPr>
          <w:p w14:paraId="1EEB0F4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APOH</w:t>
            </w:r>
          </w:p>
        </w:tc>
        <w:tc>
          <w:tcPr>
            <w:tcW w:w="1124" w:type="dxa"/>
            <w:shd w:val="clear" w:color="auto" w:fill="auto"/>
            <w:hideMark/>
          </w:tcPr>
          <w:p w14:paraId="3AB4CDE9" w14:textId="79E4ECA0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454C3E4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18FF2E4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0.2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109FEC0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0.2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22EC14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1.71E+11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36B8A5F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4.40E+10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64C4D0C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6D8A0B0D" w14:textId="78A5925D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63D6EAB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7FC569EB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30A2A35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Ceruloplasmin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6A6073A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CP</w:t>
            </w:r>
          </w:p>
        </w:tc>
        <w:tc>
          <w:tcPr>
            <w:tcW w:w="1124" w:type="dxa"/>
            <w:shd w:val="clear" w:color="auto" w:fill="auto"/>
            <w:hideMark/>
          </w:tcPr>
          <w:p w14:paraId="1141B8F8" w14:textId="297BFFFE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auto" w:fill="auto"/>
            <w:hideMark/>
          </w:tcPr>
          <w:p w14:paraId="2161B9C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3D206C7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0.355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1FEE106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0.15–0.96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AF762C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1.60E+11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4F96658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8.30E+11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57C2E7E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6B486C27" w14:textId="56CC616A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auto" w:fill="auto"/>
            <w:hideMark/>
          </w:tcPr>
          <w:p w14:paraId="5469F41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1A861140" w14:textId="77777777" w:rsidTr="00174E15">
        <w:trPr>
          <w:gridAfter w:val="1"/>
        </w:trPr>
        <w:tc>
          <w:tcPr>
            <w:tcW w:w="0" w:type="auto"/>
            <w:vMerge w:val="restart"/>
            <w:shd w:val="clear" w:color="auto" w:fill="auto"/>
            <w:noWrap/>
            <w:hideMark/>
          </w:tcPr>
          <w:p w14:paraId="537D679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Fibrinogen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0CFBD23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FGB</w:t>
            </w:r>
          </w:p>
        </w:tc>
        <w:tc>
          <w:tcPr>
            <w:tcW w:w="1124" w:type="dxa"/>
            <w:shd w:val="clear" w:color="auto" w:fill="auto"/>
            <w:hideMark/>
          </w:tcPr>
          <w:p w14:paraId="33BC50F6" w14:textId="1A12FF48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5A7AC40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 w:val="restart"/>
            <w:shd w:val="clear" w:color="auto" w:fill="auto"/>
            <w:hideMark/>
          </w:tcPr>
          <w:p w14:paraId="32C0535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1058" w:type="dxa"/>
            <w:vMerge w:val="restart"/>
            <w:shd w:val="clear" w:color="auto" w:fill="auto"/>
            <w:noWrap/>
            <w:hideMark/>
          </w:tcPr>
          <w:p w14:paraId="174AB71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2.0–4.5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85E5F1F" w14:textId="2CC0687D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4773EE7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1.20E+11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4590530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4CCD05EF" w14:textId="22BB462C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706980F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0B6B9BA8" w14:textId="77777777" w:rsidTr="00174E15">
        <w:trPr>
          <w:gridAfter w:val="1"/>
        </w:trPr>
        <w:tc>
          <w:tcPr>
            <w:tcW w:w="0" w:type="auto"/>
            <w:vMerge/>
            <w:hideMark/>
          </w:tcPr>
          <w:p w14:paraId="245085A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shd w:val="clear" w:color="FFFFFF" w:fill="FFFFFF"/>
            <w:hideMark/>
          </w:tcPr>
          <w:p w14:paraId="4024943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FGA</w:t>
            </w:r>
          </w:p>
        </w:tc>
        <w:tc>
          <w:tcPr>
            <w:tcW w:w="1124" w:type="dxa"/>
            <w:shd w:val="clear" w:color="auto" w:fill="auto"/>
            <w:hideMark/>
          </w:tcPr>
          <w:p w14:paraId="5655CF93" w14:textId="7EE9347B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350927F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/>
            <w:hideMark/>
          </w:tcPr>
          <w:p w14:paraId="3B4E5E2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hideMark/>
          </w:tcPr>
          <w:p w14:paraId="488000C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shd w:val="clear" w:color="auto" w:fill="auto"/>
            <w:noWrap/>
            <w:hideMark/>
          </w:tcPr>
          <w:p w14:paraId="71AB762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4.07E+08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59E0095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1.70E+11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02D3F6F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18B58AAB" w14:textId="11762479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0795730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17040805" w14:textId="77777777" w:rsidTr="00174E15">
        <w:trPr>
          <w:gridAfter w:val="1"/>
        </w:trPr>
        <w:tc>
          <w:tcPr>
            <w:tcW w:w="0" w:type="auto"/>
            <w:vMerge/>
            <w:hideMark/>
          </w:tcPr>
          <w:p w14:paraId="3A3F3F0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shd w:val="clear" w:color="FFFFFF" w:fill="FFFFFF"/>
            <w:hideMark/>
          </w:tcPr>
          <w:p w14:paraId="2761652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FGG</w:t>
            </w:r>
          </w:p>
        </w:tc>
        <w:tc>
          <w:tcPr>
            <w:tcW w:w="1124" w:type="dxa"/>
            <w:shd w:val="clear" w:color="auto" w:fill="auto"/>
            <w:hideMark/>
          </w:tcPr>
          <w:p w14:paraId="5E71734F" w14:textId="5A57F94A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4161931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/>
            <w:hideMark/>
          </w:tcPr>
          <w:p w14:paraId="57558B3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hideMark/>
          </w:tcPr>
          <w:p w14:paraId="07CA81F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shd w:val="clear" w:color="auto" w:fill="auto"/>
            <w:noWrap/>
            <w:hideMark/>
          </w:tcPr>
          <w:p w14:paraId="7EE9ABE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2.50E+11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6575042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6.80E+10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552D256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4000ED6F" w14:textId="522B65AB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7EA18F5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3E658293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10B4696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Haptoglobin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743B859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HP</w:t>
            </w:r>
          </w:p>
        </w:tc>
        <w:tc>
          <w:tcPr>
            <w:tcW w:w="1124" w:type="dxa"/>
            <w:shd w:val="clear" w:color="auto" w:fill="auto"/>
            <w:hideMark/>
          </w:tcPr>
          <w:p w14:paraId="2A815D35" w14:textId="11521C59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3FE1824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494F0D2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1.32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78B919B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0.8–2.5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01D4FC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1.86E+08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2F8BA49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1.40E+11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1B373B4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30EB0D7B" w14:textId="19BBCEE6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447101F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07329D9B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574F286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Hemopexin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12CED47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HPX</w:t>
            </w:r>
          </w:p>
        </w:tc>
        <w:tc>
          <w:tcPr>
            <w:tcW w:w="1124" w:type="dxa"/>
            <w:shd w:val="clear" w:color="auto" w:fill="auto"/>
            <w:hideMark/>
          </w:tcPr>
          <w:p w14:paraId="23B88350" w14:textId="4AD87DB9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7892577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21338F4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0.8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520BB50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0.4–1.5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62C0C5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7.50E+11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02E2D7D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2.30E+11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537F830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5DD2DCFE" w14:textId="0CBAF7F0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7D74DC4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49E8D842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3BD4FDA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Histdine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-rich glycoprotein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7514C2C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HRG</w:t>
            </w:r>
          </w:p>
        </w:tc>
        <w:tc>
          <w:tcPr>
            <w:tcW w:w="1124" w:type="dxa"/>
            <w:shd w:val="clear" w:color="auto" w:fill="auto"/>
            <w:hideMark/>
          </w:tcPr>
          <w:p w14:paraId="3881C3A2" w14:textId="3A385E26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FFFFFF" w:fill="FFFFFF"/>
            <w:hideMark/>
          </w:tcPr>
          <w:p w14:paraId="653AE84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1FECED9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0.125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5F647E5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0.1–0.15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D50D04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1.14E+11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10536F3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3.00E+10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6BDD692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281768B7" w14:textId="0781620D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FFFFFF" w:fill="FFFFFF"/>
            <w:hideMark/>
          </w:tcPr>
          <w:p w14:paraId="2518F7D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17586442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04BD3E1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Kininogen-1</w:t>
            </w:r>
          </w:p>
        </w:tc>
        <w:tc>
          <w:tcPr>
            <w:tcW w:w="1315" w:type="dxa"/>
            <w:shd w:val="clear" w:color="FFFFFF" w:fill="FFFFFF"/>
            <w:hideMark/>
          </w:tcPr>
          <w:p w14:paraId="6B02965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KNG1</w:t>
            </w:r>
          </w:p>
        </w:tc>
        <w:tc>
          <w:tcPr>
            <w:tcW w:w="1124" w:type="dxa"/>
            <w:shd w:val="clear" w:color="auto" w:fill="auto"/>
            <w:hideMark/>
          </w:tcPr>
          <w:p w14:paraId="5D4F9AF1" w14:textId="6A07ED70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auto" w:fill="auto"/>
            <w:hideMark/>
          </w:tcPr>
          <w:p w14:paraId="51F8071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3333BFC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0.0725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63516D1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0.055–0.090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5D2FAD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9.00E+10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49EE3B7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6.40E+10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536BF58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 *</w:t>
            </w:r>
          </w:p>
        </w:tc>
        <w:tc>
          <w:tcPr>
            <w:tcW w:w="1276" w:type="dxa"/>
            <w:shd w:val="clear" w:color="auto" w:fill="auto"/>
            <w:hideMark/>
          </w:tcPr>
          <w:p w14:paraId="6FB7502C" w14:textId="246DB107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auto" w:fill="auto"/>
            <w:hideMark/>
          </w:tcPr>
          <w:p w14:paraId="668BAC2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4BD59EF6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350AF6C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Transferrin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00A99F4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TF</w:t>
            </w:r>
          </w:p>
        </w:tc>
        <w:tc>
          <w:tcPr>
            <w:tcW w:w="1124" w:type="dxa"/>
            <w:shd w:val="clear" w:color="auto" w:fill="auto"/>
            <w:hideMark/>
          </w:tcPr>
          <w:p w14:paraId="06508472" w14:textId="17D53BBC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auto" w:fill="auto"/>
            <w:hideMark/>
          </w:tcPr>
          <w:p w14:paraId="59F5C37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4459489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3043A47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2–3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E089B7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2.50E+12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1B409C8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1.20E+11</w:t>
            </w:r>
          </w:p>
        </w:tc>
        <w:tc>
          <w:tcPr>
            <w:tcW w:w="1626" w:type="dxa"/>
            <w:shd w:val="clear" w:color="auto" w:fill="auto"/>
            <w:hideMark/>
          </w:tcPr>
          <w:p w14:paraId="18C1329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Group enriched (liver, retina)</w:t>
            </w:r>
          </w:p>
        </w:tc>
        <w:tc>
          <w:tcPr>
            <w:tcW w:w="1276" w:type="dxa"/>
            <w:shd w:val="clear" w:color="auto" w:fill="auto"/>
            <w:hideMark/>
          </w:tcPr>
          <w:p w14:paraId="46BEC55D" w14:textId="2AE04C7B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etina</w:t>
            </w:r>
          </w:p>
        </w:tc>
        <w:tc>
          <w:tcPr>
            <w:tcW w:w="2418" w:type="dxa"/>
            <w:shd w:val="clear" w:color="auto" w:fill="auto"/>
            <w:hideMark/>
          </w:tcPr>
          <w:p w14:paraId="1FA659F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Mueller cells</w:t>
            </w:r>
          </w:p>
        </w:tc>
      </w:tr>
      <w:tr w:rsidR="00496989" w:rsidRPr="00496989" w14:paraId="59057BF4" w14:textId="77777777" w:rsidTr="00174E15">
        <w:trPr>
          <w:gridAfter w:val="1"/>
        </w:trPr>
        <w:tc>
          <w:tcPr>
            <w:tcW w:w="0" w:type="auto"/>
            <w:shd w:val="clear" w:color="auto" w:fill="auto"/>
            <w:noWrap/>
            <w:hideMark/>
          </w:tcPr>
          <w:p w14:paraId="5D401B7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Vitronectin</w:t>
            </w:r>
          </w:p>
        </w:tc>
        <w:tc>
          <w:tcPr>
            <w:tcW w:w="1315" w:type="dxa"/>
            <w:shd w:val="clear" w:color="FFFFFF" w:fill="FFFFFF"/>
            <w:hideMark/>
          </w:tcPr>
          <w:p w14:paraId="7F6B2EE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VTN</w:t>
            </w:r>
          </w:p>
        </w:tc>
        <w:tc>
          <w:tcPr>
            <w:tcW w:w="1124" w:type="dxa"/>
            <w:shd w:val="clear" w:color="auto" w:fill="auto"/>
            <w:hideMark/>
          </w:tcPr>
          <w:p w14:paraId="4DF31900" w14:textId="2BD10079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shd w:val="clear" w:color="auto" w:fill="auto"/>
            <w:hideMark/>
          </w:tcPr>
          <w:p w14:paraId="0213012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shd w:val="clear" w:color="auto" w:fill="auto"/>
            <w:hideMark/>
          </w:tcPr>
          <w:p w14:paraId="2E1EE03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0.3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718CBC0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0.2–0.4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F15664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3.23E+11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33018BA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3.20E+10</w:t>
            </w:r>
          </w:p>
        </w:tc>
        <w:tc>
          <w:tcPr>
            <w:tcW w:w="1626" w:type="dxa"/>
            <w:shd w:val="clear" w:color="auto" w:fill="auto"/>
            <w:hideMark/>
          </w:tcPr>
          <w:p w14:paraId="5D56978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(liver)</w:t>
            </w:r>
          </w:p>
        </w:tc>
        <w:tc>
          <w:tcPr>
            <w:tcW w:w="1276" w:type="dxa"/>
            <w:shd w:val="clear" w:color="auto" w:fill="auto"/>
            <w:hideMark/>
          </w:tcPr>
          <w:p w14:paraId="5DFFC911" w14:textId="6AD3E898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auto" w:fill="auto"/>
            <w:hideMark/>
          </w:tcPr>
          <w:p w14:paraId="38D185C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4915C0EC" w14:textId="77777777" w:rsidTr="00174E15">
        <w:trPr>
          <w:gridAfter w:val="1"/>
        </w:trPr>
        <w:tc>
          <w:tcPr>
            <w:tcW w:w="0" w:type="auto"/>
            <w:vMerge w:val="restart"/>
            <w:shd w:val="clear" w:color="auto" w:fill="auto"/>
            <w:noWrap/>
            <w:hideMark/>
          </w:tcPr>
          <w:p w14:paraId="427131F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Zinc-alpha-2-glycoprotein</w:t>
            </w:r>
          </w:p>
        </w:tc>
        <w:tc>
          <w:tcPr>
            <w:tcW w:w="1315" w:type="dxa"/>
            <w:vMerge w:val="restart"/>
            <w:shd w:val="clear" w:color="FFFFFF" w:fill="FFFFFF"/>
            <w:noWrap/>
            <w:hideMark/>
          </w:tcPr>
          <w:p w14:paraId="0B974B1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AZGP1</w:t>
            </w:r>
          </w:p>
        </w:tc>
        <w:tc>
          <w:tcPr>
            <w:tcW w:w="1124" w:type="dxa"/>
            <w:vMerge w:val="restart"/>
            <w:shd w:val="clear" w:color="FFFFFF" w:fill="FFFFFF"/>
            <w:noWrap/>
            <w:hideMark/>
          </w:tcPr>
          <w:p w14:paraId="46279FB2" w14:textId="5D882C8A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1002" w:type="dxa"/>
            <w:vMerge w:val="restart"/>
            <w:shd w:val="clear" w:color="auto" w:fill="auto"/>
            <w:hideMark/>
          </w:tcPr>
          <w:p w14:paraId="7926454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  <w:tc>
          <w:tcPr>
            <w:tcW w:w="1068" w:type="dxa"/>
            <w:vMerge w:val="restart"/>
            <w:shd w:val="clear" w:color="auto" w:fill="auto"/>
            <w:hideMark/>
          </w:tcPr>
          <w:p w14:paraId="4C3DB2C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0.05</w:t>
            </w:r>
          </w:p>
        </w:tc>
        <w:tc>
          <w:tcPr>
            <w:tcW w:w="1058" w:type="dxa"/>
            <w:vMerge w:val="restart"/>
            <w:shd w:val="clear" w:color="auto" w:fill="auto"/>
            <w:noWrap/>
            <w:hideMark/>
          </w:tcPr>
          <w:p w14:paraId="7600566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0.05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hideMark/>
          </w:tcPr>
          <w:p w14:paraId="0600A78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5.10E+10</w:t>
            </w:r>
          </w:p>
        </w:tc>
        <w:tc>
          <w:tcPr>
            <w:tcW w:w="1067" w:type="dxa"/>
            <w:vMerge w:val="restart"/>
            <w:shd w:val="clear" w:color="auto" w:fill="auto"/>
            <w:noWrap/>
            <w:hideMark/>
          </w:tcPr>
          <w:p w14:paraId="6226EF4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1.60E+11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14:paraId="0AB67AD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enhanced (liver, salivary gland)</w:t>
            </w:r>
          </w:p>
        </w:tc>
        <w:tc>
          <w:tcPr>
            <w:tcW w:w="1276" w:type="dxa"/>
            <w:shd w:val="clear" w:color="FFFFFF" w:fill="FFFFFF"/>
            <w:noWrap/>
            <w:hideMark/>
          </w:tcPr>
          <w:p w14:paraId="15927FB7" w14:textId="3D85BDE5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alivary gland</w:t>
            </w:r>
          </w:p>
        </w:tc>
        <w:tc>
          <w:tcPr>
            <w:tcW w:w="2418" w:type="dxa"/>
            <w:shd w:val="clear" w:color="auto" w:fill="auto"/>
            <w:hideMark/>
          </w:tcPr>
          <w:p w14:paraId="303A568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Glandular cells</w:t>
            </w:r>
          </w:p>
        </w:tc>
      </w:tr>
      <w:tr w:rsidR="00496989" w:rsidRPr="00496989" w14:paraId="28C623AB" w14:textId="77777777" w:rsidTr="00174E15">
        <w:trPr>
          <w:gridAfter w:val="1"/>
        </w:trPr>
        <w:tc>
          <w:tcPr>
            <w:tcW w:w="0" w:type="auto"/>
            <w:vMerge/>
            <w:hideMark/>
          </w:tcPr>
          <w:p w14:paraId="6296F5B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vMerge/>
            <w:hideMark/>
          </w:tcPr>
          <w:p w14:paraId="545CB74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24" w:type="dxa"/>
            <w:vMerge/>
            <w:hideMark/>
          </w:tcPr>
          <w:p w14:paraId="03F11F0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02" w:type="dxa"/>
            <w:vMerge/>
            <w:hideMark/>
          </w:tcPr>
          <w:p w14:paraId="5440146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8" w:type="dxa"/>
            <w:vMerge/>
            <w:hideMark/>
          </w:tcPr>
          <w:p w14:paraId="395B8A7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hideMark/>
          </w:tcPr>
          <w:p w14:paraId="07DC937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vMerge/>
            <w:hideMark/>
          </w:tcPr>
          <w:p w14:paraId="3410E1B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7" w:type="dxa"/>
            <w:vMerge/>
            <w:hideMark/>
          </w:tcPr>
          <w:p w14:paraId="06B0F66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626" w:type="dxa"/>
            <w:vMerge/>
            <w:hideMark/>
          </w:tcPr>
          <w:p w14:paraId="4DE90EE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276" w:type="dxa"/>
            <w:shd w:val="clear" w:color="FFFFFF" w:fill="FFFFFF"/>
            <w:noWrap/>
            <w:hideMark/>
          </w:tcPr>
          <w:p w14:paraId="00EE8792" w14:textId="7C27941D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iver</w:t>
            </w:r>
          </w:p>
        </w:tc>
        <w:tc>
          <w:tcPr>
            <w:tcW w:w="2418" w:type="dxa"/>
            <w:shd w:val="clear" w:color="auto" w:fill="auto"/>
            <w:hideMark/>
          </w:tcPr>
          <w:p w14:paraId="59D3ADF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Hepatocytes</w:t>
            </w:r>
          </w:p>
        </w:tc>
      </w:tr>
      <w:tr w:rsidR="00496989" w:rsidRPr="00496989" w14:paraId="7DDF1CDE" w14:textId="77777777" w:rsidTr="00174E15">
        <w:trPr>
          <w:gridAfter w:val="1"/>
        </w:trPr>
        <w:tc>
          <w:tcPr>
            <w:tcW w:w="0" w:type="auto"/>
            <w:vMerge/>
            <w:hideMark/>
          </w:tcPr>
          <w:p w14:paraId="54531FE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vMerge/>
            <w:hideMark/>
          </w:tcPr>
          <w:p w14:paraId="13FABC8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24" w:type="dxa"/>
            <w:shd w:val="clear" w:color="auto" w:fill="auto"/>
            <w:noWrap/>
            <w:hideMark/>
          </w:tcPr>
          <w:p w14:paraId="151F4CF4" w14:textId="735EE6E4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reast</w:t>
            </w:r>
          </w:p>
        </w:tc>
        <w:tc>
          <w:tcPr>
            <w:tcW w:w="1002" w:type="dxa"/>
            <w:shd w:val="clear" w:color="auto" w:fill="auto"/>
            <w:hideMark/>
          </w:tcPr>
          <w:p w14:paraId="6CD7F22C" w14:textId="76D3E73F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8" w:type="dxa"/>
            <w:vMerge/>
            <w:shd w:val="clear" w:color="auto" w:fill="auto"/>
            <w:hideMark/>
          </w:tcPr>
          <w:p w14:paraId="3372716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shd w:val="clear" w:color="auto" w:fill="auto"/>
            <w:noWrap/>
            <w:hideMark/>
          </w:tcPr>
          <w:p w14:paraId="48755A27" w14:textId="0128BB2B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9106CEC" w14:textId="64613B31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vMerge/>
            <w:shd w:val="clear" w:color="auto" w:fill="auto"/>
            <w:hideMark/>
          </w:tcPr>
          <w:p w14:paraId="662F830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626" w:type="dxa"/>
            <w:vMerge/>
            <w:shd w:val="clear" w:color="auto" w:fill="auto"/>
            <w:hideMark/>
          </w:tcPr>
          <w:p w14:paraId="47C1C56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14:paraId="6FC007C4" w14:textId="490E2EEF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reast</w:t>
            </w:r>
          </w:p>
        </w:tc>
        <w:tc>
          <w:tcPr>
            <w:tcW w:w="2418" w:type="dxa"/>
            <w:shd w:val="clear" w:color="auto" w:fill="auto"/>
            <w:hideMark/>
          </w:tcPr>
          <w:p w14:paraId="34F6DF3E" w14:textId="5DC47D53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</w:tr>
      <w:tr w:rsidR="00496989" w:rsidRPr="00496989" w14:paraId="2FFA687E" w14:textId="77777777" w:rsidTr="00174E15">
        <w:trPr>
          <w:gridAfter w:val="1"/>
        </w:trPr>
        <w:tc>
          <w:tcPr>
            <w:tcW w:w="0" w:type="auto"/>
            <w:vMerge w:val="restart"/>
            <w:shd w:val="clear" w:color="auto" w:fill="auto"/>
            <w:noWrap/>
            <w:hideMark/>
          </w:tcPr>
          <w:p w14:paraId="73637E8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Immunoglobulin A</w:t>
            </w:r>
          </w:p>
        </w:tc>
        <w:tc>
          <w:tcPr>
            <w:tcW w:w="1315" w:type="dxa"/>
            <w:shd w:val="clear" w:color="FFFFFF" w:fill="FFFFFF"/>
            <w:hideMark/>
          </w:tcPr>
          <w:p w14:paraId="4AFB355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IGHA1</w:t>
            </w:r>
          </w:p>
        </w:tc>
        <w:tc>
          <w:tcPr>
            <w:tcW w:w="1124" w:type="dxa"/>
            <w:vMerge w:val="restart"/>
            <w:shd w:val="clear" w:color="FFFFFF" w:fill="FFFFFF"/>
            <w:noWrap/>
            <w:hideMark/>
          </w:tcPr>
          <w:p w14:paraId="223A8BD9" w14:textId="31FA4502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ymphoid tissues</w:t>
            </w:r>
          </w:p>
        </w:tc>
        <w:tc>
          <w:tcPr>
            <w:tcW w:w="1002" w:type="dxa"/>
            <w:vMerge w:val="restart"/>
            <w:shd w:val="clear" w:color="FFFFFF" w:fill="FFFFFF"/>
            <w:noWrap/>
            <w:hideMark/>
          </w:tcPr>
          <w:p w14:paraId="3B13C89E" w14:textId="52698557" w:rsidR="00496989" w:rsidRPr="00496989" w:rsidRDefault="007E114F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lasma cells</w:t>
            </w:r>
          </w:p>
        </w:tc>
        <w:tc>
          <w:tcPr>
            <w:tcW w:w="1068" w:type="dxa"/>
            <w:vMerge w:val="restart"/>
            <w:shd w:val="clear" w:color="auto" w:fill="auto"/>
            <w:hideMark/>
          </w:tcPr>
          <w:p w14:paraId="01042580" w14:textId="58B5EC1C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2.62 (IgA1</w:t>
            </w:r>
            <w:r w:rsidR="00174E15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2.358,</w:t>
            </w:r>
            <w:r w:rsidR="00174E15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IgA2</w:t>
            </w:r>
            <w:r w:rsidR="00174E15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0.262)</w:t>
            </w:r>
          </w:p>
        </w:tc>
        <w:tc>
          <w:tcPr>
            <w:tcW w:w="1058" w:type="dxa"/>
            <w:vMerge w:val="restart"/>
            <w:shd w:val="clear" w:color="auto" w:fill="auto"/>
            <w:noWrap/>
            <w:hideMark/>
          </w:tcPr>
          <w:p w14:paraId="171F59A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2.62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8BEE6FC" w14:textId="4A73DA3B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3EB020EF" w14:textId="4FE7066B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shd w:val="clear" w:color="auto" w:fill="auto"/>
            <w:hideMark/>
          </w:tcPr>
          <w:p w14:paraId="05EC48A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Group enriched (intestine, lymphoid tissue, salivary gland, stomach)</w:t>
            </w:r>
          </w:p>
        </w:tc>
        <w:tc>
          <w:tcPr>
            <w:tcW w:w="1276" w:type="dxa"/>
            <w:shd w:val="clear" w:color="FFFFFF" w:fill="FFFFFF"/>
            <w:hideMark/>
          </w:tcPr>
          <w:p w14:paraId="54AD00E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Salivary gland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Duodenum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Stomach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Spleen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Colon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Small intestine</w:t>
            </w:r>
          </w:p>
        </w:tc>
        <w:tc>
          <w:tcPr>
            <w:tcW w:w="2418" w:type="dxa"/>
            <w:shd w:val="clear" w:color="FFFFFF" w:fill="FFFFFF"/>
            <w:hideMark/>
          </w:tcPr>
          <w:p w14:paraId="0C08283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Glandular cells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</w:p>
        </w:tc>
      </w:tr>
      <w:tr w:rsidR="00496989" w:rsidRPr="00496989" w14:paraId="4D010F2B" w14:textId="77777777" w:rsidTr="00174E15">
        <w:trPr>
          <w:gridAfter w:val="1"/>
          <w:trHeight w:val="312"/>
        </w:trPr>
        <w:tc>
          <w:tcPr>
            <w:tcW w:w="0" w:type="auto"/>
            <w:vMerge/>
            <w:tcBorders>
              <w:bottom w:val="single" w:sz="4" w:space="0" w:color="000000"/>
            </w:tcBorders>
            <w:hideMark/>
          </w:tcPr>
          <w:p w14:paraId="3487865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vMerge w:val="restart"/>
            <w:tcBorders>
              <w:bottom w:val="single" w:sz="4" w:space="0" w:color="000000"/>
            </w:tcBorders>
            <w:shd w:val="clear" w:color="FFFFFF" w:fill="FFFFFF"/>
            <w:hideMark/>
          </w:tcPr>
          <w:p w14:paraId="4E386B0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IGHA2</w:t>
            </w:r>
          </w:p>
        </w:tc>
        <w:tc>
          <w:tcPr>
            <w:tcW w:w="1124" w:type="dxa"/>
            <w:vMerge/>
            <w:tcBorders>
              <w:bottom w:val="single" w:sz="4" w:space="0" w:color="000000"/>
            </w:tcBorders>
            <w:hideMark/>
          </w:tcPr>
          <w:p w14:paraId="656FB03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02" w:type="dxa"/>
            <w:vMerge/>
            <w:tcBorders>
              <w:bottom w:val="single" w:sz="4" w:space="0" w:color="000000"/>
            </w:tcBorders>
            <w:hideMark/>
          </w:tcPr>
          <w:p w14:paraId="08C7BCF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8" w:type="dxa"/>
            <w:vMerge/>
            <w:tcBorders>
              <w:bottom w:val="nil"/>
            </w:tcBorders>
            <w:hideMark/>
          </w:tcPr>
          <w:p w14:paraId="71A9362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tcBorders>
              <w:bottom w:val="single" w:sz="4" w:space="0" w:color="000000"/>
            </w:tcBorders>
            <w:hideMark/>
          </w:tcPr>
          <w:p w14:paraId="038F81F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14:paraId="337A784A" w14:textId="5FC62E68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vMerge w:val="restart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14:paraId="7C657D41" w14:textId="0204709E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vMerge w:val="restart"/>
            <w:tcBorders>
              <w:bottom w:val="single" w:sz="4" w:space="0" w:color="000000"/>
            </w:tcBorders>
            <w:shd w:val="clear" w:color="auto" w:fill="auto"/>
            <w:hideMark/>
          </w:tcPr>
          <w:p w14:paraId="5C8326A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Group enriched (intestine, salivary gland)</w:t>
            </w: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  <w:shd w:val="clear" w:color="auto" w:fill="auto"/>
            <w:hideMark/>
          </w:tcPr>
          <w:p w14:paraId="2E6F31E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Colon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Salivary gland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Small intestine</w:t>
            </w:r>
          </w:p>
        </w:tc>
        <w:tc>
          <w:tcPr>
            <w:tcW w:w="2418" w:type="dxa"/>
            <w:vMerge w:val="restart"/>
            <w:tcBorders>
              <w:bottom w:val="single" w:sz="4" w:space="0" w:color="000000"/>
            </w:tcBorders>
            <w:shd w:val="clear" w:color="auto" w:fill="auto"/>
            <w:hideMark/>
          </w:tcPr>
          <w:p w14:paraId="7ADB600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Glandular cells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</w:p>
        </w:tc>
      </w:tr>
      <w:tr w:rsidR="00496989" w:rsidRPr="00496989" w14:paraId="21D09CAC" w14:textId="77777777" w:rsidTr="00174E15">
        <w:tc>
          <w:tcPr>
            <w:tcW w:w="0" w:type="auto"/>
            <w:vMerge/>
            <w:tcBorders>
              <w:top w:val="nil"/>
            </w:tcBorders>
            <w:hideMark/>
          </w:tcPr>
          <w:p w14:paraId="3CAFB7D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vMerge/>
            <w:tcBorders>
              <w:top w:val="nil"/>
            </w:tcBorders>
            <w:hideMark/>
          </w:tcPr>
          <w:p w14:paraId="3C2D91E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24" w:type="dxa"/>
            <w:vMerge/>
            <w:tcBorders>
              <w:top w:val="single" w:sz="4" w:space="0" w:color="000000"/>
            </w:tcBorders>
            <w:hideMark/>
          </w:tcPr>
          <w:p w14:paraId="3B43CF2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02" w:type="dxa"/>
            <w:vMerge/>
            <w:tcBorders>
              <w:top w:val="nil"/>
            </w:tcBorders>
            <w:hideMark/>
          </w:tcPr>
          <w:p w14:paraId="336E921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  <w:hideMark/>
          </w:tcPr>
          <w:p w14:paraId="33E63E9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tcBorders>
              <w:top w:val="nil"/>
            </w:tcBorders>
            <w:hideMark/>
          </w:tcPr>
          <w:p w14:paraId="22FAF07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hideMark/>
          </w:tcPr>
          <w:p w14:paraId="0FE8742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7" w:type="dxa"/>
            <w:vMerge/>
            <w:tcBorders>
              <w:top w:val="nil"/>
            </w:tcBorders>
            <w:hideMark/>
          </w:tcPr>
          <w:p w14:paraId="63BDC5D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626" w:type="dxa"/>
            <w:vMerge/>
            <w:tcBorders>
              <w:top w:val="nil"/>
            </w:tcBorders>
            <w:hideMark/>
          </w:tcPr>
          <w:p w14:paraId="025C1E6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hideMark/>
          </w:tcPr>
          <w:p w14:paraId="23081A7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418" w:type="dxa"/>
            <w:vMerge/>
            <w:tcBorders>
              <w:top w:val="nil"/>
            </w:tcBorders>
            <w:hideMark/>
          </w:tcPr>
          <w:p w14:paraId="08EBD2B3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FEDF7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</w:tr>
      <w:tr w:rsidR="00496989" w:rsidRPr="00496989" w14:paraId="5CEBDC0D" w14:textId="77777777" w:rsidTr="00174E15">
        <w:tc>
          <w:tcPr>
            <w:tcW w:w="0" w:type="auto"/>
            <w:tcBorders>
              <w:left w:val="nil"/>
            </w:tcBorders>
            <w:shd w:val="clear" w:color="auto" w:fill="auto"/>
            <w:noWrap/>
            <w:hideMark/>
          </w:tcPr>
          <w:p w14:paraId="5B17394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Immunoglobulin D</w:t>
            </w:r>
          </w:p>
        </w:tc>
        <w:tc>
          <w:tcPr>
            <w:tcW w:w="1315" w:type="dxa"/>
            <w:shd w:val="clear" w:color="FFFFFF" w:fill="FFFFFF"/>
            <w:noWrap/>
            <w:hideMark/>
          </w:tcPr>
          <w:p w14:paraId="24FDBEA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 xml:space="preserve">IGHD </w:t>
            </w:r>
          </w:p>
        </w:tc>
        <w:tc>
          <w:tcPr>
            <w:tcW w:w="1124" w:type="dxa"/>
            <w:shd w:val="clear" w:color="FFFFFF" w:fill="FFFFFF"/>
            <w:noWrap/>
            <w:hideMark/>
          </w:tcPr>
          <w:p w14:paraId="3588B0D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Respiratory mucosa [5]</w:t>
            </w:r>
          </w:p>
        </w:tc>
        <w:tc>
          <w:tcPr>
            <w:tcW w:w="1002" w:type="dxa"/>
            <w:shd w:val="clear" w:color="auto" w:fill="auto"/>
            <w:hideMark/>
          </w:tcPr>
          <w:p w14:paraId="57F3FDB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IgD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-secreting B-cells [5]</w:t>
            </w:r>
          </w:p>
        </w:tc>
        <w:tc>
          <w:tcPr>
            <w:tcW w:w="1068" w:type="dxa"/>
            <w:shd w:val="clear" w:color="auto" w:fill="auto"/>
            <w:hideMark/>
          </w:tcPr>
          <w:p w14:paraId="465953B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0.035</w:t>
            </w:r>
          </w:p>
        </w:tc>
        <w:tc>
          <w:tcPr>
            <w:tcW w:w="1058" w:type="dxa"/>
            <w:shd w:val="clear" w:color="auto" w:fill="auto"/>
            <w:noWrap/>
            <w:hideMark/>
          </w:tcPr>
          <w:p w14:paraId="6BEE2F9B" w14:textId="58642253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&lt;</w:t>
            </w:r>
            <w:r w:rsidR="00174E15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0.003</w:t>
            </w:r>
            <w:r w:rsidR="00174E15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–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0.4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BA5451F" w14:textId="674180D1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7E597AD1" w14:textId="779383B7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shd w:val="clear" w:color="auto" w:fill="auto"/>
            <w:hideMark/>
          </w:tcPr>
          <w:p w14:paraId="49C9ABD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(lymphoid tissue)</w:t>
            </w:r>
          </w:p>
        </w:tc>
        <w:tc>
          <w:tcPr>
            <w:tcW w:w="1276" w:type="dxa"/>
            <w:shd w:val="clear" w:color="FFFFFF" w:fill="FFFFFF"/>
            <w:noWrap/>
            <w:hideMark/>
          </w:tcPr>
          <w:p w14:paraId="58D26A7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Tonsil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Spleen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Lymph node</w:t>
            </w:r>
          </w:p>
        </w:tc>
        <w:tc>
          <w:tcPr>
            <w:tcW w:w="2418" w:type="dxa"/>
            <w:shd w:val="clear" w:color="auto" w:fill="auto"/>
            <w:hideMark/>
          </w:tcPr>
          <w:p w14:paraId="1B4C224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</w:p>
        </w:tc>
        <w:tc>
          <w:tcPr>
            <w:tcW w:w="0" w:type="auto"/>
            <w:hideMark/>
          </w:tcPr>
          <w:p w14:paraId="52CB50E9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  <w:tr w:rsidR="00496989" w:rsidRPr="00496989" w14:paraId="5812291B" w14:textId="77777777" w:rsidTr="00174E15">
        <w:tc>
          <w:tcPr>
            <w:tcW w:w="0" w:type="auto"/>
            <w:tcBorders>
              <w:left w:val="nil"/>
              <w:bottom w:val="nil"/>
            </w:tcBorders>
            <w:shd w:val="clear" w:color="auto" w:fill="auto"/>
            <w:noWrap/>
            <w:hideMark/>
          </w:tcPr>
          <w:p w14:paraId="5F65BDA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Immunoglobulin E</w:t>
            </w:r>
          </w:p>
        </w:tc>
        <w:tc>
          <w:tcPr>
            <w:tcW w:w="1315" w:type="dxa"/>
            <w:tcBorders>
              <w:top w:val="nil"/>
            </w:tcBorders>
            <w:shd w:val="clear" w:color="FFFFFF" w:fill="FFFFFF"/>
            <w:hideMark/>
          </w:tcPr>
          <w:p w14:paraId="5D29B53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IGHE</w:t>
            </w:r>
          </w:p>
        </w:tc>
        <w:tc>
          <w:tcPr>
            <w:tcW w:w="1124" w:type="dxa"/>
            <w:tcBorders>
              <w:top w:val="nil"/>
            </w:tcBorders>
            <w:shd w:val="clear" w:color="FFFFFF" w:fill="FFFFFF"/>
            <w:noWrap/>
            <w:hideMark/>
          </w:tcPr>
          <w:p w14:paraId="2418E68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Thymus [6]</w:t>
            </w:r>
          </w:p>
        </w:tc>
        <w:tc>
          <w:tcPr>
            <w:tcW w:w="1002" w:type="dxa"/>
            <w:tcBorders>
              <w:top w:val="nil"/>
            </w:tcBorders>
            <w:shd w:val="clear" w:color="auto" w:fill="auto"/>
            <w:hideMark/>
          </w:tcPr>
          <w:p w14:paraId="6A4FA433" w14:textId="5EE85E26" w:rsidR="00496989" w:rsidRPr="00496989" w:rsidRDefault="007E114F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lasma cells</w:t>
            </w:r>
          </w:p>
        </w:tc>
        <w:tc>
          <w:tcPr>
            <w:tcW w:w="1068" w:type="dxa"/>
            <w:tcBorders>
              <w:top w:val="nil"/>
            </w:tcBorders>
            <w:shd w:val="clear" w:color="auto" w:fill="auto"/>
            <w:hideMark/>
          </w:tcPr>
          <w:p w14:paraId="0C5B215B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0.0003</w:t>
            </w:r>
          </w:p>
        </w:tc>
        <w:tc>
          <w:tcPr>
            <w:tcW w:w="1058" w:type="dxa"/>
            <w:tcBorders>
              <w:top w:val="nil"/>
            </w:tcBorders>
            <w:shd w:val="clear" w:color="auto" w:fill="auto"/>
            <w:noWrap/>
            <w:hideMark/>
          </w:tcPr>
          <w:p w14:paraId="1F1B57F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0.0003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770A18CF" w14:textId="0DD4BA80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hideMark/>
          </w:tcPr>
          <w:p w14:paraId="5966AFFD" w14:textId="5B044F9F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tcBorders>
              <w:top w:val="nil"/>
            </w:tcBorders>
            <w:shd w:val="clear" w:color="auto" w:fill="auto"/>
            <w:hideMark/>
          </w:tcPr>
          <w:p w14:paraId="537A613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enhanced (intestine, lymphoid tissue, thyroid gland)</w:t>
            </w:r>
          </w:p>
        </w:tc>
        <w:tc>
          <w:tcPr>
            <w:tcW w:w="1276" w:type="dxa"/>
            <w:tcBorders>
              <w:top w:val="nil"/>
            </w:tcBorders>
            <w:shd w:val="clear" w:color="FFFFFF" w:fill="FFFFFF"/>
            <w:noWrap/>
            <w:hideMark/>
          </w:tcPr>
          <w:p w14:paraId="18F1435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Spleen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Thyroid gland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Small intestine</w:t>
            </w:r>
          </w:p>
        </w:tc>
        <w:tc>
          <w:tcPr>
            <w:tcW w:w="2418" w:type="dxa"/>
            <w:tcBorders>
              <w:top w:val="nil"/>
            </w:tcBorders>
            <w:shd w:val="clear" w:color="auto" w:fill="auto"/>
            <w:hideMark/>
          </w:tcPr>
          <w:p w14:paraId="7AB0525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</w:p>
        </w:tc>
        <w:tc>
          <w:tcPr>
            <w:tcW w:w="0" w:type="auto"/>
            <w:hideMark/>
          </w:tcPr>
          <w:p w14:paraId="5952C9B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  <w:tr w:rsidR="00174E15" w:rsidRPr="00496989" w14:paraId="0E09C6C2" w14:textId="77777777" w:rsidTr="00174E15">
        <w:tc>
          <w:tcPr>
            <w:tcW w:w="0" w:type="auto"/>
            <w:vMerge w:val="restart"/>
            <w:shd w:val="clear" w:color="auto" w:fill="auto"/>
            <w:noWrap/>
            <w:hideMark/>
          </w:tcPr>
          <w:p w14:paraId="4BBFDBA8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lastRenderedPageBreak/>
              <w:t>Immunoglobulin G</w:t>
            </w:r>
          </w:p>
        </w:tc>
        <w:tc>
          <w:tcPr>
            <w:tcW w:w="1315" w:type="dxa"/>
            <w:tcBorders>
              <w:top w:val="nil"/>
            </w:tcBorders>
            <w:shd w:val="clear" w:color="FFFFFF" w:fill="FFFFFF"/>
            <w:hideMark/>
          </w:tcPr>
          <w:p w14:paraId="1A5A969F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IGHG1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auto"/>
            <w:hideMark/>
          </w:tcPr>
          <w:p w14:paraId="20511C64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Bone marrow</w:t>
            </w:r>
          </w:p>
        </w:tc>
        <w:tc>
          <w:tcPr>
            <w:tcW w:w="1002" w:type="dxa"/>
            <w:tcBorders>
              <w:top w:val="nil"/>
            </w:tcBorders>
            <w:shd w:val="clear" w:color="auto" w:fill="auto"/>
            <w:hideMark/>
          </w:tcPr>
          <w:p w14:paraId="62BAFEDE" w14:textId="2D313B59" w:rsidR="00174E15" w:rsidRPr="00496989" w:rsidRDefault="007E114F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</w:t>
            </w:r>
            <w:r w:rsidR="00174E15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lasma cells</w:t>
            </w:r>
          </w:p>
        </w:tc>
        <w:tc>
          <w:tcPr>
            <w:tcW w:w="1068" w:type="dxa"/>
            <w:vMerge w:val="restart"/>
            <w:tcBorders>
              <w:top w:val="nil"/>
            </w:tcBorders>
            <w:shd w:val="clear" w:color="auto" w:fill="auto"/>
            <w:hideMark/>
          </w:tcPr>
          <w:p w14:paraId="3AD082FC" w14:textId="6E6A23A5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11.8 (IgG1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: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5.03,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IgG2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3.42,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IgG3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0.58,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IgG4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0.38)</w:t>
            </w:r>
          </w:p>
        </w:tc>
        <w:tc>
          <w:tcPr>
            <w:tcW w:w="1058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14:paraId="6C3DCC72" w14:textId="208E93BD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7–18 (IgG1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: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5.03,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IgG2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3.42,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IgG3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0.58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, 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IgG4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: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0.38)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19D91585" w14:textId="491D8525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5F6F6A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hideMark/>
          </w:tcPr>
          <w:p w14:paraId="381B5C91" w14:textId="19D23D74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5F6F6A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tcBorders>
              <w:top w:val="nil"/>
            </w:tcBorders>
            <w:shd w:val="clear" w:color="auto" w:fill="auto"/>
            <w:hideMark/>
          </w:tcPr>
          <w:p w14:paraId="0CBB0AEF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Group enriched (lymphoid tissue, urinary bladder)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14:paraId="7E9F27A5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Spleen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Tonsil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Urinary bladder</w:t>
            </w:r>
          </w:p>
        </w:tc>
        <w:tc>
          <w:tcPr>
            <w:tcW w:w="2418" w:type="dxa"/>
            <w:tcBorders>
              <w:top w:val="nil"/>
            </w:tcBorders>
            <w:shd w:val="clear" w:color="auto" w:fill="auto"/>
            <w:hideMark/>
          </w:tcPr>
          <w:p w14:paraId="3AC0E751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Smooth muscle cells</w:t>
            </w:r>
          </w:p>
        </w:tc>
        <w:tc>
          <w:tcPr>
            <w:tcW w:w="0" w:type="auto"/>
            <w:hideMark/>
          </w:tcPr>
          <w:p w14:paraId="1576EA5E" w14:textId="77777777" w:rsidR="00174E15" w:rsidRPr="00496989" w:rsidRDefault="00174E15" w:rsidP="00174E15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  <w:tr w:rsidR="00496989" w:rsidRPr="00496989" w14:paraId="09939BE5" w14:textId="77777777" w:rsidTr="00174E15">
        <w:tc>
          <w:tcPr>
            <w:tcW w:w="0" w:type="auto"/>
            <w:vMerge/>
            <w:hideMark/>
          </w:tcPr>
          <w:p w14:paraId="281AB33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tcBorders>
              <w:top w:val="nil"/>
            </w:tcBorders>
            <w:shd w:val="clear" w:color="FFFFFF" w:fill="FFFFFF"/>
            <w:noWrap/>
            <w:hideMark/>
          </w:tcPr>
          <w:p w14:paraId="2359AA9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IGHG2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auto"/>
            <w:hideMark/>
          </w:tcPr>
          <w:p w14:paraId="41F2D88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Bone marrow</w:t>
            </w:r>
          </w:p>
        </w:tc>
        <w:tc>
          <w:tcPr>
            <w:tcW w:w="1002" w:type="dxa"/>
            <w:tcBorders>
              <w:top w:val="nil"/>
            </w:tcBorders>
            <w:shd w:val="clear" w:color="auto" w:fill="auto"/>
            <w:hideMark/>
          </w:tcPr>
          <w:p w14:paraId="1C6A3D57" w14:textId="0851D3F9" w:rsidR="00496989" w:rsidRPr="00496989" w:rsidRDefault="007E114F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lasma cells</w:t>
            </w:r>
          </w:p>
        </w:tc>
        <w:tc>
          <w:tcPr>
            <w:tcW w:w="1068" w:type="dxa"/>
            <w:vMerge/>
            <w:tcBorders>
              <w:top w:val="nil"/>
            </w:tcBorders>
            <w:hideMark/>
          </w:tcPr>
          <w:p w14:paraId="32BFFB3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tcBorders>
              <w:top w:val="nil"/>
            </w:tcBorders>
            <w:hideMark/>
          </w:tcPr>
          <w:p w14:paraId="0A1520D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67995987" w14:textId="38F90990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hideMark/>
          </w:tcPr>
          <w:p w14:paraId="010C7B32" w14:textId="33DE16FA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tcBorders>
              <w:top w:val="nil"/>
            </w:tcBorders>
            <w:shd w:val="clear" w:color="auto" w:fill="auto"/>
            <w:hideMark/>
          </w:tcPr>
          <w:p w14:paraId="56DED6E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(lymphoid tissue)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14:paraId="3DE71610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Spleen</w:t>
            </w:r>
          </w:p>
        </w:tc>
        <w:tc>
          <w:tcPr>
            <w:tcW w:w="2418" w:type="dxa"/>
            <w:tcBorders>
              <w:top w:val="nil"/>
            </w:tcBorders>
            <w:shd w:val="clear" w:color="auto" w:fill="auto"/>
            <w:hideMark/>
          </w:tcPr>
          <w:p w14:paraId="6546475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</w:p>
        </w:tc>
        <w:tc>
          <w:tcPr>
            <w:tcW w:w="0" w:type="auto"/>
            <w:hideMark/>
          </w:tcPr>
          <w:p w14:paraId="542AD0A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  <w:tr w:rsidR="00496989" w:rsidRPr="00496989" w14:paraId="6A054147" w14:textId="77777777" w:rsidTr="00174E15">
        <w:tc>
          <w:tcPr>
            <w:tcW w:w="0" w:type="auto"/>
            <w:vMerge/>
            <w:hideMark/>
          </w:tcPr>
          <w:p w14:paraId="7ED0520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tcBorders>
              <w:top w:val="nil"/>
            </w:tcBorders>
            <w:shd w:val="clear" w:color="FFFFFF" w:fill="FFFFFF"/>
            <w:noWrap/>
            <w:hideMark/>
          </w:tcPr>
          <w:p w14:paraId="18E75BA4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IGHG3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auto"/>
            <w:hideMark/>
          </w:tcPr>
          <w:p w14:paraId="7EB3638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Bone marrow</w:t>
            </w:r>
          </w:p>
        </w:tc>
        <w:tc>
          <w:tcPr>
            <w:tcW w:w="1002" w:type="dxa"/>
            <w:tcBorders>
              <w:top w:val="nil"/>
            </w:tcBorders>
            <w:shd w:val="clear" w:color="auto" w:fill="auto"/>
            <w:hideMark/>
          </w:tcPr>
          <w:p w14:paraId="42FE917B" w14:textId="32D6504B" w:rsidR="00496989" w:rsidRPr="00496989" w:rsidRDefault="007E114F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lasma cells</w:t>
            </w:r>
          </w:p>
        </w:tc>
        <w:tc>
          <w:tcPr>
            <w:tcW w:w="1068" w:type="dxa"/>
            <w:vMerge/>
            <w:tcBorders>
              <w:top w:val="nil"/>
            </w:tcBorders>
            <w:hideMark/>
          </w:tcPr>
          <w:p w14:paraId="3B1FE85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tcBorders>
              <w:top w:val="nil"/>
            </w:tcBorders>
            <w:hideMark/>
          </w:tcPr>
          <w:p w14:paraId="5220FE1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56C17454" w14:textId="118919E0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hideMark/>
          </w:tcPr>
          <w:p w14:paraId="56989388" w14:textId="5F971D21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tcBorders>
              <w:top w:val="nil"/>
            </w:tcBorders>
            <w:shd w:val="clear" w:color="auto" w:fill="auto"/>
            <w:hideMark/>
          </w:tcPr>
          <w:p w14:paraId="36609A2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(lymphoid tissue)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14:paraId="3306AA87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Spleen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Tonsil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Lymph node</w:t>
            </w:r>
          </w:p>
        </w:tc>
        <w:tc>
          <w:tcPr>
            <w:tcW w:w="2418" w:type="dxa"/>
            <w:tcBorders>
              <w:top w:val="nil"/>
            </w:tcBorders>
            <w:shd w:val="clear" w:color="auto" w:fill="auto"/>
            <w:hideMark/>
          </w:tcPr>
          <w:p w14:paraId="21C8C72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</w:p>
        </w:tc>
        <w:tc>
          <w:tcPr>
            <w:tcW w:w="0" w:type="auto"/>
            <w:hideMark/>
          </w:tcPr>
          <w:p w14:paraId="2E8CC8E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  <w:tr w:rsidR="00496989" w:rsidRPr="00496989" w14:paraId="7C5803AC" w14:textId="77777777" w:rsidTr="00174E15">
        <w:tc>
          <w:tcPr>
            <w:tcW w:w="0" w:type="auto"/>
            <w:vMerge/>
            <w:hideMark/>
          </w:tcPr>
          <w:p w14:paraId="66A6336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15" w:type="dxa"/>
            <w:shd w:val="clear" w:color="FFFFFF" w:fill="FFFFFF"/>
            <w:hideMark/>
          </w:tcPr>
          <w:p w14:paraId="110FFFB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IGHG4</w:t>
            </w:r>
          </w:p>
        </w:tc>
        <w:tc>
          <w:tcPr>
            <w:tcW w:w="1124" w:type="dxa"/>
            <w:shd w:val="clear" w:color="auto" w:fill="auto"/>
            <w:hideMark/>
          </w:tcPr>
          <w:p w14:paraId="2DD1F9E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Bone marrow</w:t>
            </w:r>
          </w:p>
        </w:tc>
        <w:tc>
          <w:tcPr>
            <w:tcW w:w="1002" w:type="dxa"/>
            <w:shd w:val="clear" w:color="auto" w:fill="auto"/>
            <w:hideMark/>
          </w:tcPr>
          <w:p w14:paraId="6B6C03E1" w14:textId="10A0E3ED" w:rsidR="00496989" w:rsidRPr="00496989" w:rsidRDefault="007E114F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</w:t>
            </w:r>
            <w:r w:rsidR="00496989"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lasma cells</w:t>
            </w:r>
          </w:p>
        </w:tc>
        <w:tc>
          <w:tcPr>
            <w:tcW w:w="1068" w:type="dxa"/>
            <w:vMerge/>
            <w:hideMark/>
          </w:tcPr>
          <w:p w14:paraId="29DDB218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58" w:type="dxa"/>
            <w:vMerge/>
            <w:hideMark/>
          </w:tcPr>
          <w:p w14:paraId="3906172A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418" w:type="dxa"/>
            <w:shd w:val="clear" w:color="auto" w:fill="auto"/>
            <w:noWrap/>
            <w:hideMark/>
          </w:tcPr>
          <w:p w14:paraId="39B374EF" w14:textId="6EAB6738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shd w:val="clear" w:color="auto" w:fill="auto"/>
            <w:noWrap/>
            <w:hideMark/>
          </w:tcPr>
          <w:p w14:paraId="3499C406" w14:textId="2FEF8CEB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shd w:val="clear" w:color="auto" w:fill="auto"/>
            <w:hideMark/>
          </w:tcPr>
          <w:p w14:paraId="0A01F3C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Tissue enriched (lymphoid tissue)</w:t>
            </w:r>
          </w:p>
        </w:tc>
        <w:tc>
          <w:tcPr>
            <w:tcW w:w="1276" w:type="dxa"/>
            <w:shd w:val="clear" w:color="auto" w:fill="auto"/>
            <w:hideMark/>
          </w:tcPr>
          <w:p w14:paraId="07F295E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Appendix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Tonsil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Spleen</w:t>
            </w:r>
          </w:p>
        </w:tc>
        <w:tc>
          <w:tcPr>
            <w:tcW w:w="2418" w:type="dxa"/>
            <w:shd w:val="clear" w:color="auto" w:fill="auto"/>
            <w:hideMark/>
          </w:tcPr>
          <w:p w14:paraId="006C982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Lymphocytes</w:t>
            </w:r>
          </w:p>
        </w:tc>
        <w:tc>
          <w:tcPr>
            <w:tcW w:w="0" w:type="auto"/>
            <w:hideMark/>
          </w:tcPr>
          <w:p w14:paraId="6114F716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  <w:tr w:rsidR="00496989" w:rsidRPr="00496989" w14:paraId="1D10E337" w14:textId="77777777" w:rsidTr="00174E15">
        <w:tc>
          <w:tcPr>
            <w:tcW w:w="0" w:type="auto"/>
            <w:tcBorders>
              <w:bottom w:val="single" w:sz="4" w:space="0" w:color="000000"/>
            </w:tcBorders>
            <w:shd w:val="clear" w:color="auto" w:fill="auto"/>
            <w:noWrap/>
            <w:hideMark/>
          </w:tcPr>
          <w:p w14:paraId="5791CC61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Immunoglobulin M</w:t>
            </w:r>
          </w:p>
        </w:tc>
        <w:tc>
          <w:tcPr>
            <w:tcW w:w="1315" w:type="dxa"/>
            <w:tcBorders>
              <w:bottom w:val="single" w:sz="4" w:space="0" w:color="000000"/>
            </w:tcBorders>
            <w:shd w:val="clear" w:color="FFFFFF" w:fill="FFFFFF"/>
            <w:hideMark/>
          </w:tcPr>
          <w:p w14:paraId="0F5A787D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IGHM</w:t>
            </w:r>
          </w:p>
        </w:tc>
        <w:tc>
          <w:tcPr>
            <w:tcW w:w="1124" w:type="dxa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1CCCFF5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Spleen</w:t>
            </w:r>
          </w:p>
        </w:tc>
        <w:tc>
          <w:tcPr>
            <w:tcW w:w="1002" w:type="dxa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7F6BB132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Plasmoblasts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 xml:space="preserve"> (marginal zone B-cells)</w:t>
            </w:r>
          </w:p>
        </w:tc>
        <w:tc>
          <w:tcPr>
            <w:tcW w:w="1068" w:type="dxa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6179C525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1.47</w:t>
            </w:r>
          </w:p>
        </w:tc>
        <w:tc>
          <w:tcPr>
            <w:tcW w:w="1058" w:type="dxa"/>
            <w:tcBorders>
              <w:top w:val="nil"/>
              <w:bottom w:val="single" w:sz="4" w:space="0" w:color="000000"/>
            </w:tcBorders>
            <w:shd w:val="clear" w:color="auto" w:fill="auto"/>
            <w:noWrap/>
            <w:hideMark/>
          </w:tcPr>
          <w:p w14:paraId="178D118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0.5–2.0</w:t>
            </w:r>
          </w:p>
        </w:tc>
        <w:tc>
          <w:tcPr>
            <w:tcW w:w="1418" w:type="dxa"/>
            <w:tcBorders>
              <w:top w:val="nil"/>
              <w:bottom w:val="single" w:sz="4" w:space="0" w:color="000000"/>
            </w:tcBorders>
            <w:shd w:val="clear" w:color="auto" w:fill="auto"/>
            <w:noWrap/>
            <w:hideMark/>
          </w:tcPr>
          <w:p w14:paraId="19E74AC2" w14:textId="62F9809D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067" w:type="dxa"/>
            <w:tcBorders>
              <w:top w:val="nil"/>
              <w:bottom w:val="single" w:sz="4" w:space="0" w:color="000000"/>
            </w:tcBorders>
            <w:shd w:val="clear" w:color="auto" w:fill="auto"/>
            <w:noWrap/>
            <w:hideMark/>
          </w:tcPr>
          <w:p w14:paraId="592BA39B" w14:textId="33C000D9" w:rsidR="00496989" w:rsidRPr="00496989" w:rsidRDefault="00174E15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—</w:t>
            </w:r>
          </w:p>
        </w:tc>
        <w:tc>
          <w:tcPr>
            <w:tcW w:w="1626" w:type="dxa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7A3054CF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Group enriched (intestine, lymphoid tissue)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2B3291CC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Spleen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Lymph node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Small intestine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Duodenum</w:t>
            </w:r>
          </w:p>
        </w:tc>
        <w:tc>
          <w:tcPr>
            <w:tcW w:w="2418" w:type="dxa"/>
            <w:tcBorders>
              <w:top w:val="nil"/>
              <w:bottom w:val="single" w:sz="4" w:space="0" w:color="000000"/>
            </w:tcBorders>
            <w:shd w:val="clear" w:color="auto" w:fill="auto"/>
            <w:hideMark/>
          </w:tcPr>
          <w:p w14:paraId="4E0FF7A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</w:r>
            <w:proofErr w:type="spellStart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Lymphocytes</w:t>
            </w:r>
            <w:proofErr w:type="spellEnd"/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Glandular cells</w:t>
            </w:r>
            <w:r w:rsidRPr="00496989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br/>
              <w:t>Duodenum</w:t>
            </w:r>
          </w:p>
        </w:tc>
        <w:tc>
          <w:tcPr>
            <w:tcW w:w="0" w:type="auto"/>
            <w:hideMark/>
          </w:tcPr>
          <w:p w14:paraId="559DAD5E" w14:textId="77777777" w:rsidR="00496989" w:rsidRPr="00496989" w:rsidRDefault="00496989" w:rsidP="0049698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</w:rPr>
            </w:pPr>
          </w:p>
        </w:tc>
      </w:tr>
    </w:tbl>
    <w:p w14:paraId="7B32D40E" w14:textId="30F848CD" w:rsidR="00496989" w:rsidRDefault="00174E15" w:rsidP="00174E15">
      <w:pPr>
        <w:rPr>
          <w:rFonts w:ascii="Times New Roman" w:hAnsi="Times New Roman" w:cs="Times New Roman"/>
          <w:sz w:val="18"/>
          <w:szCs w:val="18"/>
        </w:rPr>
      </w:pPr>
      <w:r w:rsidRPr="00174E15">
        <w:rPr>
          <w:rFonts w:ascii="Times New Roman" w:hAnsi="Times New Roman" w:cs="Times New Roman"/>
          <w:sz w:val="18"/>
          <w:szCs w:val="18"/>
        </w:rPr>
        <w:t xml:space="preserve">* </w:t>
      </w:r>
      <w:r>
        <w:rPr>
          <w:rFonts w:ascii="Times New Roman" w:hAnsi="Times New Roman" w:cs="Times New Roman"/>
          <w:sz w:val="18"/>
          <w:szCs w:val="18"/>
        </w:rPr>
        <w:t>T</w:t>
      </w:r>
      <w:r w:rsidRPr="00174E15">
        <w:rPr>
          <w:rFonts w:ascii="Times New Roman" w:hAnsi="Times New Roman" w:cs="Times New Roman"/>
          <w:sz w:val="18"/>
          <w:szCs w:val="18"/>
        </w:rPr>
        <w:t>issue-enriched</w:t>
      </w:r>
      <w:r>
        <w:rPr>
          <w:rFonts w:ascii="Times New Roman" w:hAnsi="Times New Roman" w:cs="Times New Roman"/>
          <w:sz w:val="18"/>
          <w:szCs w:val="18"/>
        </w:rPr>
        <w:t>-</w:t>
      </w:r>
      <w:r w:rsidRPr="00174E15">
        <w:rPr>
          <w:rFonts w:ascii="Times New Roman" w:hAnsi="Times New Roman" w:cs="Times New Roman"/>
          <w:sz w:val="18"/>
          <w:szCs w:val="18"/>
        </w:rPr>
        <w:t xml:space="preserve">mRNA levels in one tissue type at least 5 times the maximum level of all other tissues </w:t>
      </w:r>
      <w:proofErr w:type="spellStart"/>
      <w:r w:rsidRPr="00174E15">
        <w:rPr>
          <w:rFonts w:ascii="Times New Roman" w:hAnsi="Times New Roman" w:cs="Times New Roman"/>
          <w:sz w:val="18"/>
          <w:szCs w:val="18"/>
        </w:rPr>
        <w:t>analysed</w:t>
      </w:r>
      <w:proofErr w:type="spellEnd"/>
      <w:r w:rsidRPr="00174E15">
        <w:rPr>
          <w:rFonts w:ascii="Times New Roman" w:hAnsi="Times New Roman" w:cs="Times New Roman"/>
          <w:sz w:val="18"/>
          <w:szCs w:val="18"/>
        </w:rPr>
        <w:t xml:space="preserve"> in </w:t>
      </w:r>
      <w:proofErr w:type="spellStart"/>
      <w:r w:rsidRPr="00174E15">
        <w:rPr>
          <w:rFonts w:ascii="Times New Roman" w:hAnsi="Times New Roman" w:cs="Times New Roman"/>
          <w:sz w:val="18"/>
          <w:szCs w:val="18"/>
        </w:rPr>
        <w:t>Ulehn</w:t>
      </w:r>
      <w:proofErr w:type="spellEnd"/>
      <w:r w:rsidRPr="00174E15">
        <w:rPr>
          <w:rFonts w:ascii="Times New Roman" w:hAnsi="Times New Roman" w:cs="Times New Roman"/>
          <w:sz w:val="18"/>
          <w:szCs w:val="18"/>
        </w:rPr>
        <w:t xml:space="preserve"> et al., 2015; group-enriched</w:t>
      </w:r>
      <w:r>
        <w:rPr>
          <w:rFonts w:ascii="Times New Roman" w:hAnsi="Times New Roman" w:cs="Times New Roman"/>
          <w:sz w:val="18"/>
          <w:szCs w:val="18"/>
        </w:rPr>
        <w:t>-</w:t>
      </w:r>
      <w:r w:rsidRPr="00174E15">
        <w:rPr>
          <w:rFonts w:ascii="Times New Roman" w:hAnsi="Times New Roman" w:cs="Times New Roman"/>
          <w:sz w:val="18"/>
          <w:szCs w:val="18"/>
        </w:rPr>
        <w:t>genes with enriched expression in a small number of tissues; tissue-enhanced</w:t>
      </w:r>
      <w:r>
        <w:rPr>
          <w:rFonts w:ascii="Times New Roman" w:hAnsi="Times New Roman" w:cs="Times New Roman"/>
          <w:sz w:val="18"/>
          <w:szCs w:val="18"/>
        </w:rPr>
        <w:t>-</w:t>
      </w:r>
      <w:r w:rsidRPr="00174E15">
        <w:rPr>
          <w:rFonts w:ascii="Times New Roman" w:hAnsi="Times New Roman" w:cs="Times New Roman"/>
          <w:sz w:val="18"/>
          <w:szCs w:val="18"/>
        </w:rPr>
        <w:t>genes with only a moderately elevated expression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67897990" w14:textId="77777777" w:rsidR="00174E15" w:rsidRDefault="00174E15" w:rsidP="00174E15">
      <w:pPr>
        <w:rPr>
          <w:rFonts w:ascii="Times New Roman" w:hAnsi="Times New Roman" w:cs="Times New Roman"/>
          <w:sz w:val="18"/>
          <w:szCs w:val="18"/>
        </w:rPr>
      </w:pPr>
    </w:p>
    <w:p w14:paraId="26B4383C" w14:textId="5AB50FAB" w:rsidR="00174E15" w:rsidRDefault="006945DC" w:rsidP="006945DC">
      <w:pPr>
        <w:jc w:val="center"/>
        <w:rPr>
          <w:noProof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4F060A41" wp14:editId="71AD8173">
            <wp:extent cx="9777730" cy="5757545"/>
            <wp:effectExtent l="0" t="0" r="0" b="0"/>
            <wp:docPr id="10156352" name="图片 1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6352" name="图片 1" descr="图表, 散点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75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4AE90" w14:textId="6F5ED678" w:rsidR="006945DC" w:rsidRDefault="006945DC" w:rsidP="00F02B48">
      <w:pPr>
        <w:tabs>
          <w:tab w:val="left" w:pos="7080"/>
        </w:tabs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6945DC">
        <w:rPr>
          <w:rFonts w:ascii="Times New Roman" w:hAnsi="Times New Roman" w:cs="Times New Roman"/>
          <w:b/>
          <w:bCs/>
          <w:sz w:val="18"/>
          <w:szCs w:val="18"/>
        </w:rPr>
        <w:t xml:space="preserve">Fig. S1. </w:t>
      </w:r>
      <w:r w:rsidR="007E114F" w:rsidRPr="007E114F">
        <w:rPr>
          <w:rFonts w:ascii="Times New Roman" w:hAnsi="Times New Roman" w:cs="Times New Roman"/>
          <w:bCs/>
          <w:sz w:val="18"/>
          <w:szCs w:val="18"/>
        </w:rPr>
        <w:t>Strong colocalization of regional (near rs1866767) associations of plasma N-</w:t>
      </w:r>
      <w:proofErr w:type="spellStart"/>
      <w:r w:rsidR="007E114F" w:rsidRPr="007E114F">
        <w:rPr>
          <w:rFonts w:ascii="Times New Roman" w:hAnsi="Times New Roman" w:cs="Times New Roman"/>
          <w:bCs/>
          <w:sz w:val="18"/>
          <w:szCs w:val="18"/>
        </w:rPr>
        <w:t>glycome</w:t>
      </w:r>
      <w:proofErr w:type="spellEnd"/>
      <w:r w:rsidR="007E114F" w:rsidRPr="007E114F">
        <w:rPr>
          <w:rFonts w:ascii="Times New Roman" w:hAnsi="Times New Roman" w:cs="Times New Roman"/>
          <w:bCs/>
          <w:sz w:val="18"/>
          <w:szCs w:val="18"/>
        </w:rPr>
        <w:t xml:space="preserve"> and expression QTL for </w:t>
      </w:r>
      <w:r w:rsidR="007E114F" w:rsidRPr="007E114F">
        <w:rPr>
          <w:rFonts w:ascii="Times New Roman" w:hAnsi="Times New Roman" w:cs="Times New Roman"/>
          <w:bCs/>
          <w:i/>
          <w:iCs/>
          <w:sz w:val="18"/>
          <w:szCs w:val="18"/>
        </w:rPr>
        <w:t>B3GAT1</w:t>
      </w:r>
      <w:r w:rsidR="007E114F" w:rsidRPr="007E114F">
        <w:rPr>
          <w:rFonts w:ascii="Times New Roman" w:hAnsi="Times New Roman" w:cs="Times New Roman"/>
          <w:bCs/>
          <w:sz w:val="18"/>
          <w:szCs w:val="18"/>
        </w:rPr>
        <w:t xml:space="preserve"> in liver.</w:t>
      </w:r>
    </w:p>
    <w:p w14:paraId="1C0C49DE" w14:textId="77777777" w:rsidR="00F02B48" w:rsidRDefault="00F02B48" w:rsidP="00F02B48">
      <w:pPr>
        <w:tabs>
          <w:tab w:val="left" w:pos="7080"/>
        </w:tabs>
        <w:jc w:val="center"/>
        <w:rPr>
          <w:rFonts w:ascii="Times New Roman" w:hAnsi="Times New Roman" w:cs="Times New Roman"/>
          <w:bCs/>
          <w:sz w:val="18"/>
          <w:szCs w:val="18"/>
        </w:rPr>
      </w:pPr>
    </w:p>
    <w:p w14:paraId="602F977B" w14:textId="77777777" w:rsidR="00F02B48" w:rsidRPr="007E114F" w:rsidRDefault="00F02B48" w:rsidP="00F02B48">
      <w:pPr>
        <w:tabs>
          <w:tab w:val="left" w:pos="7080"/>
        </w:tabs>
        <w:jc w:val="center"/>
        <w:rPr>
          <w:rFonts w:ascii="Times New Roman" w:hAnsi="Times New Roman" w:cs="Times New Roman" w:hint="eastAsia"/>
          <w:sz w:val="18"/>
          <w:szCs w:val="18"/>
        </w:rPr>
      </w:pPr>
    </w:p>
    <w:p w14:paraId="25D76570" w14:textId="1624E340" w:rsidR="00BC0B7F" w:rsidRPr="00F02B48" w:rsidRDefault="00BC0B7F" w:rsidP="00F02B48">
      <w:pPr>
        <w:pStyle w:val="4"/>
        <w:keepNext w:val="0"/>
        <w:keepLines w:val="0"/>
        <w:tabs>
          <w:tab w:val="left" w:pos="864"/>
        </w:tabs>
        <w:kinsoku w:val="0"/>
        <w:adjustRightInd w:val="0"/>
        <w:snapToGrid w:val="0"/>
        <w:spacing w:beforeLines="50" w:before="156" w:afterLines="50" w:after="156" w:line="240" w:lineRule="auto"/>
        <w:jc w:val="both"/>
        <w:rPr>
          <w:rFonts w:ascii="Times New Roman" w:eastAsiaTheme="minorEastAsia" w:hAnsi="Times New Roman" w:cs="Times New Roman"/>
          <w:sz w:val="21"/>
          <w:szCs w:val="20"/>
        </w:rPr>
      </w:pPr>
      <w:r w:rsidRPr="00F02B48">
        <w:rPr>
          <w:rFonts w:ascii="Times New Roman" w:eastAsiaTheme="minorEastAsia" w:hAnsi="Times New Roman" w:cs="Times New Roman" w:hint="eastAsia"/>
          <w:sz w:val="21"/>
          <w:szCs w:val="20"/>
        </w:rPr>
        <w:lastRenderedPageBreak/>
        <w:t>R</w:t>
      </w:r>
      <w:r w:rsidRPr="00F02B48">
        <w:rPr>
          <w:rFonts w:ascii="Times New Roman" w:eastAsiaTheme="minorEastAsia" w:hAnsi="Times New Roman" w:cs="Times New Roman"/>
          <w:sz w:val="21"/>
          <w:szCs w:val="20"/>
        </w:rPr>
        <w:t>eference</w:t>
      </w:r>
    </w:p>
    <w:p w14:paraId="7F70F5F8" w14:textId="16CCC86C" w:rsidR="00BC0B7F" w:rsidRPr="00BC0B7F" w:rsidRDefault="00BC0B7F" w:rsidP="00BC0B7F">
      <w:pPr>
        <w:tabs>
          <w:tab w:val="left" w:pos="7080"/>
        </w:tabs>
        <w:rPr>
          <w:rFonts w:ascii="Times New Roman" w:hAnsi="Times New Roman" w:cs="Times New Roman"/>
          <w:sz w:val="17"/>
          <w:szCs w:val="17"/>
        </w:rPr>
      </w:pPr>
      <w:r w:rsidRPr="00BC0B7F">
        <w:rPr>
          <w:rFonts w:ascii="Times New Roman" w:hAnsi="Times New Roman" w:cs="Times New Roman"/>
          <w:sz w:val="17"/>
          <w:szCs w:val="17"/>
        </w:rPr>
        <w:t xml:space="preserve">[1] Clerc F,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Reiding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KR, Jansen BC,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Kammeijer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GSM,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Bondt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A, Wuhrer M. Human plasma protein N-glycosylation.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Glycoconj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J </w:t>
      </w:r>
      <w:proofErr w:type="gramStart"/>
      <w:r w:rsidRPr="00BC0B7F">
        <w:rPr>
          <w:rFonts w:ascii="Times New Roman" w:hAnsi="Times New Roman" w:cs="Times New Roman"/>
          <w:sz w:val="17"/>
          <w:szCs w:val="17"/>
        </w:rPr>
        <w:t>2016;33:309</w:t>
      </w:r>
      <w:proofErr w:type="gramEnd"/>
      <w:r w:rsidRPr="00BC0B7F">
        <w:rPr>
          <w:rFonts w:ascii="Times New Roman" w:hAnsi="Times New Roman" w:cs="Times New Roman"/>
          <w:sz w:val="17"/>
          <w:szCs w:val="17"/>
        </w:rPr>
        <w:t xml:space="preserve">–43. </w:t>
      </w:r>
    </w:p>
    <w:p w14:paraId="2B9931E4" w14:textId="0E555D44" w:rsidR="00BC0B7F" w:rsidRPr="00BC0B7F" w:rsidRDefault="00BC0B7F" w:rsidP="00BC0B7F">
      <w:pPr>
        <w:tabs>
          <w:tab w:val="left" w:pos="7080"/>
        </w:tabs>
        <w:rPr>
          <w:rFonts w:ascii="Times New Roman" w:hAnsi="Times New Roman" w:cs="Times New Roman"/>
          <w:sz w:val="17"/>
          <w:szCs w:val="17"/>
        </w:rPr>
      </w:pPr>
      <w:r w:rsidRPr="00BC0B7F">
        <w:rPr>
          <w:rFonts w:ascii="Times New Roman" w:hAnsi="Times New Roman" w:cs="Times New Roman"/>
          <w:sz w:val="17"/>
          <w:szCs w:val="17"/>
        </w:rPr>
        <w:t xml:space="preserve">[2]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Uhlén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M, Karlsson MJ,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Hober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A,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Svensson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AS,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Scheffel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J,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Kotol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D, et al. The human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secretome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>. Sci Signal 2019;</w:t>
      </w:r>
      <w:proofErr w:type="gramStart"/>
      <w:r w:rsidRPr="00BC0B7F">
        <w:rPr>
          <w:rFonts w:ascii="Times New Roman" w:hAnsi="Times New Roman" w:cs="Times New Roman"/>
          <w:sz w:val="17"/>
          <w:szCs w:val="17"/>
        </w:rPr>
        <w:t>12:eaaz</w:t>
      </w:r>
      <w:proofErr w:type="gramEnd"/>
      <w:r w:rsidRPr="00BC0B7F">
        <w:rPr>
          <w:rFonts w:ascii="Times New Roman" w:hAnsi="Times New Roman" w:cs="Times New Roman"/>
          <w:sz w:val="17"/>
          <w:szCs w:val="17"/>
        </w:rPr>
        <w:t xml:space="preserve">0274. </w:t>
      </w:r>
    </w:p>
    <w:p w14:paraId="2F1BC8FA" w14:textId="7045DC53" w:rsidR="00BC0B7F" w:rsidRPr="00BC0B7F" w:rsidRDefault="00BC0B7F" w:rsidP="00BC0B7F">
      <w:pPr>
        <w:tabs>
          <w:tab w:val="left" w:pos="7080"/>
        </w:tabs>
        <w:rPr>
          <w:rFonts w:ascii="Times New Roman" w:hAnsi="Times New Roman" w:cs="Times New Roman"/>
          <w:sz w:val="17"/>
          <w:szCs w:val="17"/>
        </w:rPr>
      </w:pPr>
      <w:r w:rsidRPr="00BC0B7F">
        <w:rPr>
          <w:rFonts w:ascii="Times New Roman" w:hAnsi="Times New Roman" w:cs="Times New Roman"/>
          <w:sz w:val="17"/>
          <w:szCs w:val="17"/>
        </w:rPr>
        <w:t>[3] https://www.proteinatlas.org/humanproteome/tissue</w:t>
      </w:r>
    </w:p>
    <w:p w14:paraId="400988DE" w14:textId="7BE7C18E" w:rsidR="00BC0B7F" w:rsidRDefault="00BC0B7F" w:rsidP="00BC0B7F">
      <w:pPr>
        <w:tabs>
          <w:tab w:val="left" w:pos="7080"/>
        </w:tabs>
        <w:rPr>
          <w:rFonts w:ascii="Times New Roman" w:hAnsi="Times New Roman" w:cs="Times New Roman"/>
          <w:sz w:val="17"/>
          <w:szCs w:val="17"/>
        </w:rPr>
      </w:pPr>
      <w:r w:rsidRPr="00BC0B7F">
        <w:rPr>
          <w:rFonts w:ascii="Times New Roman" w:hAnsi="Times New Roman" w:cs="Times New Roman"/>
          <w:sz w:val="17"/>
          <w:szCs w:val="17"/>
        </w:rPr>
        <w:t xml:space="preserve">[4] Muffat J, Walker DW. Apolipoprotein D: an overview of its role in aging and age-related diseases. Cell Cycle </w:t>
      </w:r>
      <w:proofErr w:type="gramStart"/>
      <w:r w:rsidRPr="00BC0B7F">
        <w:rPr>
          <w:rFonts w:ascii="Times New Roman" w:hAnsi="Times New Roman" w:cs="Times New Roman"/>
          <w:sz w:val="17"/>
          <w:szCs w:val="17"/>
        </w:rPr>
        <w:t>2010;9:269</w:t>
      </w:r>
      <w:proofErr w:type="gramEnd"/>
      <w:r w:rsidRPr="00BC0B7F">
        <w:rPr>
          <w:rFonts w:ascii="Times New Roman" w:hAnsi="Times New Roman" w:cs="Times New Roman"/>
          <w:sz w:val="17"/>
          <w:szCs w:val="17"/>
        </w:rPr>
        <w:t xml:space="preserve">–73. </w:t>
      </w:r>
    </w:p>
    <w:p w14:paraId="357E0F55" w14:textId="7D9FF93C" w:rsidR="00BC0B7F" w:rsidRPr="00BC0B7F" w:rsidRDefault="00BC0B7F" w:rsidP="00BC0B7F">
      <w:pPr>
        <w:tabs>
          <w:tab w:val="left" w:pos="7080"/>
        </w:tabs>
        <w:rPr>
          <w:rFonts w:ascii="Times New Roman" w:hAnsi="Times New Roman" w:cs="Times New Roman"/>
          <w:sz w:val="17"/>
          <w:szCs w:val="17"/>
        </w:rPr>
      </w:pPr>
      <w:r w:rsidRPr="00BC0B7F">
        <w:rPr>
          <w:rFonts w:ascii="Times New Roman" w:hAnsi="Times New Roman" w:cs="Times New Roman"/>
          <w:sz w:val="17"/>
          <w:szCs w:val="17"/>
        </w:rPr>
        <w:t xml:space="preserve">[5] Chen K,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Cerutti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A. The function and regulation of immunoglobulin D.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Curr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Opin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Immunol </w:t>
      </w:r>
      <w:proofErr w:type="gramStart"/>
      <w:r w:rsidRPr="00BC0B7F">
        <w:rPr>
          <w:rFonts w:ascii="Times New Roman" w:hAnsi="Times New Roman" w:cs="Times New Roman"/>
          <w:sz w:val="17"/>
          <w:szCs w:val="17"/>
        </w:rPr>
        <w:t>2011;23:345</w:t>
      </w:r>
      <w:proofErr w:type="gramEnd"/>
      <w:r w:rsidRPr="00BC0B7F">
        <w:rPr>
          <w:rFonts w:ascii="Times New Roman" w:hAnsi="Times New Roman" w:cs="Times New Roman"/>
          <w:sz w:val="17"/>
          <w:szCs w:val="17"/>
        </w:rPr>
        <w:t xml:space="preserve">–52. </w:t>
      </w:r>
    </w:p>
    <w:p w14:paraId="3059CEE0" w14:textId="7CE783BD" w:rsidR="00BC0B7F" w:rsidRPr="00BC0B7F" w:rsidRDefault="00BC0B7F" w:rsidP="00BC0B7F">
      <w:pPr>
        <w:tabs>
          <w:tab w:val="left" w:pos="7080"/>
        </w:tabs>
        <w:rPr>
          <w:rFonts w:ascii="Times New Roman" w:hAnsi="Times New Roman" w:cs="Times New Roman"/>
          <w:sz w:val="17"/>
          <w:szCs w:val="17"/>
        </w:rPr>
      </w:pPr>
      <w:r w:rsidRPr="00BC0B7F">
        <w:rPr>
          <w:rFonts w:ascii="Times New Roman" w:hAnsi="Times New Roman" w:cs="Times New Roman"/>
          <w:sz w:val="17"/>
          <w:szCs w:val="17"/>
        </w:rPr>
        <w:t xml:space="preserve">[6] Kwon DI, Park ES, Kim M, Choi YH, Lee MS, Joo SH, et al. Homeostatic serum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IgE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is secreted by plasma cells in the thymus and enhances mast cell survival. Nat </w:t>
      </w:r>
      <w:proofErr w:type="spellStart"/>
      <w:r w:rsidRPr="00BC0B7F">
        <w:rPr>
          <w:rFonts w:ascii="Times New Roman" w:hAnsi="Times New Roman" w:cs="Times New Roman"/>
          <w:sz w:val="17"/>
          <w:szCs w:val="17"/>
        </w:rPr>
        <w:t>Commun</w:t>
      </w:r>
      <w:proofErr w:type="spellEnd"/>
      <w:r w:rsidRPr="00BC0B7F">
        <w:rPr>
          <w:rFonts w:ascii="Times New Roman" w:hAnsi="Times New Roman" w:cs="Times New Roman"/>
          <w:sz w:val="17"/>
          <w:szCs w:val="17"/>
        </w:rPr>
        <w:t xml:space="preserve"> </w:t>
      </w:r>
      <w:proofErr w:type="gramStart"/>
      <w:r w:rsidRPr="00BC0B7F">
        <w:rPr>
          <w:rFonts w:ascii="Times New Roman" w:hAnsi="Times New Roman" w:cs="Times New Roman"/>
          <w:sz w:val="17"/>
          <w:szCs w:val="17"/>
        </w:rPr>
        <w:t>2022;13:1418</w:t>
      </w:r>
      <w:proofErr w:type="gramEnd"/>
      <w:r w:rsidRPr="00BC0B7F">
        <w:rPr>
          <w:rFonts w:ascii="Times New Roman" w:hAnsi="Times New Roman" w:cs="Times New Roman"/>
          <w:sz w:val="17"/>
          <w:szCs w:val="17"/>
        </w:rPr>
        <w:t>.</w:t>
      </w:r>
    </w:p>
    <w:sectPr w:rsidR="00BC0B7F" w:rsidRPr="00BC0B7F" w:rsidSect="0049698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2D00A" w14:textId="77777777" w:rsidR="006D6909" w:rsidRDefault="006D6909" w:rsidP="00496989">
      <w:r>
        <w:separator/>
      </w:r>
    </w:p>
  </w:endnote>
  <w:endnote w:type="continuationSeparator" w:id="0">
    <w:p w14:paraId="3C9849E3" w14:textId="77777777" w:rsidR="006D6909" w:rsidRDefault="006D6909" w:rsidP="00496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FB891" w14:textId="77777777" w:rsidR="006D6909" w:rsidRDefault="006D6909" w:rsidP="00496989">
      <w:r>
        <w:separator/>
      </w:r>
    </w:p>
  </w:footnote>
  <w:footnote w:type="continuationSeparator" w:id="0">
    <w:p w14:paraId="03A81C18" w14:textId="77777777" w:rsidR="006D6909" w:rsidRDefault="006D6909" w:rsidP="004969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989"/>
    <w:rsid w:val="00174E15"/>
    <w:rsid w:val="00496989"/>
    <w:rsid w:val="005140FE"/>
    <w:rsid w:val="006945DC"/>
    <w:rsid w:val="006D6909"/>
    <w:rsid w:val="007036C5"/>
    <w:rsid w:val="007E114F"/>
    <w:rsid w:val="00B74A7C"/>
    <w:rsid w:val="00BC0B7F"/>
    <w:rsid w:val="00C70CE6"/>
    <w:rsid w:val="00E23FC7"/>
    <w:rsid w:val="00F0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6B3D32"/>
  <w15:chartTrackingRefBased/>
  <w15:docId w15:val="{35444141-E6CC-412B-A163-6B4B8220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2B48"/>
    <w:pPr>
      <w:keepNext/>
      <w:keepLines/>
      <w:widowControl/>
      <w:spacing w:before="280" w:after="290" w:line="376" w:lineRule="auto"/>
      <w:jc w:val="left"/>
      <w:outlineLvl w:val="3"/>
    </w:pPr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9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9698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969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96989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6945DC"/>
    <w:rPr>
      <w:sz w:val="21"/>
      <w:szCs w:val="21"/>
    </w:rPr>
  </w:style>
  <w:style w:type="paragraph" w:styleId="a8">
    <w:name w:val="annotation text"/>
    <w:basedOn w:val="a"/>
    <w:link w:val="a9"/>
    <w:uiPriority w:val="99"/>
    <w:unhideWhenUsed/>
    <w:rsid w:val="006945DC"/>
    <w:pPr>
      <w:jc w:val="left"/>
    </w:pPr>
  </w:style>
  <w:style w:type="character" w:customStyle="1" w:styleId="a9">
    <w:name w:val="批注文字 字符"/>
    <w:basedOn w:val="a0"/>
    <w:link w:val="a8"/>
    <w:uiPriority w:val="99"/>
    <w:rsid w:val="006945DC"/>
  </w:style>
  <w:style w:type="paragraph" w:styleId="aa">
    <w:name w:val="annotation subject"/>
    <w:basedOn w:val="a8"/>
    <w:next w:val="a8"/>
    <w:link w:val="ab"/>
    <w:uiPriority w:val="99"/>
    <w:semiHidden/>
    <w:unhideWhenUsed/>
    <w:rsid w:val="006945DC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6945DC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E114F"/>
    <w:rPr>
      <w:rFonts w:ascii="Segoe UI" w:hAnsi="Segoe UI" w:cs="Segoe UI"/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E114F"/>
    <w:rPr>
      <w:rFonts w:ascii="Segoe UI" w:hAnsi="Segoe UI" w:cs="Segoe UI"/>
      <w:sz w:val="18"/>
      <w:szCs w:val="18"/>
    </w:rPr>
  </w:style>
  <w:style w:type="character" w:customStyle="1" w:styleId="40">
    <w:name w:val="标题 4 字符"/>
    <w:basedOn w:val="a0"/>
    <w:link w:val="4"/>
    <w:uiPriority w:val="9"/>
    <w:semiHidden/>
    <w:rsid w:val="00F02B48"/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4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urii@bionet.nsc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3</cp:revision>
  <dcterms:created xsi:type="dcterms:W3CDTF">2023-05-15T08:20:00Z</dcterms:created>
  <dcterms:modified xsi:type="dcterms:W3CDTF">2023-05-15T08:32:00Z</dcterms:modified>
</cp:coreProperties>
</file>